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82"/>
        <w:ind w:left="1"/>
        <w:jc w:val="both"/>
      </w:pPr>
      <w:r>
        <w:rPr/>
        <w:t>LEY</w:t>
      </w:r>
      <w:r>
        <w:rPr>
          <w:spacing w:val="-6"/>
        </w:rPr>
        <w:t> </w:t>
      </w:r>
      <w:r>
        <w:rPr/>
        <w:t>DE</w:t>
      </w:r>
      <w:r>
        <w:rPr>
          <w:spacing w:val="-4"/>
        </w:rPr>
        <w:t> </w:t>
      </w:r>
      <w:r>
        <w:rPr/>
        <w:t>MOVILIDAD</w:t>
      </w:r>
      <w:r>
        <w:rPr>
          <w:spacing w:val="-3"/>
        </w:rPr>
        <w:t> </w:t>
      </w:r>
      <w:r>
        <w:rPr/>
        <w:t>Y</w:t>
      </w:r>
      <w:r>
        <w:rPr>
          <w:spacing w:val="-6"/>
        </w:rPr>
        <w:t> </w:t>
      </w:r>
      <w:r>
        <w:rPr/>
        <w:t>TRANSPORTE</w:t>
      </w:r>
      <w:r>
        <w:rPr>
          <w:spacing w:val="-4"/>
        </w:rPr>
        <w:t> </w:t>
      </w:r>
      <w:r>
        <w:rPr/>
        <w:t>PARA</w:t>
      </w:r>
      <w:r>
        <w:rPr>
          <w:spacing w:val="-6"/>
        </w:rPr>
        <w:t> </w:t>
      </w:r>
      <w:r>
        <w:rPr/>
        <w:t>EL</w:t>
      </w:r>
      <w:r>
        <w:rPr>
          <w:spacing w:val="-5"/>
        </w:rPr>
        <w:t> </w:t>
      </w:r>
      <w:r>
        <w:rPr/>
        <w:t>ESTADO</w:t>
      </w:r>
      <w:r>
        <w:rPr>
          <w:spacing w:val="-5"/>
        </w:rPr>
        <w:t> </w:t>
      </w:r>
      <w:r>
        <w:rPr/>
        <w:t>DE</w:t>
      </w:r>
      <w:r>
        <w:rPr>
          <w:spacing w:val="-6"/>
        </w:rPr>
        <w:t> </w:t>
      </w:r>
      <w:r>
        <w:rPr>
          <w:spacing w:val="-2"/>
        </w:rPr>
        <w:t>HIDALGO.</w:t>
      </w:r>
    </w:p>
    <w:p>
      <w:pPr>
        <w:spacing w:before="229"/>
        <w:ind w:left="1" w:right="138" w:firstLine="0"/>
        <w:jc w:val="both"/>
        <w:rPr>
          <w:rFonts w:ascii="Arial" w:hAnsi="Arial"/>
          <w:i/>
          <w:sz w:val="20"/>
        </w:rPr>
      </w:pPr>
      <w:r>
        <w:rPr>
          <w:rFonts w:ascii="Arial" w:hAnsi="Arial"/>
          <w:i/>
          <w:sz w:val="20"/>
        </w:rPr>
        <w:t>ÚLTIMA REFORMA PUBLICADA EN EL ALCANCE UNO DEL PERIÓDICO OFICIAL: 15 DE OCTUBRE DE 2024.</w:t>
      </w:r>
    </w:p>
    <w:p>
      <w:pPr>
        <w:pStyle w:val="BodyText"/>
        <w:spacing w:before="1"/>
        <w:rPr>
          <w:rFonts w:ascii="Arial"/>
          <w:i/>
        </w:rPr>
      </w:pPr>
    </w:p>
    <w:p>
      <w:pPr>
        <w:spacing w:before="0"/>
        <w:ind w:left="1" w:right="0" w:firstLine="0"/>
        <w:jc w:val="both"/>
        <w:rPr>
          <w:rFonts w:ascii="Arial" w:hAnsi="Arial"/>
          <w:i/>
          <w:sz w:val="20"/>
        </w:rPr>
      </w:pPr>
      <w:r>
        <w:rPr>
          <w:rFonts w:ascii="Arial" w:hAnsi="Arial"/>
          <w:i/>
          <w:sz w:val="20"/>
        </w:rPr>
        <w:t>Ley</w:t>
      </w:r>
      <w:r>
        <w:rPr>
          <w:rFonts w:ascii="Arial" w:hAnsi="Arial"/>
          <w:i/>
          <w:spacing w:val="-5"/>
          <w:sz w:val="20"/>
        </w:rPr>
        <w:t> </w:t>
      </w:r>
      <w:r>
        <w:rPr>
          <w:rFonts w:ascii="Arial" w:hAnsi="Arial"/>
          <w:i/>
          <w:sz w:val="20"/>
        </w:rPr>
        <w:t>publicada</w:t>
      </w:r>
      <w:r>
        <w:rPr>
          <w:rFonts w:ascii="Arial" w:hAnsi="Arial"/>
          <w:i/>
          <w:spacing w:val="-4"/>
          <w:sz w:val="20"/>
        </w:rPr>
        <w:t> </w:t>
      </w:r>
      <w:r>
        <w:rPr>
          <w:rFonts w:ascii="Arial" w:hAnsi="Arial"/>
          <w:i/>
          <w:sz w:val="20"/>
        </w:rPr>
        <w:t>en</w:t>
      </w:r>
      <w:r>
        <w:rPr>
          <w:rFonts w:ascii="Arial" w:hAnsi="Arial"/>
          <w:i/>
          <w:spacing w:val="-5"/>
          <w:sz w:val="20"/>
        </w:rPr>
        <w:t> </w:t>
      </w:r>
      <w:r>
        <w:rPr>
          <w:rFonts w:ascii="Arial" w:hAnsi="Arial"/>
          <w:i/>
          <w:sz w:val="20"/>
        </w:rPr>
        <w:t>el</w:t>
      </w:r>
      <w:r>
        <w:rPr>
          <w:rFonts w:ascii="Arial" w:hAnsi="Arial"/>
          <w:i/>
          <w:spacing w:val="-5"/>
          <w:sz w:val="20"/>
        </w:rPr>
        <w:t> </w:t>
      </w:r>
      <w:r>
        <w:rPr>
          <w:rFonts w:ascii="Arial" w:hAnsi="Arial"/>
          <w:i/>
          <w:sz w:val="20"/>
        </w:rPr>
        <w:t>Periódico</w:t>
      </w:r>
      <w:r>
        <w:rPr>
          <w:rFonts w:ascii="Arial" w:hAnsi="Arial"/>
          <w:i/>
          <w:spacing w:val="-5"/>
          <w:sz w:val="20"/>
        </w:rPr>
        <w:t> </w:t>
      </w:r>
      <w:r>
        <w:rPr>
          <w:rFonts w:ascii="Arial" w:hAnsi="Arial"/>
          <w:i/>
          <w:sz w:val="20"/>
        </w:rPr>
        <w:t>Oficial</w:t>
      </w:r>
      <w:r>
        <w:rPr>
          <w:rFonts w:ascii="Arial" w:hAnsi="Arial"/>
          <w:i/>
          <w:spacing w:val="-7"/>
          <w:sz w:val="20"/>
        </w:rPr>
        <w:t> </w:t>
      </w:r>
      <w:r>
        <w:rPr>
          <w:rFonts w:ascii="Arial" w:hAnsi="Arial"/>
          <w:i/>
          <w:sz w:val="20"/>
        </w:rPr>
        <w:t>del</w:t>
      </w:r>
      <w:r>
        <w:rPr>
          <w:rFonts w:ascii="Arial" w:hAnsi="Arial"/>
          <w:i/>
          <w:spacing w:val="-5"/>
          <w:sz w:val="20"/>
        </w:rPr>
        <w:t> </w:t>
      </w:r>
      <w:r>
        <w:rPr>
          <w:rFonts w:ascii="Arial" w:hAnsi="Arial"/>
          <w:i/>
          <w:sz w:val="20"/>
        </w:rPr>
        <w:t>Estado,</w:t>
      </w:r>
      <w:r>
        <w:rPr>
          <w:rFonts w:ascii="Arial" w:hAnsi="Arial"/>
          <w:i/>
          <w:spacing w:val="-6"/>
          <w:sz w:val="20"/>
        </w:rPr>
        <w:t> </w:t>
      </w:r>
      <w:r>
        <w:rPr>
          <w:rFonts w:ascii="Arial" w:hAnsi="Arial"/>
          <w:i/>
          <w:sz w:val="20"/>
        </w:rPr>
        <w:t>el</w:t>
      </w:r>
      <w:r>
        <w:rPr>
          <w:rFonts w:ascii="Arial" w:hAnsi="Arial"/>
          <w:i/>
          <w:spacing w:val="-6"/>
          <w:sz w:val="20"/>
        </w:rPr>
        <w:t> </w:t>
      </w:r>
      <w:r>
        <w:rPr>
          <w:rFonts w:ascii="Arial" w:hAnsi="Arial"/>
          <w:i/>
          <w:sz w:val="20"/>
        </w:rPr>
        <w:t>30</w:t>
      </w:r>
      <w:r>
        <w:rPr>
          <w:rFonts w:ascii="Arial" w:hAnsi="Arial"/>
          <w:i/>
          <w:spacing w:val="-4"/>
          <w:sz w:val="20"/>
        </w:rPr>
        <w:t> </w:t>
      </w:r>
      <w:r>
        <w:rPr>
          <w:rFonts w:ascii="Arial" w:hAnsi="Arial"/>
          <w:i/>
          <w:sz w:val="20"/>
        </w:rPr>
        <w:t>de</w:t>
      </w:r>
      <w:r>
        <w:rPr>
          <w:rFonts w:ascii="Arial" w:hAnsi="Arial"/>
          <w:i/>
          <w:spacing w:val="-7"/>
          <w:sz w:val="20"/>
        </w:rPr>
        <w:t> </w:t>
      </w:r>
      <w:r>
        <w:rPr>
          <w:rFonts w:ascii="Arial" w:hAnsi="Arial"/>
          <w:i/>
          <w:sz w:val="20"/>
        </w:rPr>
        <w:t>julio</w:t>
      </w:r>
      <w:r>
        <w:rPr>
          <w:rFonts w:ascii="Arial" w:hAnsi="Arial"/>
          <w:i/>
          <w:spacing w:val="-4"/>
          <w:sz w:val="20"/>
        </w:rPr>
        <w:t> </w:t>
      </w:r>
      <w:r>
        <w:rPr>
          <w:rFonts w:ascii="Arial" w:hAnsi="Arial"/>
          <w:i/>
          <w:sz w:val="20"/>
        </w:rPr>
        <w:t>de</w:t>
      </w:r>
      <w:r>
        <w:rPr>
          <w:rFonts w:ascii="Arial" w:hAnsi="Arial"/>
          <w:i/>
          <w:spacing w:val="-6"/>
          <w:sz w:val="20"/>
        </w:rPr>
        <w:t> </w:t>
      </w:r>
      <w:r>
        <w:rPr>
          <w:rFonts w:ascii="Arial" w:hAnsi="Arial"/>
          <w:i/>
          <w:spacing w:val="-2"/>
          <w:sz w:val="20"/>
        </w:rPr>
        <w:t>2018.</w:t>
      </w:r>
    </w:p>
    <w:p>
      <w:pPr>
        <w:pStyle w:val="BodyText"/>
        <w:spacing w:before="229"/>
        <w:rPr>
          <w:rFonts w:ascii="Arial"/>
          <w:i/>
        </w:rPr>
      </w:pPr>
    </w:p>
    <w:p>
      <w:pPr>
        <w:spacing w:before="0"/>
        <w:ind w:left="2519" w:right="2663" w:firstLine="0"/>
        <w:jc w:val="center"/>
        <w:rPr>
          <w:rFonts w:ascii="Arial"/>
          <w:b/>
          <w:sz w:val="20"/>
        </w:rPr>
      </w:pPr>
      <w:r>
        <w:rPr>
          <w:rFonts w:ascii="Arial"/>
          <w:b/>
          <w:sz w:val="20"/>
        </w:rPr>
        <w:t>GOBIERNO</w:t>
      </w:r>
      <w:r>
        <w:rPr>
          <w:rFonts w:ascii="Arial"/>
          <w:b/>
          <w:spacing w:val="-10"/>
          <w:sz w:val="20"/>
        </w:rPr>
        <w:t> </w:t>
      </w:r>
      <w:r>
        <w:rPr>
          <w:rFonts w:ascii="Arial"/>
          <w:b/>
          <w:sz w:val="20"/>
        </w:rPr>
        <w:t>DEL</w:t>
      </w:r>
      <w:r>
        <w:rPr>
          <w:rFonts w:ascii="Arial"/>
          <w:b/>
          <w:spacing w:val="-11"/>
          <w:sz w:val="20"/>
        </w:rPr>
        <w:t> </w:t>
      </w:r>
      <w:r>
        <w:rPr>
          <w:rFonts w:ascii="Arial"/>
          <w:b/>
          <w:sz w:val="20"/>
        </w:rPr>
        <w:t>ESTADO</w:t>
      </w:r>
      <w:r>
        <w:rPr>
          <w:rFonts w:ascii="Arial"/>
          <w:b/>
          <w:spacing w:val="-8"/>
          <w:sz w:val="20"/>
        </w:rPr>
        <w:t> </w:t>
      </w:r>
      <w:r>
        <w:rPr>
          <w:rFonts w:ascii="Arial"/>
          <w:b/>
          <w:sz w:val="20"/>
        </w:rPr>
        <w:t>DE</w:t>
      </w:r>
      <w:r>
        <w:rPr>
          <w:rFonts w:ascii="Arial"/>
          <w:b/>
          <w:spacing w:val="-12"/>
          <w:sz w:val="20"/>
        </w:rPr>
        <w:t> </w:t>
      </w:r>
      <w:r>
        <w:rPr>
          <w:rFonts w:ascii="Arial"/>
          <w:b/>
          <w:sz w:val="20"/>
        </w:rPr>
        <w:t>HIDALGO PODER EJECUTIVO</w:t>
      </w:r>
    </w:p>
    <w:p>
      <w:pPr>
        <w:pStyle w:val="BodyText"/>
        <w:spacing w:before="1"/>
        <w:rPr>
          <w:rFonts w:ascii="Arial"/>
          <w:b/>
        </w:rPr>
      </w:pPr>
    </w:p>
    <w:p>
      <w:pPr>
        <w:spacing w:before="0"/>
        <w:ind w:left="1" w:right="148" w:firstLine="0"/>
        <w:jc w:val="both"/>
        <w:rPr>
          <w:rFonts w:ascii="Arial"/>
          <w:b/>
          <w:sz w:val="20"/>
        </w:rPr>
      </w:pPr>
      <w:r>
        <w:rPr>
          <w:rFonts w:ascii="Arial"/>
          <w:b/>
          <w:sz w:val="20"/>
        </w:rPr>
        <w:t>OMAR FAYAD MENESES, GOBERNADOR CONSTITUCIONAL DEL ESTADO LIBRE Y SOBERANO DE HIDALGO, A SUS HABITANTES SABED:</w:t>
      </w:r>
    </w:p>
    <w:p>
      <w:pPr>
        <w:spacing w:before="229"/>
        <w:ind w:left="1" w:right="147" w:firstLine="0"/>
        <w:jc w:val="both"/>
        <w:rPr>
          <w:rFonts w:ascii="Arial"/>
          <w:b/>
          <w:sz w:val="20"/>
        </w:rPr>
      </w:pPr>
      <w:r>
        <w:rPr>
          <w:rFonts w:ascii="Arial"/>
          <w:b/>
          <w:sz w:val="20"/>
        </w:rPr>
        <w:t>QUE LA LXIII LEGISLATURA DEL H. CONGRESO CONSTITUCIONAL DEL ESTADO LIBRE Y SOBERANO DE HIDALGO, HA TENIDO A BIEN DIRIGIRME EL SIGUIENTE:</w:t>
      </w:r>
    </w:p>
    <w:p>
      <w:pPr>
        <w:pStyle w:val="BodyText"/>
        <w:rPr>
          <w:rFonts w:ascii="Arial"/>
          <w:b/>
        </w:rPr>
      </w:pPr>
    </w:p>
    <w:p>
      <w:pPr>
        <w:pStyle w:val="BodyText"/>
        <w:spacing w:before="2"/>
        <w:rPr>
          <w:rFonts w:ascii="Arial"/>
          <w:b/>
        </w:rPr>
      </w:pPr>
    </w:p>
    <w:p>
      <w:pPr>
        <w:spacing w:before="0"/>
        <w:ind w:left="15" w:right="154" w:firstLine="0"/>
        <w:jc w:val="center"/>
        <w:rPr>
          <w:rFonts w:ascii="Arial"/>
          <w:b/>
          <w:sz w:val="20"/>
        </w:rPr>
      </w:pPr>
      <w:r>
        <w:rPr>
          <w:rFonts w:ascii="Arial"/>
          <w:b/>
          <w:sz w:val="20"/>
        </w:rPr>
        <w:t>D</w:t>
      </w:r>
      <w:r>
        <w:rPr>
          <w:rFonts w:ascii="Arial"/>
          <w:b/>
          <w:spacing w:val="-3"/>
          <w:sz w:val="20"/>
        </w:rPr>
        <w:t> </w:t>
      </w:r>
      <w:r>
        <w:rPr>
          <w:rFonts w:ascii="Arial"/>
          <w:b/>
          <w:sz w:val="20"/>
        </w:rPr>
        <w:t>E</w:t>
      </w:r>
      <w:r>
        <w:rPr>
          <w:rFonts w:ascii="Arial"/>
          <w:b/>
          <w:spacing w:val="-3"/>
          <w:sz w:val="20"/>
        </w:rPr>
        <w:t> </w:t>
      </w:r>
      <w:r>
        <w:rPr>
          <w:rFonts w:ascii="Arial"/>
          <w:b/>
          <w:sz w:val="20"/>
        </w:rPr>
        <w:t>C</w:t>
      </w:r>
      <w:r>
        <w:rPr>
          <w:rFonts w:ascii="Arial"/>
          <w:b/>
          <w:spacing w:val="-1"/>
          <w:sz w:val="20"/>
        </w:rPr>
        <w:t> </w:t>
      </w:r>
      <w:r>
        <w:rPr>
          <w:rFonts w:ascii="Arial"/>
          <w:b/>
          <w:sz w:val="20"/>
        </w:rPr>
        <w:t>R</w:t>
      </w:r>
      <w:r>
        <w:rPr>
          <w:rFonts w:ascii="Arial"/>
          <w:b/>
          <w:spacing w:val="-3"/>
          <w:sz w:val="20"/>
        </w:rPr>
        <w:t> </w:t>
      </w:r>
      <w:r>
        <w:rPr>
          <w:rFonts w:ascii="Arial"/>
          <w:b/>
          <w:sz w:val="20"/>
        </w:rPr>
        <w:t>E</w:t>
      </w:r>
      <w:r>
        <w:rPr>
          <w:rFonts w:ascii="Arial"/>
          <w:b/>
          <w:spacing w:val="-1"/>
          <w:sz w:val="20"/>
        </w:rPr>
        <w:t> </w:t>
      </w:r>
      <w:r>
        <w:rPr>
          <w:rFonts w:ascii="Arial"/>
          <w:b/>
          <w:sz w:val="20"/>
        </w:rPr>
        <w:t>T</w:t>
      </w:r>
      <w:r>
        <w:rPr>
          <w:rFonts w:ascii="Arial"/>
          <w:b/>
          <w:spacing w:val="-3"/>
          <w:sz w:val="20"/>
        </w:rPr>
        <w:t> </w:t>
      </w:r>
      <w:r>
        <w:rPr>
          <w:rFonts w:ascii="Arial"/>
          <w:b/>
          <w:sz w:val="20"/>
        </w:rPr>
        <w:t>O NUM. </w:t>
      </w:r>
      <w:r>
        <w:rPr>
          <w:rFonts w:ascii="Arial"/>
          <w:b/>
          <w:spacing w:val="-5"/>
          <w:sz w:val="20"/>
        </w:rPr>
        <w:t>467</w:t>
      </w:r>
    </w:p>
    <w:p>
      <w:pPr>
        <w:spacing w:before="229"/>
        <w:ind w:left="1" w:right="0" w:firstLine="0"/>
        <w:jc w:val="both"/>
        <w:rPr>
          <w:rFonts w:ascii="Arial"/>
          <w:b/>
          <w:sz w:val="20"/>
        </w:rPr>
      </w:pPr>
      <w:r>
        <w:rPr>
          <w:rFonts w:ascii="Arial"/>
          <w:b/>
          <w:sz w:val="20"/>
        </w:rPr>
        <w:t>QUE</w:t>
      </w:r>
      <w:r>
        <w:rPr>
          <w:rFonts w:ascii="Arial"/>
          <w:b/>
          <w:spacing w:val="-7"/>
          <w:sz w:val="20"/>
        </w:rPr>
        <w:t> </w:t>
      </w:r>
      <w:r>
        <w:rPr>
          <w:rFonts w:ascii="Arial"/>
          <w:b/>
          <w:sz w:val="20"/>
        </w:rPr>
        <w:t>CONTIENE</w:t>
      </w:r>
      <w:r>
        <w:rPr>
          <w:rFonts w:ascii="Arial"/>
          <w:b/>
          <w:spacing w:val="-4"/>
          <w:sz w:val="20"/>
        </w:rPr>
        <w:t> </w:t>
      </w:r>
      <w:r>
        <w:rPr>
          <w:rFonts w:ascii="Arial"/>
          <w:b/>
          <w:sz w:val="20"/>
        </w:rPr>
        <w:t>LA</w:t>
      </w:r>
      <w:r>
        <w:rPr>
          <w:rFonts w:ascii="Arial"/>
          <w:b/>
          <w:spacing w:val="-4"/>
          <w:sz w:val="20"/>
        </w:rPr>
        <w:t> </w:t>
      </w:r>
      <w:r>
        <w:rPr>
          <w:rFonts w:ascii="Arial"/>
          <w:b/>
          <w:sz w:val="20"/>
        </w:rPr>
        <w:t>LEY</w:t>
      </w:r>
      <w:r>
        <w:rPr>
          <w:rFonts w:ascii="Arial"/>
          <w:b/>
          <w:spacing w:val="-4"/>
          <w:sz w:val="20"/>
        </w:rPr>
        <w:t> </w:t>
      </w:r>
      <w:r>
        <w:rPr>
          <w:rFonts w:ascii="Arial"/>
          <w:b/>
          <w:sz w:val="20"/>
        </w:rPr>
        <w:t>DE</w:t>
      </w:r>
      <w:r>
        <w:rPr>
          <w:rFonts w:ascii="Arial"/>
          <w:b/>
          <w:spacing w:val="-7"/>
          <w:sz w:val="20"/>
        </w:rPr>
        <w:t> </w:t>
      </w:r>
      <w:r>
        <w:rPr>
          <w:rFonts w:ascii="Arial"/>
          <w:b/>
          <w:sz w:val="20"/>
        </w:rPr>
        <w:t>MOVILIDAD</w:t>
      </w:r>
      <w:r>
        <w:rPr>
          <w:rFonts w:ascii="Arial"/>
          <w:b/>
          <w:spacing w:val="-6"/>
          <w:sz w:val="20"/>
        </w:rPr>
        <w:t> </w:t>
      </w:r>
      <w:r>
        <w:rPr>
          <w:rFonts w:ascii="Arial"/>
          <w:b/>
          <w:sz w:val="20"/>
        </w:rPr>
        <w:t>Y</w:t>
      </w:r>
      <w:r>
        <w:rPr>
          <w:rFonts w:ascii="Arial"/>
          <w:b/>
          <w:spacing w:val="-6"/>
          <w:sz w:val="20"/>
        </w:rPr>
        <w:t> </w:t>
      </w:r>
      <w:r>
        <w:rPr>
          <w:rFonts w:ascii="Arial"/>
          <w:b/>
          <w:sz w:val="20"/>
        </w:rPr>
        <w:t>TRANSPORTE</w:t>
      </w:r>
      <w:r>
        <w:rPr>
          <w:rFonts w:ascii="Arial"/>
          <w:b/>
          <w:spacing w:val="-4"/>
          <w:sz w:val="20"/>
        </w:rPr>
        <w:t> </w:t>
      </w:r>
      <w:r>
        <w:rPr>
          <w:rFonts w:ascii="Arial"/>
          <w:b/>
          <w:sz w:val="20"/>
        </w:rPr>
        <w:t>PARA</w:t>
      </w:r>
      <w:r>
        <w:rPr>
          <w:rFonts w:ascii="Arial"/>
          <w:b/>
          <w:spacing w:val="-3"/>
          <w:sz w:val="20"/>
        </w:rPr>
        <w:t> </w:t>
      </w:r>
      <w:r>
        <w:rPr>
          <w:rFonts w:ascii="Arial"/>
          <w:b/>
          <w:sz w:val="20"/>
        </w:rPr>
        <w:t>EL</w:t>
      </w:r>
      <w:r>
        <w:rPr>
          <w:rFonts w:ascii="Arial"/>
          <w:b/>
          <w:spacing w:val="-4"/>
          <w:sz w:val="20"/>
        </w:rPr>
        <w:t> </w:t>
      </w:r>
      <w:r>
        <w:rPr>
          <w:rFonts w:ascii="Arial"/>
          <w:b/>
          <w:sz w:val="20"/>
        </w:rPr>
        <w:t>ESTADO</w:t>
      </w:r>
      <w:r>
        <w:rPr>
          <w:rFonts w:ascii="Arial"/>
          <w:b/>
          <w:spacing w:val="-5"/>
          <w:sz w:val="20"/>
        </w:rPr>
        <w:t> </w:t>
      </w:r>
      <w:r>
        <w:rPr>
          <w:rFonts w:ascii="Arial"/>
          <w:b/>
          <w:sz w:val="20"/>
        </w:rPr>
        <w:t>DE</w:t>
      </w:r>
      <w:r>
        <w:rPr>
          <w:rFonts w:ascii="Arial"/>
          <w:b/>
          <w:spacing w:val="-6"/>
          <w:sz w:val="20"/>
        </w:rPr>
        <w:t> </w:t>
      </w:r>
      <w:r>
        <w:rPr>
          <w:rFonts w:ascii="Arial"/>
          <w:b/>
          <w:spacing w:val="-2"/>
          <w:sz w:val="20"/>
        </w:rPr>
        <w:t>HIDALGO.</w:t>
      </w:r>
    </w:p>
    <w:p>
      <w:pPr>
        <w:pStyle w:val="BodyText"/>
        <w:rPr>
          <w:rFonts w:ascii="Arial"/>
          <w:b/>
        </w:rPr>
      </w:pPr>
    </w:p>
    <w:p>
      <w:pPr>
        <w:pStyle w:val="BodyText"/>
        <w:spacing w:before="1"/>
        <w:ind w:left="1" w:right="147"/>
        <w:jc w:val="both"/>
        <w:rPr>
          <w:rFonts w:ascii="Arial" w:hAnsi="Arial"/>
          <w:b/>
        </w:rPr>
      </w:pPr>
      <w:r>
        <w:rPr/>
        <w:t>El</w:t>
      </w:r>
      <w:r>
        <w:rPr>
          <w:spacing w:val="80"/>
        </w:rPr>
        <w:t> </w:t>
      </w:r>
      <w:r>
        <w:rPr/>
        <w:t>Congreso del Estado Libre y Soberano de Hidalgo, en uso de las facultades que le confieren el</w:t>
      </w:r>
      <w:r>
        <w:rPr>
          <w:spacing w:val="40"/>
        </w:rPr>
        <w:t> </w:t>
      </w:r>
      <w:r>
        <w:rPr/>
        <w:t>artículo 56 fracciones I y II de la Constitución Política del Estado de Hidalgo,</w:t>
      </w:r>
      <w:r>
        <w:rPr>
          <w:spacing w:val="40"/>
        </w:rPr>
        <w:t> </w:t>
      </w:r>
      <w:r>
        <w:rPr>
          <w:rFonts w:ascii="Arial" w:hAnsi="Arial"/>
          <w:b/>
        </w:rPr>
        <w:t>D E C R E T A:</w:t>
      </w:r>
    </w:p>
    <w:p>
      <w:pPr>
        <w:pStyle w:val="BodyText"/>
        <w:spacing w:before="229"/>
        <w:rPr>
          <w:rFonts w:ascii="Arial"/>
          <w:b/>
        </w:rPr>
      </w:pPr>
    </w:p>
    <w:p>
      <w:pPr>
        <w:spacing w:before="0"/>
        <w:ind w:left="2523" w:right="2663" w:firstLine="0"/>
        <w:jc w:val="center"/>
        <w:rPr>
          <w:rFonts w:ascii="Arial"/>
          <w:b/>
          <w:sz w:val="20"/>
        </w:rPr>
      </w:pPr>
      <w:r>
        <w:rPr>
          <w:rFonts w:ascii="Arial"/>
          <w:b/>
          <w:sz w:val="20"/>
        </w:rPr>
        <w:t>A</w:t>
      </w:r>
      <w:r>
        <w:rPr>
          <w:rFonts w:ascii="Arial"/>
          <w:b/>
          <w:spacing w:val="-5"/>
          <w:sz w:val="20"/>
        </w:rPr>
        <w:t> </w:t>
      </w:r>
      <w:r>
        <w:rPr>
          <w:rFonts w:ascii="Arial"/>
          <w:b/>
          <w:sz w:val="20"/>
        </w:rPr>
        <w:t>N</w:t>
      </w:r>
      <w:r>
        <w:rPr>
          <w:rFonts w:ascii="Arial"/>
          <w:b/>
          <w:spacing w:val="-2"/>
          <w:sz w:val="20"/>
        </w:rPr>
        <w:t> </w:t>
      </w:r>
      <w:r>
        <w:rPr>
          <w:rFonts w:ascii="Arial"/>
          <w:b/>
          <w:sz w:val="20"/>
        </w:rPr>
        <w:t>T</w:t>
      </w:r>
      <w:r>
        <w:rPr>
          <w:rFonts w:ascii="Arial"/>
          <w:b/>
          <w:spacing w:val="-2"/>
          <w:sz w:val="20"/>
        </w:rPr>
        <w:t> </w:t>
      </w:r>
      <w:r>
        <w:rPr>
          <w:rFonts w:ascii="Arial"/>
          <w:b/>
          <w:sz w:val="20"/>
        </w:rPr>
        <w:t>E</w:t>
      </w:r>
      <w:r>
        <w:rPr>
          <w:rFonts w:ascii="Arial"/>
          <w:b/>
          <w:spacing w:val="-1"/>
          <w:sz w:val="20"/>
        </w:rPr>
        <w:t> </w:t>
      </w:r>
      <w:r>
        <w:rPr>
          <w:rFonts w:ascii="Arial"/>
          <w:b/>
          <w:sz w:val="20"/>
        </w:rPr>
        <w:t>C</w:t>
      </w:r>
      <w:r>
        <w:rPr>
          <w:rFonts w:ascii="Arial"/>
          <w:b/>
          <w:spacing w:val="-2"/>
          <w:sz w:val="20"/>
        </w:rPr>
        <w:t> </w:t>
      </w:r>
      <w:r>
        <w:rPr>
          <w:rFonts w:ascii="Arial"/>
          <w:b/>
          <w:sz w:val="20"/>
        </w:rPr>
        <w:t>E</w:t>
      </w:r>
      <w:r>
        <w:rPr>
          <w:rFonts w:ascii="Arial"/>
          <w:b/>
          <w:spacing w:val="-1"/>
          <w:sz w:val="20"/>
        </w:rPr>
        <w:t> </w:t>
      </w:r>
      <w:r>
        <w:rPr>
          <w:rFonts w:ascii="Arial"/>
          <w:b/>
          <w:sz w:val="20"/>
        </w:rPr>
        <w:t>D</w:t>
      </w:r>
      <w:r>
        <w:rPr>
          <w:rFonts w:ascii="Arial"/>
          <w:b/>
          <w:spacing w:val="-2"/>
          <w:sz w:val="20"/>
        </w:rPr>
        <w:t> </w:t>
      </w:r>
      <w:r>
        <w:rPr>
          <w:rFonts w:ascii="Arial"/>
          <w:b/>
          <w:sz w:val="20"/>
        </w:rPr>
        <w:t>E N</w:t>
      </w:r>
      <w:r>
        <w:rPr>
          <w:rFonts w:ascii="Arial"/>
          <w:b/>
          <w:spacing w:val="-3"/>
          <w:sz w:val="20"/>
        </w:rPr>
        <w:t> </w:t>
      </w:r>
      <w:r>
        <w:rPr>
          <w:rFonts w:ascii="Arial"/>
          <w:b/>
          <w:sz w:val="20"/>
        </w:rPr>
        <w:t>T</w:t>
      </w:r>
      <w:r>
        <w:rPr>
          <w:rFonts w:ascii="Arial"/>
          <w:b/>
          <w:spacing w:val="1"/>
          <w:sz w:val="20"/>
        </w:rPr>
        <w:t> </w:t>
      </w:r>
      <w:r>
        <w:rPr>
          <w:rFonts w:ascii="Arial"/>
          <w:b/>
          <w:sz w:val="20"/>
        </w:rPr>
        <w:t>E</w:t>
      </w:r>
      <w:r>
        <w:rPr>
          <w:rFonts w:ascii="Arial"/>
          <w:b/>
          <w:spacing w:val="-2"/>
          <w:sz w:val="20"/>
        </w:rPr>
        <w:t> </w:t>
      </w:r>
      <w:r>
        <w:rPr>
          <w:rFonts w:ascii="Arial"/>
          <w:b/>
          <w:spacing w:val="-10"/>
          <w:sz w:val="20"/>
        </w:rPr>
        <w:t>S</w:t>
      </w:r>
    </w:p>
    <w:p>
      <w:pPr>
        <w:pStyle w:val="BodyText"/>
        <w:rPr>
          <w:rFonts w:ascii="Arial"/>
          <w:b/>
        </w:rPr>
      </w:pPr>
    </w:p>
    <w:p>
      <w:pPr>
        <w:spacing w:before="1"/>
        <w:ind w:left="1" w:right="140" w:firstLine="0"/>
        <w:jc w:val="both"/>
        <w:rPr>
          <w:rFonts w:ascii="Arial" w:hAnsi="Arial"/>
          <w:b/>
          <w:sz w:val="20"/>
        </w:rPr>
      </w:pPr>
      <w:r>
        <w:rPr>
          <w:rFonts w:ascii="Arial" w:hAnsi="Arial"/>
          <w:b/>
          <w:sz w:val="20"/>
        </w:rPr>
        <w:t>PRIMERO.</w:t>
      </w:r>
      <w:r>
        <w:rPr>
          <w:rFonts w:ascii="Arial" w:hAnsi="Arial"/>
          <w:b/>
          <w:spacing w:val="40"/>
          <w:sz w:val="20"/>
        </w:rPr>
        <w:t> </w:t>
      </w:r>
      <w:r>
        <w:rPr>
          <w:sz w:val="20"/>
        </w:rPr>
        <w:t>En sesión ordinaria de fecha 1 de diciembre del 2016, por instrucciones de la Presidencia de la</w:t>
      </w:r>
      <w:r>
        <w:rPr>
          <w:spacing w:val="-2"/>
          <w:sz w:val="20"/>
        </w:rPr>
        <w:t> </w:t>
      </w:r>
      <w:r>
        <w:rPr>
          <w:sz w:val="20"/>
        </w:rPr>
        <w:t>Directiva, nos</w:t>
      </w:r>
      <w:r>
        <w:rPr>
          <w:spacing w:val="-1"/>
          <w:sz w:val="20"/>
        </w:rPr>
        <w:t> </w:t>
      </w:r>
      <w:r>
        <w:rPr>
          <w:sz w:val="20"/>
        </w:rPr>
        <w:t>fue turnada la</w:t>
      </w:r>
      <w:r>
        <w:rPr>
          <w:spacing w:val="-2"/>
          <w:sz w:val="20"/>
        </w:rPr>
        <w:t> </w:t>
      </w:r>
      <w:r>
        <w:rPr>
          <w:rFonts w:ascii="Arial" w:hAnsi="Arial"/>
          <w:b/>
          <w:sz w:val="20"/>
        </w:rPr>
        <w:t>INICIATIVA</w:t>
      </w:r>
      <w:r>
        <w:rPr>
          <w:rFonts w:ascii="Arial" w:hAnsi="Arial"/>
          <w:b/>
          <w:spacing w:val="-1"/>
          <w:sz w:val="20"/>
        </w:rPr>
        <w:t> </w:t>
      </w:r>
      <w:r>
        <w:rPr>
          <w:rFonts w:ascii="Arial" w:hAnsi="Arial"/>
          <w:b/>
          <w:sz w:val="20"/>
        </w:rPr>
        <w:t>DE</w:t>
      </w:r>
      <w:r>
        <w:rPr>
          <w:rFonts w:ascii="Arial" w:hAnsi="Arial"/>
          <w:b/>
          <w:spacing w:val="-2"/>
          <w:sz w:val="20"/>
        </w:rPr>
        <w:t> </w:t>
      </w:r>
      <w:r>
        <w:rPr>
          <w:rFonts w:ascii="Arial" w:hAnsi="Arial"/>
          <w:b/>
          <w:sz w:val="20"/>
        </w:rPr>
        <w:t>DECRETO</w:t>
      </w:r>
      <w:r>
        <w:rPr>
          <w:rFonts w:ascii="Arial" w:hAnsi="Arial"/>
          <w:b/>
          <w:spacing w:val="-1"/>
          <w:sz w:val="20"/>
        </w:rPr>
        <w:t> </w:t>
      </w:r>
      <w:r>
        <w:rPr>
          <w:rFonts w:ascii="Arial" w:hAnsi="Arial"/>
          <w:b/>
          <w:sz w:val="20"/>
        </w:rPr>
        <w:t>POR EL</w:t>
      </w:r>
      <w:r>
        <w:rPr>
          <w:rFonts w:ascii="Arial" w:hAnsi="Arial"/>
          <w:b/>
          <w:spacing w:val="-1"/>
          <w:sz w:val="20"/>
        </w:rPr>
        <w:t> </w:t>
      </w:r>
      <w:r>
        <w:rPr>
          <w:rFonts w:ascii="Arial" w:hAnsi="Arial"/>
          <w:b/>
          <w:sz w:val="20"/>
        </w:rPr>
        <w:t>QUE SE</w:t>
      </w:r>
      <w:r>
        <w:rPr>
          <w:rFonts w:ascii="Arial" w:hAnsi="Arial"/>
          <w:b/>
          <w:spacing w:val="-2"/>
          <w:sz w:val="20"/>
        </w:rPr>
        <w:t> </w:t>
      </w:r>
      <w:r>
        <w:rPr>
          <w:rFonts w:ascii="Arial" w:hAnsi="Arial"/>
          <w:b/>
          <w:sz w:val="20"/>
        </w:rPr>
        <w:t>REFORMAN Y ADICIONAN DIVERSAS DISPOSICIONES DE LA LEY DE TRANSPORTE PARA EL ESTADO DE HIDALGO, PRESENTADA</w:t>
      </w:r>
      <w:r>
        <w:rPr>
          <w:rFonts w:ascii="Arial" w:hAnsi="Arial"/>
          <w:b/>
          <w:spacing w:val="59"/>
          <w:sz w:val="20"/>
        </w:rPr>
        <w:t> </w:t>
      </w:r>
      <w:r>
        <w:rPr>
          <w:rFonts w:ascii="Arial" w:hAnsi="Arial"/>
          <w:b/>
          <w:sz w:val="20"/>
        </w:rPr>
        <w:t>POR</w:t>
      </w:r>
      <w:r>
        <w:rPr>
          <w:rFonts w:ascii="Arial" w:hAnsi="Arial"/>
          <w:b/>
          <w:spacing w:val="58"/>
          <w:sz w:val="20"/>
        </w:rPr>
        <w:t> </w:t>
      </w:r>
      <w:r>
        <w:rPr>
          <w:rFonts w:ascii="Arial" w:hAnsi="Arial"/>
          <w:b/>
          <w:sz w:val="20"/>
        </w:rPr>
        <w:t>LAS</w:t>
      </w:r>
      <w:r>
        <w:rPr>
          <w:rFonts w:ascii="Arial" w:hAnsi="Arial"/>
          <w:b/>
          <w:spacing w:val="58"/>
          <w:sz w:val="20"/>
        </w:rPr>
        <w:t> </w:t>
      </w:r>
      <w:r>
        <w:rPr>
          <w:rFonts w:ascii="Arial" w:hAnsi="Arial"/>
          <w:b/>
          <w:sz w:val="20"/>
        </w:rPr>
        <w:t>DIPUTADAS</w:t>
      </w:r>
      <w:r>
        <w:rPr>
          <w:rFonts w:ascii="Arial" w:hAnsi="Arial"/>
          <w:b/>
          <w:spacing w:val="59"/>
          <w:sz w:val="20"/>
        </w:rPr>
        <w:t> </w:t>
      </w:r>
      <w:r>
        <w:rPr>
          <w:rFonts w:ascii="Arial" w:hAnsi="Arial"/>
          <w:b/>
          <w:sz w:val="20"/>
        </w:rPr>
        <w:t>Y</w:t>
      </w:r>
      <w:r>
        <w:rPr>
          <w:rFonts w:ascii="Arial" w:hAnsi="Arial"/>
          <w:b/>
          <w:spacing w:val="55"/>
          <w:sz w:val="20"/>
        </w:rPr>
        <w:t> </w:t>
      </w:r>
      <w:r>
        <w:rPr>
          <w:rFonts w:ascii="Arial" w:hAnsi="Arial"/>
          <w:b/>
          <w:sz w:val="20"/>
        </w:rPr>
        <w:t>DIPUTADOS</w:t>
      </w:r>
      <w:r>
        <w:rPr>
          <w:rFonts w:ascii="Arial" w:hAnsi="Arial"/>
          <w:b/>
          <w:spacing w:val="56"/>
          <w:sz w:val="20"/>
        </w:rPr>
        <w:t> </w:t>
      </w:r>
      <w:r>
        <w:rPr>
          <w:rFonts w:ascii="Arial" w:hAnsi="Arial"/>
          <w:b/>
          <w:sz w:val="20"/>
        </w:rPr>
        <w:t>MARGARITA</w:t>
      </w:r>
      <w:r>
        <w:rPr>
          <w:rFonts w:ascii="Arial" w:hAnsi="Arial"/>
          <w:b/>
          <w:spacing w:val="58"/>
          <w:sz w:val="20"/>
        </w:rPr>
        <w:t> </w:t>
      </w:r>
      <w:r>
        <w:rPr>
          <w:rFonts w:ascii="Arial" w:hAnsi="Arial"/>
          <w:b/>
          <w:sz w:val="20"/>
        </w:rPr>
        <w:t>RAMOS</w:t>
      </w:r>
      <w:r>
        <w:rPr>
          <w:rFonts w:ascii="Arial" w:hAnsi="Arial"/>
          <w:b/>
          <w:spacing w:val="56"/>
          <w:sz w:val="20"/>
        </w:rPr>
        <w:t> </w:t>
      </w:r>
      <w:r>
        <w:rPr>
          <w:rFonts w:ascii="Arial" w:hAnsi="Arial"/>
          <w:b/>
          <w:sz w:val="20"/>
        </w:rPr>
        <w:t>VILLEDA,</w:t>
      </w:r>
      <w:r>
        <w:rPr>
          <w:rFonts w:ascii="Arial" w:hAnsi="Arial"/>
          <w:b/>
          <w:spacing w:val="58"/>
          <w:sz w:val="20"/>
        </w:rPr>
        <w:t> </w:t>
      </w:r>
      <w:r>
        <w:rPr>
          <w:rFonts w:ascii="Arial" w:hAnsi="Arial"/>
          <w:b/>
          <w:spacing w:val="-2"/>
          <w:sz w:val="20"/>
        </w:rPr>
        <w:t>MARCO</w:t>
      </w:r>
    </w:p>
    <w:p>
      <w:pPr>
        <w:spacing w:before="0"/>
        <w:ind w:left="1" w:right="143" w:firstLine="0"/>
        <w:jc w:val="both"/>
        <w:rPr>
          <w:rFonts w:ascii="Arial" w:hAnsi="Arial"/>
          <w:b/>
          <w:sz w:val="20"/>
        </w:rPr>
      </w:pPr>
      <w:r>
        <w:rPr>
          <w:rFonts w:ascii="Arial" w:hAnsi="Arial"/>
          <w:b/>
          <w:sz w:val="20"/>
        </w:rPr>
        <w:t>ANTONIO RAMOS MOGUEL Y SANDRA SIMEY OLVERA BAUTISTA, integrantes de la Sexagésima Tercera Legislatura del Congreso del Estado Libre y Soberano de Hidalgo</w:t>
      </w:r>
      <w:r>
        <w:rPr>
          <w:sz w:val="20"/>
        </w:rPr>
        <w:t>, el asunto de mérito, se registró en el Libro de Gobierno de la Primera Comisión Permanente de Legislación y Puntos Constitucionales, con el número </w:t>
      </w:r>
      <w:r>
        <w:rPr>
          <w:rFonts w:ascii="Arial" w:hAnsi="Arial"/>
          <w:b/>
          <w:sz w:val="20"/>
        </w:rPr>
        <w:t>46/2016.</w:t>
      </w:r>
    </w:p>
    <w:p>
      <w:pPr>
        <w:spacing w:before="229"/>
        <w:ind w:left="1" w:right="139" w:firstLine="0"/>
        <w:jc w:val="both"/>
        <w:rPr>
          <w:rFonts w:ascii="Arial" w:hAnsi="Arial"/>
          <w:b/>
          <w:sz w:val="20"/>
        </w:rPr>
      </w:pPr>
      <w:r>
        <w:rPr>
          <w:rFonts w:ascii="Arial" w:hAnsi="Arial"/>
          <w:b/>
          <w:sz w:val="20"/>
        </w:rPr>
        <w:t>SEGUNDO.</w:t>
      </w:r>
      <w:r>
        <w:rPr>
          <w:rFonts w:ascii="Arial" w:hAnsi="Arial"/>
          <w:b/>
          <w:spacing w:val="40"/>
          <w:sz w:val="20"/>
        </w:rPr>
        <w:t> </w:t>
      </w:r>
      <w:r>
        <w:rPr>
          <w:sz w:val="20"/>
        </w:rPr>
        <w:t>En sesión ordinaria de fecha 13 de junio del 2017, por instrucciones de la Presidencia de la Directiva, nos fue turnada la </w:t>
      </w:r>
      <w:r>
        <w:rPr>
          <w:rFonts w:ascii="Arial" w:hAnsi="Arial"/>
          <w:b/>
          <w:sz w:val="20"/>
        </w:rPr>
        <w:t>INICIATIVA CON PROYECTO DE DECRETO QUE REFORMA DIVERSAS DISPOSICIONES</w:t>
      </w:r>
      <w:r>
        <w:rPr>
          <w:rFonts w:ascii="Arial" w:hAnsi="Arial"/>
          <w:b/>
          <w:spacing w:val="27"/>
          <w:sz w:val="20"/>
        </w:rPr>
        <w:t> </w:t>
      </w:r>
      <w:r>
        <w:rPr>
          <w:rFonts w:ascii="Arial" w:hAnsi="Arial"/>
          <w:b/>
          <w:sz w:val="20"/>
        </w:rPr>
        <w:t>DE</w:t>
      </w:r>
      <w:r>
        <w:rPr>
          <w:rFonts w:ascii="Arial" w:hAnsi="Arial"/>
          <w:b/>
          <w:spacing w:val="27"/>
          <w:sz w:val="20"/>
        </w:rPr>
        <w:t> </w:t>
      </w:r>
      <w:r>
        <w:rPr>
          <w:rFonts w:ascii="Arial" w:hAnsi="Arial"/>
          <w:b/>
          <w:sz w:val="20"/>
        </w:rPr>
        <w:t>LA</w:t>
      </w:r>
      <w:r>
        <w:rPr>
          <w:rFonts w:ascii="Arial" w:hAnsi="Arial"/>
          <w:b/>
          <w:spacing w:val="30"/>
          <w:sz w:val="20"/>
        </w:rPr>
        <w:t> </w:t>
      </w:r>
      <w:r>
        <w:rPr>
          <w:rFonts w:ascii="Arial" w:hAnsi="Arial"/>
          <w:b/>
          <w:sz w:val="20"/>
        </w:rPr>
        <w:t>LEY</w:t>
      </w:r>
      <w:r>
        <w:rPr>
          <w:rFonts w:ascii="Arial" w:hAnsi="Arial"/>
          <w:b/>
          <w:spacing w:val="28"/>
          <w:sz w:val="20"/>
        </w:rPr>
        <w:t> </w:t>
      </w:r>
      <w:r>
        <w:rPr>
          <w:rFonts w:ascii="Arial" w:hAnsi="Arial"/>
          <w:b/>
          <w:sz w:val="20"/>
        </w:rPr>
        <w:t>DEL</w:t>
      </w:r>
      <w:r>
        <w:rPr>
          <w:rFonts w:ascii="Arial" w:hAnsi="Arial"/>
          <w:b/>
          <w:spacing w:val="28"/>
          <w:sz w:val="20"/>
        </w:rPr>
        <w:t> </w:t>
      </w:r>
      <w:r>
        <w:rPr>
          <w:rFonts w:ascii="Arial" w:hAnsi="Arial"/>
          <w:b/>
          <w:sz w:val="20"/>
        </w:rPr>
        <w:t>TRANSPORTE,</w:t>
      </w:r>
      <w:r>
        <w:rPr>
          <w:rFonts w:ascii="Arial" w:hAnsi="Arial"/>
          <w:b/>
          <w:spacing w:val="29"/>
          <w:sz w:val="20"/>
        </w:rPr>
        <w:t> </w:t>
      </w:r>
      <w:r>
        <w:rPr>
          <w:rFonts w:ascii="Arial" w:hAnsi="Arial"/>
          <w:b/>
          <w:sz w:val="20"/>
        </w:rPr>
        <w:t>PRESENTADA</w:t>
      </w:r>
      <w:r>
        <w:rPr>
          <w:rFonts w:ascii="Arial" w:hAnsi="Arial"/>
          <w:b/>
          <w:spacing w:val="28"/>
          <w:sz w:val="20"/>
        </w:rPr>
        <w:t> </w:t>
      </w:r>
      <w:r>
        <w:rPr>
          <w:rFonts w:ascii="Arial" w:hAnsi="Arial"/>
          <w:b/>
          <w:sz w:val="20"/>
        </w:rPr>
        <w:t>POR</w:t>
      </w:r>
      <w:r>
        <w:rPr>
          <w:rFonts w:ascii="Arial" w:hAnsi="Arial"/>
          <w:b/>
          <w:spacing w:val="30"/>
          <w:sz w:val="20"/>
        </w:rPr>
        <w:t> </w:t>
      </w:r>
      <w:r>
        <w:rPr>
          <w:rFonts w:ascii="Arial" w:hAnsi="Arial"/>
          <w:b/>
          <w:sz w:val="20"/>
        </w:rPr>
        <w:t>EL</w:t>
      </w:r>
      <w:r>
        <w:rPr>
          <w:rFonts w:ascii="Arial" w:hAnsi="Arial"/>
          <w:b/>
          <w:spacing w:val="30"/>
          <w:sz w:val="20"/>
        </w:rPr>
        <w:t> </w:t>
      </w:r>
      <w:r>
        <w:rPr>
          <w:rFonts w:ascii="Arial" w:hAnsi="Arial"/>
          <w:b/>
          <w:sz w:val="20"/>
        </w:rPr>
        <w:t>DIP.</w:t>
      </w:r>
      <w:r>
        <w:rPr>
          <w:rFonts w:ascii="Arial" w:hAnsi="Arial"/>
          <w:b/>
          <w:spacing w:val="28"/>
          <w:sz w:val="20"/>
        </w:rPr>
        <w:t> </w:t>
      </w:r>
      <w:r>
        <w:rPr>
          <w:rFonts w:ascii="Arial" w:hAnsi="Arial"/>
          <w:b/>
          <w:sz w:val="20"/>
        </w:rPr>
        <w:t>HORACIO</w:t>
      </w:r>
      <w:r>
        <w:rPr>
          <w:rFonts w:ascii="Arial" w:hAnsi="Arial"/>
          <w:b/>
          <w:spacing w:val="28"/>
          <w:sz w:val="20"/>
        </w:rPr>
        <w:t> </w:t>
      </w:r>
      <w:r>
        <w:rPr>
          <w:rFonts w:ascii="Arial" w:hAnsi="Arial"/>
          <w:b/>
          <w:spacing w:val="-2"/>
          <w:sz w:val="20"/>
        </w:rPr>
        <w:t>TREJO</w:t>
      </w:r>
    </w:p>
    <w:p>
      <w:pPr>
        <w:spacing w:before="1"/>
        <w:ind w:left="1" w:right="146" w:firstLine="0"/>
        <w:jc w:val="both"/>
        <w:rPr>
          <w:rFonts w:ascii="Arial" w:hAnsi="Arial"/>
          <w:b/>
          <w:sz w:val="20"/>
        </w:rPr>
      </w:pPr>
      <w:r>
        <w:rPr>
          <w:rFonts w:ascii="Arial" w:hAnsi="Arial"/>
          <w:b/>
          <w:sz w:val="20"/>
        </w:rPr>
        <w:t>BADILLO</w:t>
      </w:r>
      <w:r>
        <w:rPr>
          <w:sz w:val="20"/>
        </w:rPr>
        <w:t>, </w:t>
      </w:r>
      <w:r>
        <w:rPr>
          <w:rFonts w:ascii="Arial" w:hAnsi="Arial"/>
          <w:b/>
          <w:sz w:val="20"/>
        </w:rPr>
        <w:t>integrante de la Sexagésima Tercera Legislatura del Congreso del Estado Libre y Soberano de Hidalgo, </w:t>
      </w:r>
      <w:r>
        <w:rPr>
          <w:sz w:val="20"/>
        </w:rPr>
        <w:t>el asunto de mérito, se registró en el Libro de Gobierno de la Primera Comisión Permanente de Legislación y Puntos Constitucionales, con el número </w:t>
      </w:r>
      <w:r>
        <w:rPr>
          <w:rFonts w:ascii="Arial" w:hAnsi="Arial"/>
          <w:b/>
          <w:sz w:val="20"/>
        </w:rPr>
        <w:t>167/2017.</w:t>
      </w:r>
    </w:p>
    <w:p>
      <w:pPr>
        <w:spacing w:before="230"/>
        <w:ind w:left="1" w:right="143" w:firstLine="0"/>
        <w:jc w:val="both"/>
        <w:rPr>
          <w:rFonts w:ascii="Arial" w:hAnsi="Arial"/>
          <w:b/>
          <w:sz w:val="20"/>
        </w:rPr>
      </w:pPr>
      <w:r>
        <w:rPr>
          <w:rFonts w:ascii="Arial" w:hAnsi="Arial"/>
          <w:b/>
          <w:sz w:val="20"/>
        </w:rPr>
        <w:t>TERCERO.</w:t>
      </w:r>
      <w:r>
        <w:rPr>
          <w:rFonts w:ascii="Arial" w:hAnsi="Arial"/>
          <w:b/>
          <w:spacing w:val="68"/>
          <w:sz w:val="20"/>
        </w:rPr>
        <w:t> </w:t>
      </w:r>
      <w:r>
        <w:rPr>
          <w:sz w:val="20"/>
        </w:rPr>
        <w:t>En sesión ordinaria de fecha 10 de octubre del 2017, por instrucciones de la Presidencia de la Directiva, nos fue turnada la </w:t>
      </w:r>
      <w:r>
        <w:rPr>
          <w:rFonts w:ascii="Arial" w:hAnsi="Arial"/>
          <w:b/>
          <w:sz w:val="20"/>
        </w:rPr>
        <w:t>INICIATIVA CON PROYECTO DE DECRETO QUE CONTIENE LA LEY DE</w:t>
      </w:r>
      <w:r>
        <w:rPr>
          <w:rFonts w:ascii="Arial" w:hAnsi="Arial"/>
          <w:b/>
          <w:spacing w:val="32"/>
          <w:sz w:val="20"/>
        </w:rPr>
        <w:t> </w:t>
      </w:r>
      <w:r>
        <w:rPr>
          <w:rFonts w:ascii="Arial" w:hAnsi="Arial"/>
          <w:b/>
          <w:sz w:val="20"/>
        </w:rPr>
        <w:t>MOVILIDAD</w:t>
      </w:r>
      <w:r>
        <w:rPr>
          <w:rFonts w:ascii="Arial" w:hAnsi="Arial"/>
          <w:b/>
          <w:spacing w:val="33"/>
          <w:sz w:val="20"/>
        </w:rPr>
        <w:t> </w:t>
      </w:r>
      <w:r>
        <w:rPr>
          <w:rFonts w:ascii="Arial" w:hAnsi="Arial"/>
          <w:b/>
          <w:sz w:val="20"/>
        </w:rPr>
        <w:t>Y</w:t>
      </w:r>
      <w:r>
        <w:rPr>
          <w:rFonts w:ascii="Arial" w:hAnsi="Arial"/>
          <w:b/>
          <w:spacing w:val="30"/>
          <w:sz w:val="20"/>
        </w:rPr>
        <w:t> </w:t>
      </w:r>
      <w:r>
        <w:rPr>
          <w:rFonts w:ascii="Arial" w:hAnsi="Arial"/>
          <w:b/>
          <w:sz w:val="20"/>
        </w:rPr>
        <w:t>TRANSPORTE</w:t>
      </w:r>
      <w:r>
        <w:rPr>
          <w:rFonts w:ascii="Arial" w:hAnsi="Arial"/>
          <w:b/>
          <w:spacing w:val="32"/>
          <w:sz w:val="20"/>
        </w:rPr>
        <w:t> </w:t>
      </w:r>
      <w:r>
        <w:rPr>
          <w:rFonts w:ascii="Arial" w:hAnsi="Arial"/>
          <w:b/>
          <w:sz w:val="20"/>
        </w:rPr>
        <w:t>PARA</w:t>
      </w:r>
      <w:r>
        <w:rPr>
          <w:rFonts w:ascii="Arial" w:hAnsi="Arial"/>
          <w:b/>
          <w:spacing w:val="33"/>
          <w:sz w:val="20"/>
        </w:rPr>
        <w:t> </w:t>
      </w:r>
      <w:r>
        <w:rPr>
          <w:rFonts w:ascii="Arial" w:hAnsi="Arial"/>
          <w:b/>
          <w:sz w:val="20"/>
        </w:rPr>
        <w:t>EL</w:t>
      </w:r>
      <w:r>
        <w:rPr>
          <w:rFonts w:ascii="Arial" w:hAnsi="Arial"/>
          <w:b/>
          <w:spacing w:val="33"/>
          <w:sz w:val="20"/>
        </w:rPr>
        <w:t> </w:t>
      </w:r>
      <w:r>
        <w:rPr>
          <w:rFonts w:ascii="Arial" w:hAnsi="Arial"/>
          <w:b/>
          <w:sz w:val="20"/>
        </w:rPr>
        <w:t>ESTADO</w:t>
      </w:r>
      <w:r>
        <w:rPr>
          <w:rFonts w:ascii="Arial" w:hAnsi="Arial"/>
          <w:b/>
          <w:spacing w:val="32"/>
          <w:sz w:val="20"/>
        </w:rPr>
        <w:t> </w:t>
      </w:r>
      <w:r>
        <w:rPr>
          <w:rFonts w:ascii="Arial" w:hAnsi="Arial"/>
          <w:b/>
          <w:sz w:val="20"/>
        </w:rPr>
        <w:t>DE</w:t>
      </w:r>
      <w:r>
        <w:rPr>
          <w:rFonts w:ascii="Arial" w:hAnsi="Arial"/>
          <w:b/>
          <w:spacing w:val="32"/>
          <w:sz w:val="20"/>
        </w:rPr>
        <w:t> </w:t>
      </w:r>
      <w:r>
        <w:rPr>
          <w:rFonts w:ascii="Arial" w:hAnsi="Arial"/>
          <w:b/>
          <w:sz w:val="20"/>
        </w:rPr>
        <w:t>HIDALGO,</w:t>
      </w:r>
      <w:r>
        <w:rPr>
          <w:rFonts w:ascii="Arial" w:hAnsi="Arial"/>
          <w:b/>
          <w:spacing w:val="32"/>
          <w:sz w:val="20"/>
        </w:rPr>
        <w:t> </w:t>
      </w:r>
      <w:r>
        <w:rPr>
          <w:rFonts w:ascii="Arial" w:hAnsi="Arial"/>
          <w:b/>
          <w:sz w:val="20"/>
        </w:rPr>
        <w:t>PRESENTADA</w:t>
      </w:r>
      <w:r>
        <w:rPr>
          <w:rFonts w:ascii="Arial" w:hAnsi="Arial"/>
          <w:b/>
          <w:spacing w:val="34"/>
          <w:sz w:val="20"/>
        </w:rPr>
        <w:t> </w:t>
      </w:r>
      <w:r>
        <w:rPr>
          <w:rFonts w:ascii="Arial" w:hAnsi="Arial"/>
          <w:b/>
          <w:sz w:val="20"/>
        </w:rPr>
        <w:t>POR</w:t>
      </w:r>
      <w:r>
        <w:rPr>
          <w:rFonts w:ascii="Arial" w:hAnsi="Arial"/>
          <w:b/>
          <w:spacing w:val="32"/>
          <w:sz w:val="20"/>
        </w:rPr>
        <w:t> </w:t>
      </w:r>
      <w:r>
        <w:rPr>
          <w:rFonts w:ascii="Arial" w:hAnsi="Arial"/>
          <w:b/>
          <w:sz w:val="20"/>
        </w:rPr>
        <w:t>EL</w:t>
      </w:r>
      <w:r>
        <w:rPr>
          <w:rFonts w:ascii="Arial" w:hAnsi="Arial"/>
          <w:b/>
          <w:spacing w:val="31"/>
          <w:sz w:val="20"/>
        </w:rPr>
        <w:t> </w:t>
      </w:r>
      <w:r>
        <w:rPr>
          <w:rFonts w:ascii="Arial" w:hAnsi="Arial"/>
          <w:b/>
          <w:spacing w:val="-4"/>
          <w:sz w:val="20"/>
        </w:rPr>
        <w:t>DIP.</w:t>
      </w:r>
    </w:p>
    <w:p>
      <w:pPr>
        <w:pStyle w:val="BodyText"/>
        <w:spacing w:before="1"/>
        <w:ind w:left="1" w:right="146"/>
        <w:jc w:val="both"/>
        <w:rPr>
          <w:rFonts w:ascii="Arial" w:hAnsi="Arial"/>
          <w:b/>
        </w:rPr>
      </w:pPr>
      <w:r>
        <w:rPr>
          <w:rFonts w:ascii="Arial" w:hAnsi="Arial"/>
          <w:b/>
        </w:rPr>
        <w:t>SANTIAGO HERNÁNDEZ CERÓN</w:t>
      </w:r>
      <w:r>
        <w:rPr/>
        <w:t>, integrante de la Sexagésima Tercera Legislatura del Congreso del Estado Libre y Soberano de Hidalgo, el asunto de mérito, se registró en el Libro de Gobierno de la Primera Comisión Permanente de Legislación y Puntos Constitucionales, con el número </w:t>
      </w:r>
      <w:r>
        <w:rPr>
          <w:rFonts w:ascii="Arial" w:hAnsi="Arial"/>
          <w:b/>
        </w:rPr>
        <w:t>251/2017.</w:t>
      </w:r>
    </w:p>
    <w:p>
      <w:pPr>
        <w:spacing w:before="230"/>
        <w:ind w:left="1" w:right="139" w:firstLine="0"/>
        <w:jc w:val="both"/>
        <w:rPr>
          <w:rFonts w:ascii="Arial" w:hAnsi="Arial"/>
          <w:b/>
          <w:sz w:val="20"/>
        </w:rPr>
      </w:pPr>
      <w:r>
        <w:rPr>
          <w:rFonts w:ascii="Arial" w:hAnsi="Arial"/>
          <w:b/>
          <w:sz w:val="20"/>
        </w:rPr>
        <w:t>CUARTO.</w:t>
      </w:r>
      <w:r>
        <w:rPr>
          <w:rFonts w:ascii="Arial" w:hAnsi="Arial"/>
          <w:b/>
          <w:spacing w:val="40"/>
          <w:sz w:val="20"/>
        </w:rPr>
        <w:t> </w:t>
      </w:r>
      <w:r>
        <w:rPr>
          <w:sz w:val="20"/>
        </w:rPr>
        <w:t>En sesión ordinaria de fecha 12 de abril del 2018, por instrucciones de la Presidencia de la Directiva, nos fue turnada la </w:t>
      </w:r>
      <w:r>
        <w:rPr>
          <w:rFonts w:ascii="Arial" w:hAnsi="Arial"/>
          <w:b/>
          <w:sz w:val="20"/>
        </w:rPr>
        <w:t>INICIATIVA CON PROYECTO DE DECRETO POR EL QUE SE REFORMAN</w:t>
      </w:r>
      <w:r>
        <w:rPr>
          <w:rFonts w:ascii="Arial" w:hAnsi="Arial"/>
          <w:b/>
          <w:spacing w:val="36"/>
          <w:sz w:val="20"/>
        </w:rPr>
        <w:t> </w:t>
      </w:r>
      <w:r>
        <w:rPr>
          <w:rFonts w:ascii="Arial" w:hAnsi="Arial"/>
          <w:b/>
          <w:sz w:val="20"/>
        </w:rPr>
        <w:t>LOS</w:t>
      </w:r>
      <w:r>
        <w:rPr>
          <w:rFonts w:ascii="Arial" w:hAnsi="Arial"/>
          <w:b/>
          <w:spacing w:val="36"/>
          <w:sz w:val="20"/>
        </w:rPr>
        <w:t> </w:t>
      </w:r>
      <w:r>
        <w:rPr>
          <w:rFonts w:ascii="Arial" w:hAnsi="Arial"/>
          <w:b/>
          <w:sz w:val="20"/>
        </w:rPr>
        <w:t>ARTÍCULOS</w:t>
      </w:r>
      <w:r>
        <w:rPr>
          <w:rFonts w:ascii="Arial" w:hAnsi="Arial"/>
          <w:b/>
          <w:spacing w:val="32"/>
          <w:sz w:val="20"/>
        </w:rPr>
        <w:t> </w:t>
      </w:r>
      <w:r>
        <w:rPr>
          <w:rFonts w:ascii="Arial" w:hAnsi="Arial"/>
          <w:b/>
          <w:sz w:val="20"/>
        </w:rPr>
        <w:t>110</w:t>
      </w:r>
      <w:r>
        <w:rPr>
          <w:rFonts w:ascii="Arial" w:hAnsi="Arial"/>
          <w:b/>
          <w:spacing w:val="36"/>
          <w:sz w:val="20"/>
        </w:rPr>
        <w:t> </w:t>
      </w:r>
      <w:r>
        <w:rPr>
          <w:rFonts w:ascii="Arial" w:hAnsi="Arial"/>
          <w:b/>
          <w:sz w:val="20"/>
        </w:rPr>
        <w:t>Y</w:t>
      </w:r>
      <w:r>
        <w:rPr>
          <w:rFonts w:ascii="Arial" w:hAnsi="Arial"/>
          <w:b/>
          <w:spacing w:val="33"/>
          <w:sz w:val="20"/>
        </w:rPr>
        <w:t> </w:t>
      </w:r>
      <w:r>
        <w:rPr>
          <w:rFonts w:ascii="Arial" w:hAnsi="Arial"/>
          <w:b/>
          <w:sz w:val="20"/>
        </w:rPr>
        <w:t>134</w:t>
      </w:r>
      <w:r>
        <w:rPr>
          <w:rFonts w:ascii="Arial" w:hAnsi="Arial"/>
          <w:b/>
          <w:spacing w:val="35"/>
          <w:sz w:val="20"/>
        </w:rPr>
        <w:t> </w:t>
      </w:r>
      <w:r>
        <w:rPr>
          <w:rFonts w:ascii="Arial" w:hAnsi="Arial"/>
          <w:b/>
          <w:sz w:val="20"/>
        </w:rPr>
        <w:t>DE</w:t>
      </w:r>
      <w:r>
        <w:rPr>
          <w:rFonts w:ascii="Arial" w:hAnsi="Arial"/>
          <w:b/>
          <w:spacing w:val="36"/>
          <w:sz w:val="20"/>
        </w:rPr>
        <w:t> </w:t>
      </w:r>
      <w:r>
        <w:rPr>
          <w:rFonts w:ascii="Arial" w:hAnsi="Arial"/>
          <w:b/>
          <w:sz w:val="20"/>
        </w:rPr>
        <w:t>LA</w:t>
      </w:r>
      <w:r>
        <w:rPr>
          <w:rFonts w:ascii="Arial" w:hAnsi="Arial"/>
          <w:b/>
          <w:spacing w:val="37"/>
          <w:sz w:val="20"/>
        </w:rPr>
        <w:t> </w:t>
      </w:r>
      <w:r>
        <w:rPr>
          <w:rFonts w:ascii="Arial" w:hAnsi="Arial"/>
          <w:b/>
          <w:sz w:val="20"/>
        </w:rPr>
        <w:t>LEY</w:t>
      </w:r>
      <w:r>
        <w:rPr>
          <w:rFonts w:ascii="Arial" w:hAnsi="Arial"/>
          <w:b/>
          <w:spacing w:val="35"/>
          <w:sz w:val="20"/>
        </w:rPr>
        <w:t> </w:t>
      </w:r>
      <w:r>
        <w:rPr>
          <w:rFonts w:ascii="Arial" w:hAnsi="Arial"/>
          <w:b/>
          <w:sz w:val="20"/>
        </w:rPr>
        <w:t>DE</w:t>
      </w:r>
      <w:r>
        <w:rPr>
          <w:rFonts w:ascii="Arial" w:hAnsi="Arial"/>
          <w:b/>
          <w:spacing w:val="36"/>
          <w:sz w:val="20"/>
        </w:rPr>
        <w:t> </w:t>
      </w:r>
      <w:r>
        <w:rPr>
          <w:rFonts w:ascii="Arial" w:hAnsi="Arial"/>
          <w:b/>
          <w:sz w:val="20"/>
        </w:rPr>
        <w:t>TRANSPORTE</w:t>
      </w:r>
      <w:r>
        <w:rPr>
          <w:rFonts w:ascii="Arial" w:hAnsi="Arial"/>
          <w:b/>
          <w:spacing w:val="43"/>
          <w:sz w:val="20"/>
        </w:rPr>
        <w:t> </w:t>
      </w:r>
      <w:r>
        <w:rPr>
          <w:rFonts w:ascii="Arial" w:hAnsi="Arial"/>
          <w:b/>
          <w:sz w:val="20"/>
        </w:rPr>
        <w:t>PARA</w:t>
      </w:r>
      <w:r>
        <w:rPr>
          <w:rFonts w:ascii="Arial" w:hAnsi="Arial"/>
          <w:b/>
          <w:spacing w:val="37"/>
          <w:sz w:val="20"/>
        </w:rPr>
        <w:t> </w:t>
      </w:r>
      <w:r>
        <w:rPr>
          <w:rFonts w:ascii="Arial" w:hAnsi="Arial"/>
          <w:b/>
          <w:sz w:val="20"/>
        </w:rPr>
        <w:t>EL</w:t>
      </w:r>
      <w:r>
        <w:rPr>
          <w:rFonts w:ascii="Arial" w:hAnsi="Arial"/>
          <w:b/>
          <w:spacing w:val="36"/>
          <w:sz w:val="20"/>
        </w:rPr>
        <w:t> </w:t>
      </w:r>
      <w:r>
        <w:rPr>
          <w:rFonts w:ascii="Arial" w:hAnsi="Arial"/>
          <w:b/>
          <w:sz w:val="20"/>
        </w:rPr>
        <w:t>ESTADO</w:t>
      </w:r>
      <w:r>
        <w:rPr>
          <w:rFonts w:ascii="Arial" w:hAnsi="Arial"/>
          <w:b/>
          <w:spacing w:val="35"/>
          <w:sz w:val="20"/>
        </w:rPr>
        <w:t> </w:t>
      </w:r>
      <w:r>
        <w:rPr>
          <w:rFonts w:ascii="Arial" w:hAnsi="Arial"/>
          <w:b/>
          <w:spacing w:val="-5"/>
          <w:sz w:val="20"/>
        </w:rPr>
        <w:t>DE</w:t>
      </w:r>
    </w:p>
    <w:p>
      <w:pPr>
        <w:spacing w:after="0"/>
        <w:jc w:val="both"/>
        <w:rPr>
          <w:rFonts w:ascii="Arial" w:hAnsi="Arial"/>
          <w:b/>
          <w:sz w:val="20"/>
        </w:rPr>
        <w:sectPr>
          <w:headerReference w:type="default" r:id="rId5"/>
          <w:footerReference w:type="default" r:id="rId6"/>
          <w:type w:val="continuous"/>
          <w:pgSz w:w="12250" w:h="15820"/>
          <w:pgMar w:header="0" w:footer="969" w:top="1700" w:bottom="1160" w:left="1417" w:right="1275"/>
          <w:pgNumType w:start="1"/>
        </w:sectPr>
      </w:pPr>
    </w:p>
    <w:p>
      <w:pPr>
        <w:pStyle w:val="BodyText"/>
        <w:spacing w:before="111"/>
        <w:ind w:left="1" w:right="141"/>
        <w:jc w:val="both"/>
        <w:rPr>
          <w:rFonts w:ascii="Arial" w:hAnsi="Arial"/>
          <w:b/>
        </w:rPr>
      </w:pPr>
      <w:r>
        <w:rPr>
          <w:rFonts w:ascii="Arial" w:hAnsi="Arial"/>
          <w:b/>
        </w:rPr>
        <w:t>HIDALGO, PRESENTADA POR EL DIP. ERNESTO VÁZQUEZ VACA</w:t>
      </w:r>
      <w:r>
        <w:rPr/>
        <w:t>, integrante de la Sexagésima Tercera Legislatura del Congreso del Estado Libre y Soberano de Hidalgo,</w:t>
      </w:r>
      <w:r>
        <w:rPr>
          <w:spacing w:val="40"/>
        </w:rPr>
        <w:t> </w:t>
      </w:r>
      <w:r>
        <w:rPr/>
        <w:t>el asunto de mérito, se registró en el Libro de Gobierno de la Primera Comisión Permanente de Legislación y Puntos Constitucionales, con el número </w:t>
      </w:r>
      <w:r>
        <w:rPr>
          <w:rFonts w:ascii="Arial" w:hAnsi="Arial"/>
          <w:b/>
        </w:rPr>
        <w:t>366/2018.</w:t>
      </w:r>
    </w:p>
    <w:p>
      <w:pPr>
        <w:pStyle w:val="BodyText"/>
        <w:rPr>
          <w:rFonts w:ascii="Arial"/>
          <w:b/>
        </w:rPr>
      </w:pPr>
    </w:p>
    <w:p>
      <w:pPr>
        <w:spacing w:before="0"/>
        <w:ind w:left="1" w:right="141" w:firstLine="0"/>
        <w:jc w:val="both"/>
        <w:rPr>
          <w:rFonts w:ascii="Arial" w:hAnsi="Arial"/>
          <w:b/>
          <w:sz w:val="20"/>
        </w:rPr>
      </w:pPr>
      <w:r>
        <w:rPr>
          <w:rFonts w:ascii="Arial" w:hAnsi="Arial"/>
          <w:b/>
          <w:sz w:val="20"/>
        </w:rPr>
        <w:t>QUINTO.</w:t>
      </w:r>
      <w:r>
        <w:rPr>
          <w:rFonts w:ascii="Arial" w:hAnsi="Arial"/>
          <w:b/>
          <w:spacing w:val="40"/>
          <w:sz w:val="20"/>
        </w:rPr>
        <w:t> </w:t>
      </w:r>
      <w:r>
        <w:rPr>
          <w:sz w:val="20"/>
        </w:rPr>
        <w:t>En sesión ordinaria de fecha 21 de junio del 2018, por instrucciones de la Presidencia de la Directiva, nos fue turnada la </w:t>
      </w:r>
      <w:r>
        <w:rPr>
          <w:rFonts w:ascii="Arial" w:hAnsi="Arial"/>
          <w:b/>
          <w:sz w:val="20"/>
        </w:rPr>
        <w:t>INICIATIVA CON PROYECTO DE DECRETO POR EL QUE SE REFORMAN Y ADICIONAN DIVERSAS DISPOSICIONES DE LA LEY DEL TRANSPORTE PARA EL ESTADO</w:t>
      </w:r>
      <w:r>
        <w:rPr>
          <w:rFonts w:ascii="Arial" w:hAnsi="Arial"/>
          <w:b/>
          <w:spacing w:val="50"/>
          <w:sz w:val="20"/>
        </w:rPr>
        <w:t> </w:t>
      </w:r>
      <w:r>
        <w:rPr>
          <w:rFonts w:ascii="Arial" w:hAnsi="Arial"/>
          <w:b/>
          <w:sz w:val="20"/>
        </w:rPr>
        <w:t>DE</w:t>
      </w:r>
      <w:r>
        <w:rPr>
          <w:rFonts w:ascii="Arial" w:hAnsi="Arial"/>
          <w:b/>
          <w:spacing w:val="51"/>
          <w:sz w:val="20"/>
        </w:rPr>
        <w:t> </w:t>
      </w:r>
      <w:r>
        <w:rPr>
          <w:rFonts w:ascii="Arial" w:hAnsi="Arial"/>
          <w:b/>
          <w:sz w:val="20"/>
        </w:rPr>
        <w:t>HIDALGO,</w:t>
      </w:r>
      <w:r>
        <w:rPr>
          <w:rFonts w:ascii="Arial" w:hAnsi="Arial"/>
          <w:b/>
          <w:spacing w:val="51"/>
          <w:sz w:val="20"/>
        </w:rPr>
        <w:t> </w:t>
      </w:r>
      <w:r>
        <w:rPr>
          <w:rFonts w:ascii="Arial" w:hAnsi="Arial"/>
          <w:b/>
          <w:sz w:val="20"/>
        </w:rPr>
        <w:t>PRESENTADA</w:t>
      </w:r>
      <w:r>
        <w:rPr>
          <w:rFonts w:ascii="Arial" w:hAnsi="Arial"/>
          <w:b/>
          <w:spacing w:val="52"/>
          <w:sz w:val="20"/>
        </w:rPr>
        <w:t> </w:t>
      </w:r>
      <w:r>
        <w:rPr>
          <w:rFonts w:ascii="Arial" w:hAnsi="Arial"/>
          <w:b/>
          <w:sz w:val="20"/>
        </w:rPr>
        <w:t>POR</w:t>
      </w:r>
      <w:r>
        <w:rPr>
          <w:rFonts w:ascii="Arial" w:hAnsi="Arial"/>
          <w:b/>
          <w:spacing w:val="49"/>
          <w:sz w:val="20"/>
        </w:rPr>
        <w:t> </w:t>
      </w:r>
      <w:r>
        <w:rPr>
          <w:rFonts w:ascii="Arial" w:hAnsi="Arial"/>
          <w:b/>
          <w:sz w:val="20"/>
        </w:rPr>
        <w:t>LA</w:t>
      </w:r>
      <w:r>
        <w:rPr>
          <w:rFonts w:ascii="Arial" w:hAnsi="Arial"/>
          <w:b/>
          <w:spacing w:val="51"/>
          <w:sz w:val="20"/>
        </w:rPr>
        <w:t> </w:t>
      </w:r>
      <w:r>
        <w:rPr>
          <w:rFonts w:ascii="Arial" w:hAnsi="Arial"/>
          <w:b/>
          <w:sz w:val="20"/>
        </w:rPr>
        <w:t>DIP.</w:t>
      </w:r>
      <w:r>
        <w:rPr>
          <w:rFonts w:ascii="Arial" w:hAnsi="Arial"/>
          <w:b/>
          <w:spacing w:val="51"/>
          <w:sz w:val="20"/>
        </w:rPr>
        <w:t> </w:t>
      </w:r>
      <w:r>
        <w:rPr>
          <w:rFonts w:ascii="Arial" w:hAnsi="Arial"/>
          <w:b/>
          <w:sz w:val="20"/>
        </w:rPr>
        <w:t>SONIA</w:t>
      </w:r>
      <w:r>
        <w:rPr>
          <w:rFonts w:ascii="Arial" w:hAnsi="Arial"/>
          <w:b/>
          <w:spacing w:val="52"/>
          <w:sz w:val="20"/>
        </w:rPr>
        <w:t> </w:t>
      </w:r>
      <w:r>
        <w:rPr>
          <w:rFonts w:ascii="Arial" w:hAnsi="Arial"/>
          <w:b/>
          <w:sz w:val="20"/>
        </w:rPr>
        <w:t>CRISTINA</w:t>
      </w:r>
      <w:r>
        <w:rPr>
          <w:rFonts w:ascii="Arial" w:hAnsi="Arial"/>
          <w:b/>
          <w:spacing w:val="49"/>
          <w:sz w:val="20"/>
        </w:rPr>
        <w:t> </w:t>
      </w:r>
      <w:r>
        <w:rPr>
          <w:rFonts w:ascii="Arial" w:hAnsi="Arial"/>
          <w:b/>
          <w:sz w:val="20"/>
        </w:rPr>
        <w:t>LÓPEZ</w:t>
      </w:r>
      <w:r>
        <w:rPr>
          <w:rFonts w:ascii="Arial" w:hAnsi="Arial"/>
          <w:b/>
          <w:spacing w:val="52"/>
          <w:sz w:val="20"/>
        </w:rPr>
        <w:t> </w:t>
      </w:r>
      <w:r>
        <w:rPr>
          <w:rFonts w:ascii="Arial" w:hAnsi="Arial"/>
          <w:b/>
          <w:spacing w:val="-2"/>
          <w:sz w:val="20"/>
        </w:rPr>
        <w:t>VALDERRAMA,</w:t>
      </w:r>
    </w:p>
    <w:p>
      <w:pPr>
        <w:pStyle w:val="BodyText"/>
        <w:ind w:left="1" w:right="149"/>
        <w:jc w:val="both"/>
        <w:rPr>
          <w:rFonts w:ascii="Arial" w:hAnsi="Arial"/>
          <w:b/>
        </w:rPr>
      </w:pPr>
      <w:r>
        <w:rPr/>
        <w:t>integrante de la Sexagésima Tercera Legislatura del Congreso del Estado Libre y Soberano de Hidalgo,</w:t>
      </w:r>
      <w:r>
        <w:rPr>
          <w:spacing w:val="40"/>
        </w:rPr>
        <w:t> </w:t>
      </w:r>
      <w:r>
        <w:rPr/>
        <w:t>el asunto de mérito, se registró en el Libro de Gobierno de la Primera Comisión Permanente de Legislación y Puntos Constitucionales, con el número </w:t>
      </w:r>
      <w:r>
        <w:rPr>
          <w:rFonts w:ascii="Arial" w:hAnsi="Arial"/>
          <w:b/>
        </w:rPr>
        <w:t>403/2018.</w:t>
      </w:r>
    </w:p>
    <w:p>
      <w:pPr>
        <w:pStyle w:val="BodyText"/>
        <w:spacing w:before="1"/>
        <w:rPr>
          <w:rFonts w:ascii="Arial"/>
          <w:b/>
        </w:rPr>
      </w:pPr>
    </w:p>
    <w:p>
      <w:pPr>
        <w:spacing w:before="0"/>
        <w:ind w:left="1" w:right="141" w:firstLine="0"/>
        <w:jc w:val="both"/>
        <w:rPr>
          <w:sz w:val="20"/>
        </w:rPr>
      </w:pPr>
      <w:r>
        <w:rPr>
          <w:rFonts w:ascii="Arial" w:hAnsi="Arial"/>
          <w:b/>
          <w:sz w:val="20"/>
        </w:rPr>
        <w:t>SEXTO. </w:t>
      </w:r>
      <w:r>
        <w:rPr>
          <w:sz w:val="20"/>
        </w:rPr>
        <w:t>En sesión ordinaria de fecha 17 de julio del 2018, por instrucciones de la Presidencia de la Directiva, nos fue turnado el Oficio de fecha 16 de julio del año 2018, que contiene la</w:t>
      </w:r>
      <w:r>
        <w:rPr>
          <w:spacing w:val="29"/>
          <w:sz w:val="20"/>
        </w:rPr>
        <w:t> </w:t>
      </w:r>
      <w:r>
        <w:rPr>
          <w:rFonts w:ascii="Arial" w:hAnsi="Arial"/>
          <w:b/>
          <w:sz w:val="20"/>
        </w:rPr>
        <w:t>INICIATIVA DE</w:t>
      </w:r>
      <w:r>
        <w:rPr>
          <w:rFonts w:ascii="Arial" w:hAnsi="Arial"/>
          <w:b/>
          <w:spacing w:val="40"/>
          <w:sz w:val="20"/>
        </w:rPr>
        <w:t> </w:t>
      </w:r>
      <w:r>
        <w:rPr>
          <w:rFonts w:ascii="Arial" w:hAnsi="Arial"/>
          <w:b/>
          <w:sz w:val="20"/>
        </w:rPr>
        <w:t>LEY</w:t>
      </w:r>
      <w:r>
        <w:rPr>
          <w:rFonts w:ascii="Arial" w:hAnsi="Arial"/>
          <w:b/>
          <w:spacing w:val="-2"/>
          <w:sz w:val="20"/>
        </w:rPr>
        <w:t> </w:t>
      </w:r>
      <w:r>
        <w:rPr>
          <w:rFonts w:ascii="Arial" w:hAnsi="Arial"/>
          <w:b/>
          <w:sz w:val="20"/>
        </w:rPr>
        <w:t>DE MOVILIDAD Y</w:t>
      </w:r>
      <w:r>
        <w:rPr>
          <w:rFonts w:ascii="Arial" w:hAnsi="Arial"/>
          <w:b/>
          <w:spacing w:val="-2"/>
          <w:sz w:val="20"/>
        </w:rPr>
        <w:t> </w:t>
      </w:r>
      <w:r>
        <w:rPr>
          <w:rFonts w:ascii="Arial" w:hAnsi="Arial"/>
          <w:b/>
          <w:sz w:val="20"/>
        </w:rPr>
        <w:t>TRANSPORTE PARA EL ESTADO DE</w:t>
      </w:r>
      <w:r>
        <w:rPr>
          <w:rFonts w:ascii="Arial" w:hAnsi="Arial"/>
          <w:b/>
          <w:spacing w:val="-2"/>
          <w:sz w:val="20"/>
        </w:rPr>
        <w:t> </w:t>
      </w:r>
      <w:r>
        <w:rPr>
          <w:rFonts w:ascii="Arial" w:hAnsi="Arial"/>
          <w:b/>
          <w:sz w:val="20"/>
        </w:rPr>
        <w:t>HIDALGO,</w:t>
      </w:r>
      <w:r>
        <w:rPr>
          <w:rFonts w:ascii="Arial" w:hAnsi="Arial"/>
          <w:b/>
          <w:spacing w:val="-2"/>
          <w:sz w:val="20"/>
        </w:rPr>
        <w:t> </w:t>
      </w:r>
      <w:r>
        <w:rPr>
          <w:rFonts w:ascii="Arial" w:hAnsi="Arial"/>
          <w:b/>
          <w:sz w:val="20"/>
        </w:rPr>
        <w:t>PRESENTADA POR</w:t>
      </w:r>
      <w:r>
        <w:rPr>
          <w:rFonts w:ascii="Arial" w:hAnsi="Arial"/>
          <w:b/>
          <w:spacing w:val="-1"/>
          <w:sz w:val="20"/>
        </w:rPr>
        <w:t> </w:t>
      </w:r>
      <w:r>
        <w:rPr>
          <w:rFonts w:ascii="Arial" w:hAnsi="Arial"/>
          <w:b/>
          <w:sz w:val="20"/>
        </w:rPr>
        <w:t>EL LIC. OMAR</w:t>
      </w:r>
      <w:r>
        <w:rPr>
          <w:rFonts w:ascii="Arial" w:hAnsi="Arial"/>
          <w:b/>
          <w:spacing w:val="6"/>
          <w:sz w:val="20"/>
        </w:rPr>
        <w:t> </w:t>
      </w:r>
      <w:r>
        <w:rPr>
          <w:rFonts w:ascii="Arial" w:hAnsi="Arial"/>
          <w:b/>
          <w:sz w:val="20"/>
        </w:rPr>
        <w:t>FAYAD</w:t>
      </w:r>
      <w:r>
        <w:rPr>
          <w:rFonts w:ascii="Arial" w:hAnsi="Arial"/>
          <w:b/>
          <w:spacing w:val="7"/>
          <w:sz w:val="20"/>
        </w:rPr>
        <w:t> </w:t>
      </w:r>
      <w:r>
        <w:rPr>
          <w:rFonts w:ascii="Arial" w:hAnsi="Arial"/>
          <w:b/>
          <w:sz w:val="20"/>
        </w:rPr>
        <w:t>MENESES,</w:t>
      </w:r>
      <w:r>
        <w:rPr>
          <w:rFonts w:ascii="Arial" w:hAnsi="Arial"/>
          <w:b/>
          <w:spacing w:val="7"/>
          <w:sz w:val="20"/>
        </w:rPr>
        <w:t> </w:t>
      </w:r>
      <w:r>
        <w:rPr>
          <w:rFonts w:ascii="Arial" w:hAnsi="Arial"/>
          <w:b/>
          <w:sz w:val="20"/>
        </w:rPr>
        <w:t>GOBERNADOR</w:t>
      </w:r>
      <w:r>
        <w:rPr>
          <w:rFonts w:ascii="Arial" w:hAnsi="Arial"/>
          <w:b/>
          <w:spacing w:val="9"/>
          <w:sz w:val="20"/>
        </w:rPr>
        <w:t> </w:t>
      </w:r>
      <w:r>
        <w:rPr>
          <w:rFonts w:ascii="Arial" w:hAnsi="Arial"/>
          <w:b/>
          <w:sz w:val="20"/>
        </w:rPr>
        <w:t>CONSTITUCIONAL</w:t>
      </w:r>
      <w:r>
        <w:rPr>
          <w:rFonts w:ascii="Arial" w:hAnsi="Arial"/>
          <w:b/>
          <w:spacing w:val="8"/>
          <w:sz w:val="20"/>
        </w:rPr>
        <w:t> </w:t>
      </w:r>
      <w:r>
        <w:rPr>
          <w:rFonts w:ascii="Arial" w:hAnsi="Arial"/>
          <w:b/>
          <w:sz w:val="20"/>
        </w:rPr>
        <w:t>DE</w:t>
      </w:r>
      <w:r>
        <w:rPr>
          <w:rFonts w:ascii="Arial" w:hAnsi="Arial"/>
          <w:b/>
          <w:spacing w:val="8"/>
          <w:sz w:val="20"/>
        </w:rPr>
        <w:t> </w:t>
      </w:r>
      <w:r>
        <w:rPr>
          <w:rFonts w:ascii="Arial" w:hAnsi="Arial"/>
          <w:b/>
          <w:sz w:val="20"/>
        </w:rPr>
        <w:t>ESTADO</w:t>
      </w:r>
      <w:r>
        <w:rPr>
          <w:rFonts w:ascii="Arial" w:hAnsi="Arial"/>
          <w:b/>
          <w:spacing w:val="10"/>
          <w:sz w:val="20"/>
        </w:rPr>
        <w:t> </w:t>
      </w:r>
      <w:r>
        <w:rPr>
          <w:rFonts w:ascii="Arial" w:hAnsi="Arial"/>
          <w:b/>
          <w:sz w:val="20"/>
        </w:rPr>
        <w:t>DE</w:t>
      </w:r>
      <w:r>
        <w:rPr>
          <w:rFonts w:ascii="Arial" w:hAnsi="Arial"/>
          <w:b/>
          <w:spacing w:val="6"/>
          <w:sz w:val="20"/>
        </w:rPr>
        <w:t> </w:t>
      </w:r>
      <w:r>
        <w:rPr>
          <w:rFonts w:ascii="Arial" w:hAnsi="Arial"/>
          <w:b/>
          <w:sz w:val="20"/>
        </w:rPr>
        <w:t>HIDALGO</w:t>
      </w:r>
      <w:r>
        <w:rPr>
          <w:sz w:val="20"/>
        </w:rPr>
        <w:t>,</w:t>
      </w:r>
      <w:r>
        <w:rPr>
          <w:spacing w:val="7"/>
          <w:sz w:val="20"/>
        </w:rPr>
        <w:t> </w:t>
      </w:r>
      <w:r>
        <w:rPr>
          <w:sz w:val="20"/>
        </w:rPr>
        <w:t>el</w:t>
      </w:r>
      <w:r>
        <w:rPr>
          <w:spacing w:val="7"/>
          <w:sz w:val="20"/>
        </w:rPr>
        <w:t> </w:t>
      </w:r>
      <w:r>
        <w:rPr>
          <w:spacing w:val="-2"/>
          <w:sz w:val="20"/>
        </w:rPr>
        <w:t>asunto</w:t>
      </w:r>
    </w:p>
    <w:p>
      <w:pPr>
        <w:pStyle w:val="BodyText"/>
        <w:ind w:left="1" w:right="154"/>
        <w:jc w:val="both"/>
        <w:rPr>
          <w:rFonts w:ascii="Arial" w:hAnsi="Arial"/>
          <w:b/>
        </w:rPr>
      </w:pPr>
      <w:r>
        <w:rPr/>
        <w:t>de mérito, se registró en el Libro de Gobierno de la Primera Comisión Permanente de Legislación y Puntos Constitucionales, con el número </w:t>
      </w:r>
      <w:r>
        <w:rPr>
          <w:rFonts w:ascii="Arial" w:hAnsi="Arial"/>
          <w:b/>
        </w:rPr>
        <w:t>412/2018.</w:t>
      </w:r>
    </w:p>
    <w:p>
      <w:pPr>
        <w:pStyle w:val="BodyText"/>
        <w:spacing w:before="229"/>
        <w:ind w:left="1"/>
        <w:jc w:val="both"/>
      </w:pPr>
      <w:r>
        <w:rPr/>
        <w:t>Por</w:t>
      </w:r>
      <w:r>
        <w:rPr>
          <w:spacing w:val="-6"/>
        </w:rPr>
        <w:t> </w:t>
      </w:r>
      <w:r>
        <w:rPr/>
        <w:t>lo</w:t>
      </w:r>
      <w:r>
        <w:rPr>
          <w:spacing w:val="-5"/>
        </w:rPr>
        <w:t> </w:t>
      </w:r>
      <w:r>
        <w:rPr/>
        <w:t>que,</w:t>
      </w:r>
      <w:r>
        <w:rPr>
          <w:spacing w:val="-3"/>
        </w:rPr>
        <w:t> </w:t>
      </w:r>
      <w:r>
        <w:rPr/>
        <w:t>en</w:t>
      </w:r>
      <w:r>
        <w:rPr>
          <w:spacing w:val="-6"/>
        </w:rPr>
        <w:t> </w:t>
      </w:r>
      <w:r>
        <w:rPr/>
        <w:t>mérito</w:t>
      </w:r>
      <w:r>
        <w:rPr>
          <w:spacing w:val="-5"/>
        </w:rPr>
        <w:t> </w:t>
      </w:r>
      <w:r>
        <w:rPr/>
        <w:t>de</w:t>
      </w:r>
      <w:r>
        <w:rPr>
          <w:spacing w:val="-4"/>
        </w:rPr>
        <w:t> </w:t>
      </w:r>
      <w:r>
        <w:rPr/>
        <w:t>lo</w:t>
      </w:r>
      <w:r>
        <w:rPr>
          <w:spacing w:val="-1"/>
        </w:rPr>
        <w:t> </w:t>
      </w:r>
      <w:r>
        <w:rPr/>
        <w:t>expuesto;</w:t>
      </w:r>
      <w:r>
        <w:rPr>
          <w:spacing w:val="-3"/>
        </w:rPr>
        <w:t> </w:t>
      </w:r>
      <w:r>
        <w:rPr>
          <w:spacing w:val="-10"/>
        </w:rPr>
        <w:t>y</w:t>
      </w:r>
    </w:p>
    <w:p>
      <w:pPr>
        <w:pStyle w:val="BodyText"/>
      </w:pPr>
    </w:p>
    <w:p>
      <w:pPr>
        <w:pStyle w:val="BodyText"/>
        <w:spacing w:before="1"/>
      </w:pPr>
    </w:p>
    <w:p>
      <w:pPr>
        <w:spacing w:before="0"/>
        <w:ind w:left="2521" w:right="2663" w:firstLine="0"/>
        <w:jc w:val="center"/>
        <w:rPr>
          <w:rFonts w:ascii="Arial"/>
          <w:b/>
          <w:sz w:val="20"/>
        </w:rPr>
      </w:pPr>
      <w:r>
        <w:rPr>
          <w:rFonts w:ascii="Arial"/>
          <w:b/>
          <w:sz w:val="20"/>
        </w:rPr>
        <w:t>C</w:t>
      </w:r>
      <w:r>
        <w:rPr>
          <w:rFonts w:ascii="Arial"/>
          <w:b/>
          <w:spacing w:val="52"/>
          <w:sz w:val="20"/>
        </w:rPr>
        <w:t> </w:t>
      </w:r>
      <w:r>
        <w:rPr>
          <w:rFonts w:ascii="Arial"/>
          <w:b/>
          <w:sz w:val="20"/>
        </w:rPr>
        <w:t>O</w:t>
      </w:r>
      <w:r>
        <w:rPr>
          <w:rFonts w:ascii="Arial"/>
          <w:b/>
          <w:spacing w:val="54"/>
          <w:sz w:val="20"/>
        </w:rPr>
        <w:t> </w:t>
      </w:r>
      <w:r>
        <w:rPr>
          <w:rFonts w:ascii="Arial"/>
          <w:b/>
          <w:sz w:val="20"/>
        </w:rPr>
        <w:t>N</w:t>
      </w:r>
      <w:r>
        <w:rPr>
          <w:rFonts w:ascii="Arial"/>
          <w:b/>
          <w:spacing w:val="55"/>
          <w:sz w:val="20"/>
        </w:rPr>
        <w:t> </w:t>
      </w:r>
      <w:r>
        <w:rPr>
          <w:rFonts w:ascii="Arial"/>
          <w:b/>
          <w:sz w:val="20"/>
        </w:rPr>
        <w:t>S</w:t>
      </w:r>
      <w:r>
        <w:rPr>
          <w:rFonts w:ascii="Arial"/>
          <w:b/>
          <w:spacing w:val="52"/>
          <w:sz w:val="20"/>
        </w:rPr>
        <w:t> </w:t>
      </w:r>
      <w:r>
        <w:rPr>
          <w:rFonts w:ascii="Arial"/>
          <w:b/>
          <w:sz w:val="20"/>
        </w:rPr>
        <w:t>I</w:t>
      </w:r>
      <w:r>
        <w:rPr>
          <w:rFonts w:ascii="Arial"/>
          <w:b/>
          <w:spacing w:val="54"/>
          <w:sz w:val="20"/>
        </w:rPr>
        <w:t> </w:t>
      </w:r>
      <w:r>
        <w:rPr>
          <w:rFonts w:ascii="Arial"/>
          <w:b/>
          <w:sz w:val="20"/>
        </w:rPr>
        <w:t>D</w:t>
      </w:r>
      <w:r>
        <w:rPr>
          <w:rFonts w:ascii="Arial"/>
          <w:b/>
          <w:spacing w:val="55"/>
          <w:sz w:val="20"/>
        </w:rPr>
        <w:t> </w:t>
      </w:r>
      <w:r>
        <w:rPr>
          <w:rFonts w:ascii="Arial"/>
          <w:b/>
          <w:sz w:val="20"/>
        </w:rPr>
        <w:t>E</w:t>
      </w:r>
      <w:r>
        <w:rPr>
          <w:rFonts w:ascii="Arial"/>
          <w:b/>
          <w:spacing w:val="51"/>
          <w:sz w:val="20"/>
        </w:rPr>
        <w:t> </w:t>
      </w:r>
      <w:r>
        <w:rPr>
          <w:rFonts w:ascii="Arial"/>
          <w:b/>
          <w:sz w:val="20"/>
        </w:rPr>
        <w:t>R</w:t>
      </w:r>
      <w:r>
        <w:rPr>
          <w:rFonts w:ascii="Arial"/>
          <w:b/>
          <w:spacing w:val="55"/>
          <w:sz w:val="20"/>
        </w:rPr>
        <w:t> </w:t>
      </w:r>
      <w:r>
        <w:rPr>
          <w:rFonts w:ascii="Arial"/>
          <w:b/>
          <w:sz w:val="20"/>
        </w:rPr>
        <w:t>A</w:t>
      </w:r>
      <w:r>
        <w:rPr>
          <w:rFonts w:ascii="Arial"/>
          <w:b/>
          <w:spacing w:val="52"/>
          <w:sz w:val="20"/>
        </w:rPr>
        <w:t> </w:t>
      </w:r>
      <w:r>
        <w:rPr>
          <w:rFonts w:ascii="Arial"/>
          <w:b/>
          <w:sz w:val="20"/>
        </w:rPr>
        <w:t>N</w:t>
      </w:r>
      <w:r>
        <w:rPr>
          <w:rFonts w:ascii="Arial"/>
          <w:b/>
          <w:spacing w:val="55"/>
          <w:sz w:val="20"/>
        </w:rPr>
        <w:t> </w:t>
      </w:r>
      <w:r>
        <w:rPr>
          <w:rFonts w:ascii="Arial"/>
          <w:b/>
          <w:sz w:val="20"/>
        </w:rPr>
        <w:t>D</w:t>
      </w:r>
      <w:r>
        <w:rPr>
          <w:rFonts w:ascii="Arial"/>
          <w:b/>
          <w:spacing w:val="53"/>
          <w:sz w:val="20"/>
        </w:rPr>
        <w:t> </w:t>
      </w:r>
      <w:r>
        <w:rPr>
          <w:rFonts w:ascii="Arial"/>
          <w:b/>
          <w:spacing w:val="-10"/>
          <w:sz w:val="20"/>
        </w:rPr>
        <w:t>O</w:t>
      </w:r>
    </w:p>
    <w:p>
      <w:pPr>
        <w:pStyle w:val="BodyText"/>
        <w:spacing w:before="228"/>
        <w:ind w:left="1" w:right="146"/>
        <w:jc w:val="both"/>
      </w:pPr>
      <w:r>
        <w:rPr>
          <w:rFonts w:ascii="Arial" w:hAnsi="Arial"/>
          <w:b/>
        </w:rPr>
        <w:t>PRIMERO. </w:t>
      </w:r>
      <w:r>
        <w:rPr/>
        <w:t>Que la Comisión que suscribe, es competente para conocer sobre el presente asunto, con fundamento en lo dispuesto por los artículos 2, 75 y 77 fracción II de la Ley Orgánica del Poder </w:t>
      </w:r>
      <w:r>
        <w:rPr>
          <w:spacing w:val="-2"/>
        </w:rPr>
        <w:t>Legislativo.</w:t>
      </w:r>
    </w:p>
    <w:p>
      <w:pPr>
        <w:pStyle w:val="BodyText"/>
        <w:spacing w:before="2"/>
      </w:pPr>
    </w:p>
    <w:p>
      <w:pPr>
        <w:pStyle w:val="BodyText"/>
        <w:ind w:left="1" w:right="141"/>
        <w:jc w:val="both"/>
      </w:pPr>
      <w:r>
        <w:rPr>
          <w:rFonts w:ascii="Arial" w:hAnsi="Arial"/>
          <w:b/>
        </w:rPr>
        <w:t>SEGUNDO. </w:t>
      </w:r>
      <w:r>
        <w:rPr/>
        <w:t>Que los artículos 47 fracción I, de la Constitución Política del Estado de Hidalgo y 124 fracción I, de la Ley Orgánica del Poder Legislativo, facultan al Gobernador del Estado, para iniciar Leyes y Decretos, por lo que la Iniciativa que se estudia, reúne los requisitos establecidos en la Ley.</w:t>
      </w:r>
    </w:p>
    <w:p>
      <w:pPr>
        <w:pStyle w:val="BodyText"/>
        <w:spacing w:before="230"/>
        <w:ind w:left="1" w:right="140"/>
        <w:jc w:val="both"/>
      </w:pPr>
      <w:r>
        <w:rPr>
          <w:rFonts w:ascii="Arial" w:hAnsi="Arial"/>
          <w:b/>
        </w:rPr>
        <w:t>TERCERO. </w:t>
      </w:r>
      <w:r>
        <w:rPr/>
        <w:t>Que quienes integramos la Primera Comisión Permanente de Legislación y Puntos Constitucionales,</w:t>
      </w:r>
      <w:r>
        <w:rPr>
          <w:spacing w:val="-4"/>
        </w:rPr>
        <w:t> </w:t>
      </w:r>
      <w:r>
        <w:rPr/>
        <w:t>coincidimos</w:t>
      </w:r>
      <w:r>
        <w:rPr>
          <w:spacing w:val="-3"/>
        </w:rPr>
        <w:t> </w:t>
      </w:r>
      <w:r>
        <w:rPr/>
        <w:t>con</w:t>
      </w:r>
      <w:r>
        <w:rPr>
          <w:spacing w:val="-3"/>
        </w:rPr>
        <w:t> </w:t>
      </w:r>
      <w:r>
        <w:rPr/>
        <w:t>lo</w:t>
      </w:r>
      <w:r>
        <w:rPr>
          <w:spacing w:val="-2"/>
        </w:rPr>
        <w:t> </w:t>
      </w:r>
      <w:r>
        <w:rPr/>
        <w:t>expresado</w:t>
      </w:r>
      <w:r>
        <w:rPr>
          <w:spacing w:val="-2"/>
        </w:rPr>
        <w:t> </w:t>
      </w:r>
      <w:r>
        <w:rPr/>
        <w:t>en</w:t>
      </w:r>
      <w:r>
        <w:rPr>
          <w:spacing w:val="-2"/>
        </w:rPr>
        <w:t> </w:t>
      </w:r>
      <w:r>
        <w:rPr/>
        <w:t>la</w:t>
      </w:r>
      <w:r>
        <w:rPr>
          <w:spacing w:val="-4"/>
        </w:rPr>
        <w:t> </w:t>
      </w:r>
      <w:r>
        <w:rPr/>
        <w:t>Iniciativa</w:t>
      </w:r>
      <w:r>
        <w:rPr>
          <w:spacing w:val="-2"/>
        </w:rPr>
        <w:t> </w:t>
      </w:r>
      <w:r>
        <w:rPr/>
        <w:t>en</w:t>
      </w:r>
      <w:r>
        <w:rPr>
          <w:spacing w:val="-3"/>
        </w:rPr>
        <w:t> </w:t>
      </w:r>
      <w:r>
        <w:rPr/>
        <w:t>estudio,</w:t>
      </w:r>
      <w:r>
        <w:rPr>
          <w:spacing w:val="-2"/>
        </w:rPr>
        <w:t> </w:t>
      </w:r>
      <w:r>
        <w:rPr/>
        <w:t>al</w:t>
      </w:r>
      <w:r>
        <w:rPr>
          <w:spacing w:val="-3"/>
        </w:rPr>
        <w:t> </w:t>
      </w:r>
      <w:r>
        <w:rPr/>
        <w:t>referir</w:t>
      </w:r>
      <w:r>
        <w:rPr>
          <w:spacing w:val="-3"/>
        </w:rPr>
        <w:t> </w:t>
      </w:r>
      <w:r>
        <w:rPr/>
        <w:t>que el</w:t>
      </w:r>
      <w:r>
        <w:rPr>
          <w:spacing w:val="-5"/>
        </w:rPr>
        <w:t> </w:t>
      </w:r>
      <w:r>
        <w:rPr/>
        <w:t>papel</w:t>
      </w:r>
      <w:r>
        <w:rPr>
          <w:spacing w:val="-3"/>
        </w:rPr>
        <w:t> </w:t>
      </w:r>
      <w:r>
        <w:rPr/>
        <w:t>del</w:t>
      </w:r>
      <w:r>
        <w:rPr>
          <w:spacing w:val="-3"/>
        </w:rPr>
        <w:t> </w:t>
      </w:r>
      <w:r>
        <w:rPr/>
        <w:t>Poder Ejecutivo y del Poder Legislativo debe centrarse en una planeación urbana que responda a la realidad de la población</w:t>
      </w:r>
      <w:r>
        <w:rPr>
          <w:spacing w:val="-2"/>
        </w:rPr>
        <w:t> </w:t>
      </w:r>
      <w:r>
        <w:rPr/>
        <w:t>y a los esquemas de</w:t>
      </w:r>
      <w:r>
        <w:rPr>
          <w:spacing w:val="-1"/>
        </w:rPr>
        <w:t> </w:t>
      </w:r>
      <w:r>
        <w:rPr/>
        <w:t>urbanización particulares a</w:t>
      </w:r>
      <w:r>
        <w:rPr>
          <w:spacing w:val="-1"/>
        </w:rPr>
        <w:t> </w:t>
      </w:r>
      <w:r>
        <w:rPr/>
        <w:t>cada</w:t>
      </w:r>
      <w:r>
        <w:rPr>
          <w:spacing w:val="-1"/>
        </w:rPr>
        <w:t> </w:t>
      </w:r>
      <w:r>
        <w:rPr/>
        <w:t>territorio para</w:t>
      </w:r>
      <w:r>
        <w:rPr>
          <w:spacing w:val="-1"/>
        </w:rPr>
        <w:t> </w:t>
      </w:r>
      <w:r>
        <w:rPr/>
        <w:t>garantizar desde la ley y la implementación de las políticas públicas, espacios habitables y con calidad de vida.</w:t>
      </w:r>
    </w:p>
    <w:p>
      <w:pPr>
        <w:pStyle w:val="BodyText"/>
      </w:pPr>
    </w:p>
    <w:p>
      <w:pPr>
        <w:pStyle w:val="BodyText"/>
        <w:ind w:left="1" w:right="145"/>
        <w:jc w:val="both"/>
      </w:pPr>
      <w:r>
        <w:rPr/>
        <w:t>En este contexto de urbanización regional, el ordenamiento legal del espacio público, incluida la movilidad, es indispensable dado el</w:t>
      </w:r>
      <w:r>
        <w:rPr>
          <w:spacing w:val="-1"/>
        </w:rPr>
        <w:t> </w:t>
      </w:r>
      <w:r>
        <w:rPr/>
        <w:t>crecimiento poblacional en las ciudades y su alto índice demográfico.</w:t>
      </w:r>
    </w:p>
    <w:p>
      <w:pPr>
        <w:pStyle w:val="BodyText"/>
        <w:spacing w:before="229"/>
        <w:ind w:left="1" w:right="140"/>
        <w:jc w:val="both"/>
      </w:pPr>
      <w:r>
        <w:rPr/>
        <w:t>La movilidad, entendida ésta como un derecho humano, regulada por el Estado, debe ser sustentable, es decir, aquella capaz de satisfacer las necesidades de la sociedad de moverse libremente, acceder, comunicar, comercializar o establecer relaciones en un tiempo y con un costo razonable y que minimice los efectos sobre el entorno y la calidad de vida de las personas.</w:t>
      </w:r>
    </w:p>
    <w:p>
      <w:pPr>
        <w:pStyle w:val="BodyText"/>
        <w:spacing w:before="2"/>
      </w:pPr>
    </w:p>
    <w:p>
      <w:pPr>
        <w:pStyle w:val="BodyText"/>
        <w:ind w:left="1" w:right="152"/>
        <w:jc w:val="both"/>
      </w:pPr>
      <w:r>
        <w:rPr/>
        <w:t>La</w:t>
      </w:r>
      <w:r>
        <w:rPr>
          <w:spacing w:val="-5"/>
        </w:rPr>
        <w:t> </w:t>
      </w:r>
      <w:r>
        <w:rPr/>
        <w:t>movilidad</w:t>
      </w:r>
      <w:r>
        <w:rPr>
          <w:spacing w:val="-3"/>
        </w:rPr>
        <w:t> </w:t>
      </w:r>
      <w:r>
        <w:rPr/>
        <w:t>permite</w:t>
      </w:r>
      <w:r>
        <w:rPr>
          <w:spacing w:val="-3"/>
        </w:rPr>
        <w:t> </w:t>
      </w:r>
      <w:r>
        <w:rPr/>
        <w:t>a</w:t>
      </w:r>
      <w:r>
        <w:rPr>
          <w:spacing w:val="-3"/>
        </w:rPr>
        <w:t> </w:t>
      </w:r>
      <w:r>
        <w:rPr/>
        <w:t>las</w:t>
      </w:r>
      <w:r>
        <w:rPr>
          <w:spacing w:val="-2"/>
        </w:rPr>
        <w:t> </w:t>
      </w:r>
      <w:r>
        <w:rPr/>
        <w:t>personas</w:t>
      </w:r>
      <w:r>
        <w:rPr>
          <w:spacing w:val="-3"/>
        </w:rPr>
        <w:t> </w:t>
      </w:r>
      <w:r>
        <w:rPr/>
        <w:t>realizar</w:t>
      </w:r>
      <w:r>
        <w:rPr>
          <w:spacing w:val="-4"/>
        </w:rPr>
        <w:t> </w:t>
      </w:r>
      <w:r>
        <w:rPr/>
        <w:t>actividades</w:t>
      </w:r>
      <w:r>
        <w:rPr>
          <w:spacing w:val="-3"/>
        </w:rPr>
        <w:t> </w:t>
      </w:r>
      <w:r>
        <w:rPr/>
        <w:t>para</w:t>
      </w:r>
      <w:r>
        <w:rPr>
          <w:spacing w:val="-3"/>
        </w:rPr>
        <w:t> </w:t>
      </w:r>
      <w:r>
        <w:rPr/>
        <w:t>obtener</w:t>
      </w:r>
      <w:r>
        <w:rPr>
          <w:spacing w:val="-2"/>
        </w:rPr>
        <w:t> </w:t>
      </w:r>
      <w:r>
        <w:rPr/>
        <w:t>un</w:t>
      </w:r>
      <w:r>
        <w:rPr>
          <w:spacing w:val="-3"/>
        </w:rPr>
        <w:t> </w:t>
      </w:r>
      <w:r>
        <w:rPr/>
        <w:t>ingreso</w:t>
      </w:r>
      <w:r>
        <w:rPr>
          <w:spacing w:val="-3"/>
        </w:rPr>
        <w:t> </w:t>
      </w:r>
      <w:r>
        <w:rPr/>
        <w:t>y</w:t>
      </w:r>
      <w:r>
        <w:rPr>
          <w:spacing w:val="-3"/>
        </w:rPr>
        <w:t> </w:t>
      </w:r>
      <w:r>
        <w:rPr/>
        <w:t>cubrir</w:t>
      </w:r>
      <w:r>
        <w:rPr>
          <w:spacing w:val="-3"/>
        </w:rPr>
        <w:t> </w:t>
      </w:r>
      <w:r>
        <w:rPr/>
        <w:t>sus</w:t>
      </w:r>
      <w:r>
        <w:rPr>
          <w:spacing w:val="-3"/>
        </w:rPr>
        <w:t> </w:t>
      </w:r>
      <w:r>
        <w:rPr/>
        <w:t>necesidades de alimentación, educación, cultura y esparcimiento, potenciando a su vez a otros sectores y haciendo,</w:t>
      </w:r>
      <w:r>
        <w:rPr>
          <w:spacing w:val="40"/>
        </w:rPr>
        <w:t> </w:t>
      </w:r>
      <w:r>
        <w:rPr/>
        <w:t>de esta forma, que la actividad económica se revitalice.</w:t>
      </w:r>
    </w:p>
    <w:p>
      <w:pPr>
        <w:pStyle w:val="BodyText"/>
        <w:spacing w:before="230"/>
        <w:ind w:left="1" w:right="141"/>
        <w:jc w:val="both"/>
      </w:pPr>
      <w:r>
        <w:rPr/>
        <w:t>De la descripción anterior puede entenderse que el desafío para la movilidad en la actualidad, es el ser eficiente y que contribuya a promover modelos de ciudades más sostenibles.</w:t>
      </w:r>
    </w:p>
    <w:p>
      <w:pPr>
        <w:pStyle w:val="BodyText"/>
        <w:spacing w:after="0"/>
        <w:jc w:val="both"/>
        <w:sectPr>
          <w:pgSz w:w="12250" w:h="15820"/>
          <w:pgMar w:header="0" w:footer="969" w:top="1700" w:bottom="1160" w:left="1417" w:right="1275"/>
        </w:sectPr>
      </w:pPr>
    </w:p>
    <w:p>
      <w:pPr>
        <w:pStyle w:val="BodyText"/>
        <w:spacing w:before="111"/>
        <w:ind w:left="1" w:right="136"/>
        <w:jc w:val="both"/>
      </w:pPr>
      <w:r>
        <w:rPr>
          <w:rFonts w:ascii="Arial" w:hAnsi="Arial"/>
          <w:b/>
        </w:rPr>
        <w:t>CUARTO. </w:t>
      </w:r>
      <w:r>
        <w:rPr/>
        <w:t>Que la movilidad actual, bajo un paradigma obsoleto, es aquella que considera únicamente el movimiento de los vehículos y con ello busca sólo la eficacia, rapidez y fluidez de dicho medio de transporte. De esta forma la movilidad es vista únicamente como un medio y se expresa en términos del número de viajes, desplazamientos y pasajes.</w:t>
      </w:r>
    </w:p>
    <w:p>
      <w:pPr>
        <w:pStyle w:val="BodyText"/>
      </w:pPr>
    </w:p>
    <w:p>
      <w:pPr>
        <w:pStyle w:val="BodyText"/>
        <w:ind w:left="1" w:right="141"/>
        <w:jc w:val="both"/>
      </w:pPr>
      <w:r>
        <w:rPr/>
        <w:t>Ante este panorama de urbanización y para garantizar la sustentabilidad para el futuro, resulta necesario que sean impulsados los medios de transporte más eficientes y menos contaminantes, que sin duda representan un cambio de paradigma total a lo que sucede el día de hoy en las ciudades. La acción del gobierno debe enfocarse en permitir que las personas se muevan con eficiencia y con la menor contaminación posible, para no comprometer el futuro de las ciudades.</w:t>
      </w:r>
    </w:p>
    <w:p>
      <w:pPr>
        <w:pStyle w:val="BodyText"/>
      </w:pPr>
    </w:p>
    <w:p>
      <w:pPr>
        <w:pStyle w:val="BodyText"/>
        <w:ind w:left="1" w:right="150"/>
        <w:jc w:val="both"/>
      </w:pPr>
      <w:r>
        <w:rPr/>
        <w:t>De ahí la importancia de mejorar el servicio de transporte público, ante la incongruencia de planear e instrumentar ciudades para el uso de automóviles cuando la mayoría de los viajes se realizan en transporte público.</w:t>
      </w:r>
    </w:p>
    <w:p>
      <w:pPr>
        <w:pStyle w:val="BodyText"/>
      </w:pPr>
    </w:p>
    <w:p>
      <w:pPr>
        <w:pStyle w:val="BodyText"/>
        <w:ind w:left="1" w:right="146"/>
        <w:jc w:val="both"/>
      </w:pPr>
      <w:r>
        <w:rPr/>
        <w:t>En este sentido, es necesario planear de manera integral el futuro del transporte privado o individual que se</w:t>
      </w:r>
      <w:r>
        <w:rPr>
          <w:spacing w:val="-1"/>
        </w:rPr>
        <w:t> </w:t>
      </w:r>
      <w:r>
        <w:rPr/>
        <w:t>constituye</w:t>
      </w:r>
      <w:r>
        <w:rPr>
          <w:spacing w:val="-1"/>
        </w:rPr>
        <w:t> </w:t>
      </w:r>
      <w:r>
        <w:rPr/>
        <w:t>como una minoría en las ciudades y hacer realidad la intermodalidad</w:t>
      </w:r>
      <w:r>
        <w:rPr>
          <w:spacing w:val="-1"/>
        </w:rPr>
        <w:t> </w:t>
      </w:r>
      <w:r>
        <w:rPr/>
        <w:t>entre</w:t>
      </w:r>
      <w:r>
        <w:rPr>
          <w:spacing w:val="-1"/>
        </w:rPr>
        <w:t> </w:t>
      </w:r>
      <w:r>
        <w:rPr/>
        <w:t>todas las formas de transporte de tal manera que se privilegie el transporte público, que es finalmente el medio de transporte más utilizado.</w:t>
      </w:r>
    </w:p>
    <w:p>
      <w:pPr>
        <w:pStyle w:val="BodyText"/>
        <w:spacing w:before="230"/>
        <w:ind w:left="1" w:right="140"/>
        <w:jc w:val="both"/>
      </w:pPr>
      <w:r>
        <w:rPr/>
        <w:t>Por todo lo anterior, es claro que un cambio de paradigma en materia de movilidad tendría que centrar al movimiento de las personas -que no de los automóviles- como el eje que determine la posibilidad de relaciones, oportunidades y satisfacción de necesidades.</w:t>
      </w:r>
    </w:p>
    <w:p>
      <w:pPr>
        <w:pStyle w:val="BodyText"/>
        <w:spacing w:before="1"/>
      </w:pPr>
    </w:p>
    <w:p>
      <w:pPr>
        <w:pStyle w:val="BodyText"/>
        <w:ind w:left="1" w:right="139"/>
        <w:jc w:val="both"/>
      </w:pPr>
      <w:r>
        <w:rPr>
          <w:rFonts w:ascii="Arial" w:hAnsi="Arial"/>
          <w:b/>
        </w:rPr>
        <w:t>QUINTO. </w:t>
      </w:r>
      <w:r>
        <w:rPr/>
        <w:t>Que esta nueva forma de movilidad, podría influir positivamente en la accesibilidad de las personas a diversos lugares y a la satisfacción de sus necesidades de bienes, productos y servicios; asimismo, la garantía de equidad en el acceso a las oportunidades de crecimiento para todos se vuelve una realidad y con ello se eliminan las condiciones de exclusión social.</w:t>
      </w:r>
    </w:p>
    <w:p>
      <w:pPr>
        <w:pStyle w:val="BodyText"/>
      </w:pPr>
    </w:p>
    <w:p>
      <w:pPr>
        <w:pStyle w:val="BodyText"/>
        <w:ind w:left="1" w:right="145"/>
        <w:jc w:val="both"/>
      </w:pPr>
      <w:r>
        <w:rPr/>
        <w:t>Es necesario que la visión de las políticas en las ciudades en materia de movilidad, se piense incluyendo a formas más amables con el ambiente y con las personas, es decir, que se piensen de pared a pared y no de banqueta a banqueta.</w:t>
      </w:r>
    </w:p>
    <w:p>
      <w:pPr>
        <w:pStyle w:val="BodyText"/>
        <w:spacing w:before="230"/>
        <w:ind w:left="1" w:right="141"/>
        <w:jc w:val="both"/>
      </w:pPr>
      <w:r>
        <w:rPr/>
        <w:t>En este contexto, es importante que en el Estado de Hidalgo se generen leyes y políticas públicas en las que la prioridad y el centro de las acciones de gobierno sea la persona, sea el peatón; ese es el cambio de perspectiva que motiva esta iniciativa.</w:t>
      </w:r>
    </w:p>
    <w:p>
      <w:pPr>
        <w:pStyle w:val="BodyText"/>
        <w:spacing w:before="229"/>
        <w:ind w:left="1" w:right="142"/>
        <w:jc w:val="both"/>
      </w:pPr>
      <w:r>
        <w:rPr/>
        <w:t>Actualmente, el Estado de Hidalgo cuenta con la Ley de Transporte, la cual regula principalmente los servicios de transporte público y privado.</w:t>
      </w:r>
    </w:p>
    <w:p>
      <w:pPr>
        <w:pStyle w:val="BodyText"/>
        <w:spacing w:before="1"/>
      </w:pPr>
    </w:p>
    <w:p>
      <w:pPr>
        <w:pStyle w:val="BodyText"/>
        <w:ind w:left="1" w:right="141"/>
        <w:jc w:val="both"/>
      </w:pPr>
      <w:r>
        <w:rPr/>
        <w:t>A partir de la creación de la Secretaría de Movilidad y Transporte en el Estado de Hidalgo, surge la necesidad</w:t>
      </w:r>
      <w:r>
        <w:rPr>
          <w:spacing w:val="-3"/>
        </w:rPr>
        <w:t> </w:t>
      </w:r>
      <w:r>
        <w:rPr/>
        <w:t>de</w:t>
      </w:r>
      <w:r>
        <w:rPr>
          <w:spacing w:val="-2"/>
        </w:rPr>
        <w:t> </w:t>
      </w:r>
      <w:r>
        <w:rPr/>
        <w:t>actualizar</w:t>
      </w:r>
      <w:r>
        <w:rPr>
          <w:spacing w:val="-4"/>
        </w:rPr>
        <w:t> </w:t>
      </w:r>
      <w:r>
        <w:rPr/>
        <w:t>la</w:t>
      </w:r>
      <w:r>
        <w:rPr>
          <w:spacing w:val="-2"/>
        </w:rPr>
        <w:t> </w:t>
      </w:r>
      <w:r>
        <w:rPr/>
        <w:t>normatividad</w:t>
      </w:r>
      <w:r>
        <w:rPr>
          <w:spacing w:val="-2"/>
        </w:rPr>
        <w:t> </w:t>
      </w:r>
      <w:r>
        <w:rPr/>
        <w:t>e</w:t>
      </w:r>
      <w:r>
        <w:rPr>
          <w:spacing w:val="-2"/>
        </w:rPr>
        <w:t> </w:t>
      </w:r>
      <w:r>
        <w:rPr/>
        <w:t>integrar</w:t>
      </w:r>
      <w:r>
        <w:rPr>
          <w:spacing w:val="-1"/>
        </w:rPr>
        <w:t> </w:t>
      </w:r>
      <w:r>
        <w:rPr/>
        <w:t>la</w:t>
      </w:r>
      <w:r>
        <w:rPr>
          <w:spacing w:val="-4"/>
        </w:rPr>
        <w:t> </w:t>
      </w:r>
      <w:r>
        <w:rPr/>
        <w:t>figura</w:t>
      </w:r>
      <w:r>
        <w:rPr>
          <w:spacing w:val="-2"/>
        </w:rPr>
        <w:t> </w:t>
      </w:r>
      <w:r>
        <w:rPr/>
        <w:t>de</w:t>
      </w:r>
      <w:r>
        <w:rPr>
          <w:spacing w:val="-2"/>
        </w:rPr>
        <w:t> </w:t>
      </w:r>
      <w:r>
        <w:rPr/>
        <w:t>la</w:t>
      </w:r>
      <w:r>
        <w:rPr>
          <w:spacing w:val="-2"/>
        </w:rPr>
        <w:t> </w:t>
      </w:r>
      <w:r>
        <w:rPr/>
        <w:t>movilidad</w:t>
      </w:r>
      <w:r>
        <w:rPr>
          <w:spacing w:val="-2"/>
        </w:rPr>
        <w:t> </w:t>
      </w:r>
      <w:r>
        <w:rPr/>
        <w:t>como política</w:t>
      </w:r>
      <w:r>
        <w:rPr>
          <w:spacing w:val="-2"/>
        </w:rPr>
        <w:t> </w:t>
      </w:r>
      <w:r>
        <w:rPr/>
        <w:t>pública</w:t>
      </w:r>
      <w:r>
        <w:rPr>
          <w:spacing w:val="-4"/>
        </w:rPr>
        <w:t> </w:t>
      </w:r>
      <w:r>
        <w:rPr/>
        <w:t>y</w:t>
      </w:r>
      <w:r>
        <w:rPr>
          <w:spacing w:val="-1"/>
        </w:rPr>
        <w:t> </w:t>
      </w:r>
      <w:r>
        <w:rPr/>
        <w:t>con ello poder solventar las necesidades de la población hidalguense.</w:t>
      </w:r>
    </w:p>
    <w:p>
      <w:pPr>
        <w:pStyle w:val="BodyText"/>
        <w:spacing w:before="229"/>
        <w:ind w:left="1" w:right="141"/>
        <w:jc w:val="both"/>
      </w:pPr>
      <w:r>
        <w:rPr>
          <w:rFonts w:ascii="Arial" w:hAnsi="Arial"/>
          <w:b/>
        </w:rPr>
        <w:t>SEXTO. </w:t>
      </w:r>
      <w:r>
        <w:rPr/>
        <w:t>Que para la elaboración de la</w:t>
      </w:r>
      <w:r>
        <w:rPr>
          <w:spacing w:val="-1"/>
        </w:rPr>
        <w:t> </w:t>
      </w:r>
      <w:r>
        <w:rPr/>
        <w:t>Ley de</w:t>
      </w:r>
      <w:r>
        <w:rPr>
          <w:spacing w:val="-1"/>
        </w:rPr>
        <w:t> </w:t>
      </w:r>
      <w:r>
        <w:rPr/>
        <w:t>Movilidad</w:t>
      </w:r>
      <w:r>
        <w:rPr>
          <w:spacing w:val="-2"/>
        </w:rPr>
        <w:t> </w:t>
      </w:r>
      <w:r>
        <w:rPr/>
        <w:t>y Transporte se</w:t>
      </w:r>
      <w:r>
        <w:rPr>
          <w:spacing w:val="-1"/>
        </w:rPr>
        <w:t> </w:t>
      </w:r>
      <w:r>
        <w:rPr/>
        <w:t>tomó</w:t>
      </w:r>
      <w:r>
        <w:rPr>
          <w:spacing w:val="-1"/>
        </w:rPr>
        <w:t> </w:t>
      </w:r>
      <w:r>
        <w:rPr/>
        <w:t>en</w:t>
      </w:r>
      <w:r>
        <w:rPr>
          <w:spacing w:val="-1"/>
        </w:rPr>
        <w:t> </w:t>
      </w:r>
      <w:r>
        <w:rPr/>
        <w:t>cuenta la opinión de los diferentes actores de la movilidad y el transporte en el Estado, incluyendo los que intervienen de manera directa en la prestación del servicio de transporte.</w:t>
      </w:r>
    </w:p>
    <w:p>
      <w:pPr>
        <w:pStyle w:val="BodyText"/>
        <w:spacing w:before="3"/>
      </w:pPr>
    </w:p>
    <w:p>
      <w:pPr>
        <w:pStyle w:val="BodyText"/>
        <w:ind w:left="1" w:right="141"/>
        <w:jc w:val="both"/>
      </w:pPr>
      <w:r>
        <w:rPr/>
        <w:t>Con la finalidad de recabar opiniones, propuestas y conclusiones respecto a temas relacionados a</w:t>
      </w:r>
      <w:r>
        <w:rPr>
          <w:spacing w:val="40"/>
        </w:rPr>
        <w:t> </w:t>
      </w:r>
      <w:r>
        <w:rPr/>
        <w:t>mejorar la movilidad y transporte en el Estado, el 29 de noviembre del 2017 se realizaron siete foros simultáneos, uno en cada región del Estado de Hidalgo, bajo el tema “Foro Política para la Movilidad y el Transporte”, en los que participaron líderes de opinión, académicos, concesionarios, permisionarios, usuarios de transporte y público en general.</w:t>
      </w:r>
    </w:p>
    <w:p>
      <w:pPr>
        <w:pStyle w:val="BodyText"/>
        <w:spacing w:after="0"/>
        <w:jc w:val="both"/>
        <w:sectPr>
          <w:pgSz w:w="12250" w:h="15820"/>
          <w:pgMar w:header="0" w:footer="969" w:top="1700" w:bottom="1160" w:left="1417" w:right="1275"/>
        </w:sectPr>
      </w:pPr>
    </w:p>
    <w:p>
      <w:pPr>
        <w:pStyle w:val="BodyText"/>
        <w:spacing w:before="111"/>
        <w:ind w:left="1" w:right="143"/>
        <w:jc w:val="both"/>
      </w:pPr>
      <w:r>
        <w:rPr/>
        <w:t>Así mismo en</w:t>
      </w:r>
      <w:r>
        <w:rPr>
          <w:spacing w:val="-1"/>
        </w:rPr>
        <w:t> </w:t>
      </w:r>
      <w:r>
        <w:rPr/>
        <w:t>junio de 2018 se dio a conocer al gremio de concesionarios y permisionarios el</w:t>
      </w:r>
      <w:r>
        <w:rPr>
          <w:spacing w:val="-1"/>
        </w:rPr>
        <w:t> </w:t>
      </w:r>
      <w:r>
        <w:rPr/>
        <w:t>proyecto de una Ley de Movilidad y Transporte, con el objeto de que realizaran aportaciones que enriquecieran la misma; el resultado de dicha convocatoria fue la recepción de 28 escritos que en conjunto generaron alrededor de 400 aportaciones, comentarios y propuestas, mismas que fueron analizadas y en varios casos, tomadas en cuenta para complementar el cuerpo del proyecto de la nueva Ley.</w:t>
      </w:r>
    </w:p>
    <w:p>
      <w:pPr>
        <w:pStyle w:val="BodyText"/>
      </w:pPr>
    </w:p>
    <w:p>
      <w:pPr>
        <w:pStyle w:val="BodyText"/>
        <w:ind w:left="1" w:right="150"/>
        <w:jc w:val="both"/>
      </w:pPr>
      <w:r>
        <w:rPr/>
        <w:t>Dentro de la nueva Ley de Movilidad y Transporte para el Estado de Hidalgo, quedan plasmadas las estrategias, las bases, los principios rectores y los ejes en materia de movilidad y Transporte, que coadyuvarán a un desarrollo sustentable y sostenible del Estado de Hidalgo.</w:t>
      </w:r>
    </w:p>
    <w:p>
      <w:pPr>
        <w:pStyle w:val="BodyText"/>
        <w:spacing w:before="230"/>
        <w:ind w:left="1" w:right="151"/>
        <w:jc w:val="both"/>
      </w:pPr>
      <w:r>
        <w:rPr>
          <w:rFonts w:ascii="Arial" w:hAnsi="Arial"/>
          <w:b/>
        </w:rPr>
        <w:t>SÉPTIMO. </w:t>
      </w:r>
      <w:r>
        <w:rPr/>
        <w:t>Que la Ley de Movilidad y Transporte se compone de ocho Títulos, los cuales contienen la normatividad que deberá cumplir el Estado, como ente regulador de la movilidad y el transporte.</w:t>
      </w:r>
    </w:p>
    <w:p>
      <w:pPr>
        <w:pStyle w:val="BodyText"/>
        <w:spacing w:before="1"/>
      </w:pPr>
    </w:p>
    <w:p>
      <w:pPr>
        <w:pStyle w:val="BodyText"/>
        <w:ind w:left="1"/>
        <w:jc w:val="both"/>
      </w:pPr>
      <w:r>
        <w:rPr/>
        <w:t>El</w:t>
      </w:r>
      <w:r>
        <w:rPr>
          <w:spacing w:val="-9"/>
        </w:rPr>
        <w:t> </w:t>
      </w:r>
      <w:r>
        <w:rPr/>
        <w:t>TÍTULO</w:t>
      </w:r>
      <w:r>
        <w:rPr>
          <w:spacing w:val="-7"/>
        </w:rPr>
        <w:t> </w:t>
      </w:r>
      <w:r>
        <w:rPr/>
        <w:t>PRIMERO,</w:t>
      </w:r>
      <w:r>
        <w:rPr>
          <w:spacing w:val="-8"/>
        </w:rPr>
        <w:t> </w:t>
      </w:r>
      <w:r>
        <w:rPr/>
        <w:t>DISPOSICIONES</w:t>
      </w:r>
      <w:r>
        <w:rPr>
          <w:spacing w:val="-8"/>
        </w:rPr>
        <w:t> </w:t>
      </w:r>
      <w:r>
        <w:rPr/>
        <w:t>GENERALES,</w:t>
      </w:r>
      <w:r>
        <w:rPr>
          <w:spacing w:val="-8"/>
        </w:rPr>
        <w:t> </w:t>
      </w:r>
      <w:r>
        <w:rPr/>
        <w:t>se</w:t>
      </w:r>
      <w:r>
        <w:rPr>
          <w:spacing w:val="-8"/>
        </w:rPr>
        <w:t> </w:t>
      </w:r>
      <w:r>
        <w:rPr/>
        <w:t>encuentra</w:t>
      </w:r>
      <w:r>
        <w:rPr>
          <w:spacing w:val="-8"/>
        </w:rPr>
        <w:t> </w:t>
      </w:r>
      <w:r>
        <w:rPr/>
        <w:t>integrado</w:t>
      </w:r>
      <w:r>
        <w:rPr>
          <w:spacing w:val="-4"/>
        </w:rPr>
        <w:t> </w:t>
      </w:r>
      <w:r>
        <w:rPr/>
        <w:t>por</w:t>
      </w:r>
      <w:r>
        <w:rPr>
          <w:spacing w:val="-7"/>
        </w:rPr>
        <w:t> </w:t>
      </w:r>
      <w:r>
        <w:rPr/>
        <w:t>dos</w:t>
      </w:r>
      <w:r>
        <w:rPr>
          <w:spacing w:val="-7"/>
        </w:rPr>
        <w:t> </w:t>
      </w:r>
      <w:r>
        <w:rPr>
          <w:spacing w:val="-2"/>
        </w:rPr>
        <w:t>capítulos:</w:t>
      </w:r>
    </w:p>
    <w:p>
      <w:pPr>
        <w:pStyle w:val="BodyText"/>
        <w:spacing w:before="229"/>
        <w:ind w:left="1" w:right="142"/>
        <w:jc w:val="both"/>
      </w:pPr>
      <w:r>
        <w:rPr/>
        <w:t>En el CAPÍTULO I, ÁMBITO DE APLICACIÓN,</w:t>
      </w:r>
      <w:r>
        <w:rPr>
          <w:spacing w:val="40"/>
        </w:rPr>
        <w:t> </w:t>
      </w:r>
      <w:r>
        <w:rPr/>
        <w:t>se estipula que la Ley es de orden público e interés general, su observancia y aplicación es de carácter general y obligatorio en el Territorio del Estado, y</w:t>
      </w:r>
      <w:r>
        <w:rPr>
          <w:spacing w:val="40"/>
        </w:rPr>
        <w:t> </w:t>
      </w:r>
      <w:r>
        <w:rPr/>
        <w:t>tiene por objeto establecer las bases y directrices para planificar, regular y gestionar la movilidad de las personas, bienes y mercancías por medios terrestres, así como registrar y regular el Servicio de Transporte y los Servicios Auxiliares y Conexos que operan en las vías públicas de competencia estatal, así como la determinación de que las disposiciones reglamentarias y demás ordenamientos que emanen de esta Ley, así como las políticas públicas y programas, deben sujetarse a la jerarquía, principios rectores y estrategia de movilidad.</w:t>
      </w:r>
    </w:p>
    <w:p>
      <w:pPr>
        <w:pStyle w:val="BodyText"/>
        <w:spacing w:before="1"/>
      </w:pPr>
    </w:p>
    <w:p>
      <w:pPr>
        <w:pStyle w:val="BodyText"/>
        <w:ind w:left="1" w:right="147"/>
        <w:jc w:val="both"/>
      </w:pPr>
      <w:r>
        <w:rPr/>
        <w:t>En el CAPÍTULO II, “DEFINICIONES”, se contemplan las definiciones básicas para tener un marco de referencia práctico y ágil para el manejo de la Ley, tal es el caso del concepto de Movilidad como</w:t>
      </w:r>
      <w:r>
        <w:rPr>
          <w:spacing w:val="40"/>
        </w:rPr>
        <w:t> </w:t>
      </w:r>
      <w:r>
        <w:rPr/>
        <w:t>conjunto de desplazamientos de personas y bienes que se realizan a través de diversas formas y modos de transporte que lleva a cabo la sociedad para satisfacer sus necesidades y alcanzar un pleno</w:t>
      </w:r>
      <w:r>
        <w:rPr>
          <w:spacing w:val="40"/>
        </w:rPr>
        <w:t> </w:t>
      </w:r>
      <w:r>
        <w:rPr/>
        <w:t>desarrollo; considerada como un derecho humano.</w:t>
      </w:r>
    </w:p>
    <w:p>
      <w:pPr>
        <w:pStyle w:val="BodyText"/>
        <w:spacing w:before="1"/>
      </w:pPr>
    </w:p>
    <w:p>
      <w:pPr>
        <w:pStyle w:val="BodyText"/>
        <w:spacing w:line="229" w:lineRule="exact"/>
        <w:ind w:left="1"/>
        <w:jc w:val="both"/>
      </w:pPr>
      <w:r>
        <w:rPr/>
        <w:t>El</w:t>
      </w:r>
      <w:r>
        <w:rPr>
          <w:spacing w:val="68"/>
        </w:rPr>
        <w:t> </w:t>
      </w:r>
      <w:r>
        <w:rPr/>
        <w:t>TÍTULO</w:t>
      </w:r>
      <w:r>
        <w:rPr>
          <w:spacing w:val="71"/>
        </w:rPr>
        <w:t> </w:t>
      </w:r>
      <w:r>
        <w:rPr/>
        <w:t>SEGUNDO,</w:t>
      </w:r>
      <w:r>
        <w:rPr>
          <w:spacing w:val="71"/>
        </w:rPr>
        <w:t> </w:t>
      </w:r>
      <w:r>
        <w:rPr/>
        <w:t>DE</w:t>
      </w:r>
      <w:r>
        <w:rPr>
          <w:spacing w:val="70"/>
        </w:rPr>
        <w:t> </w:t>
      </w:r>
      <w:r>
        <w:rPr/>
        <w:t>LA</w:t>
      </w:r>
      <w:r>
        <w:rPr>
          <w:spacing w:val="68"/>
        </w:rPr>
        <w:t> </w:t>
      </w:r>
      <w:r>
        <w:rPr/>
        <w:t>COMPETENCIA</w:t>
      </w:r>
      <w:r>
        <w:rPr>
          <w:spacing w:val="72"/>
        </w:rPr>
        <w:t> </w:t>
      </w:r>
      <w:r>
        <w:rPr/>
        <w:t>Y</w:t>
      </w:r>
      <w:r>
        <w:rPr>
          <w:spacing w:val="68"/>
        </w:rPr>
        <w:t> </w:t>
      </w:r>
      <w:r>
        <w:rPr/>
        <w:t>ATRIBUCIONES</w:t>
      </w:r>
      <w:r>
        <w:rPr>
          <w:spacing w:val="69"/>
        </w:rPr>
        <w:t> </w:t>
      </w:r>
      <w:r>
        <w:rPr/>
        <w:t>DE</w:t>
      </w:r>
      <w:r>
        <w:rPr>
          <w:spacing w:val="69"/>
        </w:rPr>
        <w:t> </w:t>
      </w:r>
      <w:r>
        <w:rPr/>
        <w:t>LAS</w:t>
      </w:r>
      <w:r>
        <w:rPr>
          <w:spacing w:val="71"/>
        </w:rPr>
        <w:t> </w:t>
      </w:r>
      <w:r>
        <w:rPr/>
        <w:t>AUTORIDADES</w:t>
      </w:r>
      <w:r>
        <w:rPr>
          <w:spacing w:val="72"/>
        </w:rPr>
        <w:t> </w:t>
      </w:r>
      <w:r>
        <w:rPr>
          <w:spacing w:val="-5"/>
        </w:rPr>
        <w:t>EN</w:t>
      </w:r>
    </w:p>
    <w:p>
      <w:pPr>
        <w:pStyle w:val="BodyText"/>
        <w:spacing w:line="229" w:lineRule="exact"/>
        <w:ind w:left="1"/>
        <w:jc w:val="both"/>
      </w:pPr>
      <w:r>
        <w:rPr/>
        <w:t>MATERIA</w:t>
      </w:r>
      <w:r>
        <w:rPr>
          <w:spacing w:val="-6"/>
        </w:rPr>
        <w:t> </w:t>
      </w:r>
      <w:r>
        <w:rPr/>
        <w:t>DE</w:t>
      </w:r>
      <w:r>
        <w:rPr>
          <w:spacing w:val="-6"/>
        </w:rPr>
        <w:t> </w:t>
      </w:r>
      <w:r>
        <w:rPr/>
        <w:t>MOVILIDAD</w:t>
      </w:r>
      <w:r>
        <w:rPr>
          <w:spacing w:val="-5"/>
        </w:rPr>
        <w:t> </w:t>
      </w:r>
      <w:r>
        <w:rPr/>
        <w:t>Y</w:t>
      </w:r>
      <w:r>
        <w:rPr>
          <w:spacing w:val="-8"/>
        </w:rPr>
        <w:t> </w:t>
      </w:r>
      <w:r>
        <w:rPr/>
        <w:t>TRANSPORTE,</w:t>
      </w:r>
      <w:r>
        <w:rPr>
          <w:spacing w:val="-6"/>
        </w:rPr>
        <w:t> </w:t>
      </w:r>
      <w:r>
        <w:rPr/>
        <w:t>se</w:t>
      </w:r>
      <w:r>
        <w:rPr>
          <w:spacing w:val="-7"/>
        </w:rPr>
        <w:t> </w:t>
      </w:r>
      <w:r>
        <w:rPr/>
        <w:t>compone</w:t>
      </w:r>
      <w:r>
        <w:rPr>
          <w:spacing w:val="-6"/>
        </w:rPr>
        <w:t> </w:t>
      </w:r>
      <w:r>
        <w:rPr/>
        <w:t>de</w:t>
      </w:r>
      <w:r>
        <w:rPr>
          <w:spacing w:val="-7"/>
        </w:rPr>
        <w:t> </w:t>
      </w:r>
      <w:r>
        <w:rPr/>
        <w:t>los</w:t>
      </w:r>
      <w:r>
        <w:rPr>
          <w:spacing w:val="-7"/>
        </w:rPr>
        <w:t> </w:t>
      </w:r>
      <w:r>
        <w:rPr/>
        <w:t>siguientes</w:t>
      </w:r>
      <w:r>
        <w:rPr>
          <w:spacing w:val="-7"/>
        </w:rPr>
        <w:t> </w:t>
      </w:r>
      <w:r>
        <w:rPr/>
        <w:t>cinco</w:t>
      </w:r>
      <w:r>
        <w:rPr>
          <w:spacing w:val="-6"/>
        </w:rPr>
        <w:t> </w:t>
      </w:r>
      <w:r>
        <w:rPr>
          <w:spacing w:val="-2"/>
        </w:rPr>
        <w:t>capítulos:</w:t>
      </w:r>
    </w:p>
    <w:p>
      <w:pPr>
        <w:pStyle w:val="BodyText"/>
      </w:pPr>
    </w:p>
    <w:p>
      <w:pPr>
        <w:pStyle w:val="BodyText"/>
        <w:spacing w:before="1"/>
        <w:ind w:left="1" w:right="146"/>
        <w:jc w:val="both"/>
      </w:pPr>
      <w:r>
        <w:rPr/>
        <w:t>En el CAPÍTULO I, DE LA COMPETENCIA, se plasma la competencia Estatal en todo lo relativo a los servicios de transporte y los Servicios Auxiliares y Conexos que operan en las vías públicas del Estado; así como el establecimiento de políticas en materia de movilidad y su aplicación, y se le otorga al Titular del Poder Ejecutivo, la Secretaría, el Organismo del Transporte Convencional y el Organismo del Transporte Masivo tienen la calidad de autoridades de los Sistemas de Movilidad y Transporte.</w:t>
      </w:r>
    </w:p>
    <w:p>
      <w:pPr>
        <w:pStyle w:val="BodyText"/>
      </w:pPr>
    </w:p>
    <w:p>
      <w:pPr>
        <w:pStyle w:val="BodyText"/>
        <w:ind w:left="1"/>
        <w:jc w:val="both"/>
      </w:pPr>
      <w:r>
        <w:rPr/>
        <w:t>En</w:t>
      </w:r>
      <w:r>
        <w:rPr>
          <w:spacing w:val="14"/>
        </w:rPr>
        <w:t> </w:t>
      </w:r>
      <w:r>
        <w:rPr/>
        <w:t>el</w:t>
      </w:r>
      <w:r>
        <w:rPr>
          <w:spacing w:val="14"/>
        </w:rPr>
        <w:t> </w:t>
      </w:r>
      <w:r>
        <w:rPr/>
        <w:t>CAPÍTULO</w:t>
      </w:r>
      <w:r>
        <w:rPr>
          <w:spacing w:val="16"/>
        </w:rPr>
        <w:t> </w:t>
      </w:r>
      <w:r>
        <w:rPr/>
        <w:t>II,</w:t>
      </w:r>
      <w:r>
        <w:rPr>
          <w:spacing w:val="13"/>
        </w:rPr>
        <w:t> </w:t>
      </w:r>
      <w:r>
        <w:rPr/>
        <w:t>DE</w:t>
      </w:r>
      <w:r>
        <w:rPr>
          <w:spacing w:val="15"/>
        </w:rPr>
        <w:t> </w:t>
      </w:r>
      <w:r>
        <w:rPr/>
        <w:t>LAS</w:t>
      </w:r>
      <w:r>
        <w:rPr>
          <w:spacing w:val="15"/>
        </w:rPr>
        <w:t> </w:t>
      </w:r>
      <w:r>
        <w:rPr/>
        <w:t>ATRIBUCIONES</w:t>
      </w:r>
      <w:r>
        <w:rPr>
          <w:spacing w:val="12"/>
        </w:rPr>
        <w:t> </w:t>
      </w:r>
      <w:r>
        <w:rPr/>
        <w:t>DEL</w:t>
      </w:r>
      <w:r>
        <w:rPr>
          <w:spacing w:val="15"/>
        </w:rPr>
        <w:t> </w:t>
      </w:r>
      <w:r>
        <w:rPr/>
        <w:t>TITULAR</w:t>
      </w:r>
      <w:r>
        <w:rPr>
          <w:spacing w:val="14"/>
        </w:rPr>
        <w:t> </w:t>
      </w:r>
      <w:r>
        <w:rPr/>
        <w:t>DEL</w:t>
      </w:r>
      <w:r>
        <w:rPr>
          <w:spacing w:val="15"/>
        </w:rPr>
        <w:t> </w:t>
      </w:r>
      <w:r>
        <w:rPr/>
        <w:t>PODER</w:t>
      </w:r>
      <w:r>
        <w:rPr>
          <w:spacing w:val="15"/>
        </w:rPr>
        <w:t> </w:t>
      </w:r>
      <w:r>
        <w:rPr/>
        <w:t>EJECUTIVO</w:t>
      </w:r>
      <w:r>
        <w:rPr>
          <w:spacing w:val="14"/>
        </w:rPr>
        <w:t> </w:t>
      </w:r>
      <w:r>
        <w:rPr/>
        <w:t>DEL</w:t>
      </w:r>
      <w:r>
        <w:rPr>
          <w:spacing w:val="15"/>
        </w:rPr>
        <w:t> </w:t>
      </w:r>
      <w:r>
        <w:rPr>
          <w:spacing w:val="-2"/>
        </w:rPr>
        <w:t>ESTADO,</w:t>
      </w:r>
    </w:p>
    <w:p>
      <w:pPr>
        <w:pStyle w:val="BodyText"/>
        <w:ind w:left="1" w:right="141"/>
        <w:jc w:val="both"/>
      </w:pPr>
      <w:r>
        <w:rPr/>
        <w:t>se determina que el Titular del Poder Ejecutivo, tiene atribuciones en materia de Movilidad y Transporte, las cuales ejercerá directamente o a través de:</w:t>
      </w:r>
    </w:p>
    <w:p>
      <w:pPr>
        <w:pStyle w:val="ListParagraph"/>
        <w:numPr>
          <w:ilvl w:val="0"/>
          <w:numId w:val="1"/>
        </w:numPr>
        <w:tabs>
          <w:tab w:pos="1417" w:val="left" w:leader="none"/>
        </w:tabs>
        <w:spacing w:line="240" w:lineRule="auto" w:before="229" w:after="0"/>
        <w:ind w:left="1417" w:right="0" w:hanging="564"/>
        <w:jc w:val="left"/>
        <w:rPr>
          <w:sz w:val="20"/>
        </w:rPr>
      </w:pPr>
      <w:r>
        <w:rPr>
          <w:sz w:val="20"/>
        </w:rPr>
        <w:t>La</w:t>
      </w:r>
      <w:r>
        <w:rPr>
          <w:spacing w:val="-6"/>
          <w:sz w:val="20"/>
        </w:rPr>
        <w:t> </w:t>
      </w:r>
      <w:r>
        <w:rPr>
          <w:spacing w:val="-2"/>
          <w:sz w:val="20"/>
        </w:rPr>
        <w:t>Secretaría;</w:t>
      </w:r>
    </w:p>
    <w:p>
      <w:pPr>
        <w:pStyle w:val="ListParagraph"/>
        <w:numPr>
          <w:ilvl w:val="0"/>
          <w:numId w:val="1"/>
        </w:numPr>
        <w:tabs>
          <w:tab w:pos="1417" w:val="left" w:leader="none"/>
        </w:tabs>
        <w:spacing w:line="240" w:lineRule="auto" w:before="0" w:after="0"/>
        <w:ind w:left="1417" w:right="0" w:hanging="564"/>
        <w:jc w:val="left"/>
        <w:rPr>
          <w:sz w:val="20"/>
        </w:rPr>
      </w:pPr>
      <w:r>
        <w:rPr>
          <w:sz w:val="20"/>
        </w:rPr>
        <w:t>El</w:t>
      </w:r>
      <w:r>
        <w:rPr>
          <w:spacing w:val="-11"/>
          <w:sz w:val="20"/>
        </w:rPr>
        <w:t> </w:t>
      </w:r>
      <w:r>
        <w:rPr>
          <w:sz w:val="20"/>
        </w:rPr>
        <w:t>Organismo</w:t>
      </w:r>
      <w:r>
        <w:rPr>
          <w:spacing w:val="-9"/>
          <w:sz w:val="20"/>
        </w:rPr>
        <w:t> </w:t>
      </w:r>
      <w:r>
        <w:rPr>
          <w:sz w:val="20"/>
        </w:rPr>
        <w:t>del</w:t>
      </w:r>
      <w:r>
        <w:rPr>
          <w:spacing w:val="-10"/>
          <w:sz w:val="20"/>
        </w:rPr>
        <w:t> </w:t>
      </w:r>
      <w:r>
        <w:rPr>
          <w:sz w:val="20"/>
        </w:rPr>
        <w:t>Transporte</w:t>
      </w:r>
      <w:r>
        <w:rPr>
          <w:spacing w:val="-9"/>
          <w:sz w:val="20"/>
        </w:rPr>
        <w:t> </w:t>
      </w:r>
      <w:r>
        <w:rPr>
          <w:sz w:val="20"/>
        </w:rPr>
        <w:t>Convencional;</w:t>
      </w:r>
      <w:r>
        <w:rPr>
          <w:spacing w:val="-9"/>
          <w:sz w:val="20"/>
        </w:rPr>
        <w:t> </w:t>
      </w:r>
      <w:r>
        <w:rPr>
          <w:spacing w:val="-10"/>
          <w:sz w:val="20"/>
        </w:rPr>
        <w:t>y</w:t>
      </w:r>
    </w:p>
    <w:p>
      <w:pPr>
        <w:pStyle w:val="ListParagraph"/>
        <w:numPr>
          <w:ilvl w:val="0"/>
          <w:numId w:val="1"/>
        </w:numPr>
        <w:tabs>
          <w:tab w:pos="1417" w:val="left" w:leader="none"/>
        </w:tabs>
        <w:spacing w:line="240" w:lineRule="auto" w:before="1" w:after="0"/>
        <w:ind w:left="1417" w:right="0" w:hanging="564"/>
        <w:jc w:val="left"/>
        <w:rPr>
          <w:sz w:val="20"/>
        </w:rPr>
      </w:pPr>
      <w:r>
        <w:rPr>
          <w:sz w:val="20"/>
        </w:rPr>
        <w:t>El</w:t>
      </w:r>
      <w:r>
        <w:rPr>
          <w:spacing w:val="-8"/>
          <w:sz w:val="20"/>
        </w:rPr>
        <w:t> </w:t>
      </w:r>
      <w:r>
        <w:rPr>
          <w:sz w:val="20"/>
        </w:rPr>
        <w:t>Organismo</w:t>
      </w:r>
      <w:r>
        <w:rPr>
          <w:spacing w:val="-7"/>
          <w:sz w:val="20"/>
        </w:rPr>
        <w:t> </w:t>
      </w:r>
      <w:r>
        <w:rPr>
          <w:sz w:val="20"/>
        </w:rPr>
        <w:t>del</w:t>
      </w:r>
      <w:r>
        <w:rPr>
          <w:spacing w:val="-8"/>
          <w:sz w:val="20"/>
        </w:rPr>
        <w:t> </w:t>
      </w:r>
      <w:r>
        <w:rPr>
          <w:sz w:val="20"/>
        </w:rPr>
        <w:t>Transporte</w:t>
      </w:r>
      <w:r>
        <w:rPr>
          <w:spacing w:val="-7"/>
          <w:sz w:val="20"/>
        </w:rPr>
        <w:t> </w:t>
      </w:r>
      <w:r>
        <w:rPr>
          <w:spacing w:val="-2"/>
          <w:sz w:val="20"/>
        </w:rPr>
        <w:t>Masivo.</w:t>
      </w:r>
    </w:p>
    <w:p>
      <w:pPr>
        <w:pStyle w:val="BodyText"/>
        <w:spacing w:before="1"/>
      </w:pPr>
    </w:p>
    <w:p>
      <w:pPr>
        <w:pStyle w:val="BodyText"/>
        <w:ind w:left="1" w:right="142"/>
        <w:jc w:val="both"/>
      </w:pPr>
      <w:r>
        <w:rPr/>
        <w:t>Dentro de este Capítulo se establecen las facultades de estas autoridades para poder llevar a cabo la política de movilidad y transporte, quedando definida su competencia no solo para la tramitación de asuntos</w:t>
      </w:r>
      <w:r>
        <w:rPr>
          <w:spacing w:val="-1"/>
        </w:rPr>
        <w:t> </w:t>
      </w:r>
      <w:r>
        <w:rPr/>
        <w:t>relacionados</w:t>
      </w:r>
      <w:r>
        <w:rPr>
          <w:spacing w:val="-1"/>
        </w:rPr>
        <w:t> </w:t>
      </w:r>
      <w:r>
        <w:rPr/>
        <w:t>con</w:t>
      </w:r>
      <w:r>
        <w:rPr>
          <w:spacing w:val="-2"/>
        </w:rPr>
        <w:t> </w:t>
      </w:r>
      <w:r>
        <w:rPr/>
        <w:t>concesiones,</w:t>
      </w:r>
      <w:r>
        <w:rPr>
          <w:spacing w:val="-2"/>
        </w:rPr>
        <w:t> </w:t>
      </w:r>
      <w:r>
        <w:rPr/>
        <w:t>permisos, autorizaciones,</w:t>
      </w:r>
      <w:r>
        <w:rPr>
          <w:spacing w:val="-2"/>
        </w:rPr>
        <w:t> </w:t>
      </w:r>
      <w:r>
        <w:rPr/>
        <w:t>convenios</w:t>
      </w:r>
      <w:r>
        <w:rPr>
          <w:spacing w:val="-1"/>
        </w:rPr>
        <w:t> </w:t>
      </w:r>
      <w:r>
        <w:rPr/>
        <w:t>y</w:t>
      </w:r>
      <w:r>
        <w:rPr>
          <w:spacing w:val="-1"/>
        </w:rPr>
        <w:t> </w:t>
      </w:r>
      <w:r>
        <w:rPr/>
        <w:t>contratos</w:t>
      </w:r>
      <w:r>
        <w:rPr>
          <w:spacing w:val="-1"/>
        </w:rPr>
        <w:t> </w:t>
      </w:r>
      <w:r>
        <w:rPr/>
        <w:t>sino</w:t>
      </w:r>
      <w:r>
        <w:rPr>
          <w:spacing w:val="-2"/>
        </w:rPr>
        <w:t> </w:t>
      </w:r>
      <w:r>
        <w:rPr/>
        <w:t>que</w:t>
      </w:r>
      <w:r>
        <w:rPr>
          <w:spacing w:val="-2"/>
        </w:rPr>
        <w:t> </w:t>
      </w:r>
      <w:r>
        <w:rPr/>
        <w:t>también son los responsables de planear y aplicar las políticas de movilidad en el más amplio sentido.</w:t>
      </w:r>
    </w:p>
    <w:p>
      <w:pPr>
        <w:pStyle w:val="BodyText"/>
      </w:pPr>
    </w:p>
    <w:p>
      <w:pPr>
        <w:pStyle w:val="BodyText"/>
        <w:ind w:left="1"/>
        <w:jc w:val="both"/>
      </w:pPr>
      <w:r>
        <w:rPr/>
        <w:t>En</w:t>
      </w:r>
      <w:r>
        <w:rPr>
          <w:spacing w:val="8"/>
        </w:rPr>
        <w:t> </w:t>
      </w:r>
      <w:r>
        <w:rPr/>
        <w:t>el</w:t>
      </w:r>
      <w:r>
        <w:rPr>
          <w:spacing w:val="7"/>
        </w:rPr>
        <w:t> </w:t>
      </w:r>
      <w:r>
        <w:rPr/>
        <w:t>CAPÍTULO</w:t>
      </w:r>
      <w:r>
        <w:rPr>
          <w:spacing w:val="9"/>
        </w:rPr>
        <w:t> </w:t>
      </w:r>
      <w:r>
        <w:rPr/>
        <w:t>III,</w:t>
      </w:r>
      <w:r>
        <w:rPr>
          <w:spacing w:val="8"/>
        </w:rPr>
        <w:t> </w:t>
      </w:r>
      <w:r>
        <w:rPr/>
        <w:t>DE</w:t>
      </w:r>
      <w:r>
        <w:rPr>
          <w:spacing w:val="8"/>
        </w:rPr>
        <w:t> </w:t>
      </w:r>
      <w:r>
        <w:rPr/>
        <w:t>LAS</w:t>
      </w:r>
      <w:r>
        <w:rPr>
          <w:spacing w:val="10"/>
        </w:rPr>
        <w:t> </w:t>
      </w:r>
      <w:r>
        <w:rPr/>
        <w:t>ATRIBUCIONES</w:t>
      </w:r>
      <w:r>
        <w:rPr>
          <w:spacing w:val="8"/>
        </w:rPr>
        <w:t> </w:t>
      </w:r>
      <w:r>
        <w:rPr/>
        <w:t>DE</w:t>
      </w:r>
      <w:r>
        <w:rPr>
          <w:spacing w:val="7"/>
        </w:rPr>
        <w:t> </w:t>
      </w:r>
      <w:r>
        <w:rPr/>
        <w:t>LA</w:t>
      </w:r>
      <w:r>
        <w:rPr>
          <w:spacing w:val="7"/>
        </w:rPr>
        <w:t> </w:t>
      </w:r>
      <w:r>
        <w:rPr/>
        <w:t>SECRETARÍA</w:t>
      </w:r>
      <w:r>
        <w:rPr>
          <w:spacing w:val="7"/>
        </w:rPr>
        <w:t> </w:t>
      </w:r>
      <w:r>
        <w:rPr/>
        <w:t>DE</w:t>
      </w:r>
      <w:r>
        <w:rPr>
          <w:spacing w:val="10"/>
        </w:rPr>
        <w:t> </w:t>
      </w:r>
      <w:r>
        <w:rPr/>
        <w:t>MOVILIDAD</w:t>
      </w:r>
      <w:r>
        <w:rPr>
          <w:spacing w:val="11"/>
        </w:rPr>
        <w:t> </w:t>
      </w:r>
      <w:r>
        <w:rPr/>
        <w:t>Y</w:t>
      </w:r>
      <w:r>
        <w:rPr>
          <w:spacing w:val="8"/>
        </w:rPr>
        <w:t> </w:t>
      </w:r>
      <w:r>
        <w:rPr>
          <w:spacing w:val="-2"/>
        </w:rPr>
        <w:t>TRANSPORTE,</w:t>
      </w:r>
    </w:p>
    <w:p>
      <w:pPr>
        <w:pStyle w:val="BodyText"/>
        <w:ind w:left="1"/>
        <w:jc w:val="both"/>
      </w:pPr>
      <w:r>
        <w:rPr/>
        <w:t>se</w:t>
      </w:r>
      <w:r>
        <w:rPr>
          <w:spacing w:val="1"/>
        </w:rPr>
        <w:t> </w:t>
      </w:r>
      <w:r>
        <w:rPr/>
        <w:t>establecen</w:t>
      </w:r>
      <w:r>
        <w:rPr>
          <w:spacing w:val="3"/>
        </w:rPr>
        <w:t> </w:t>
      </w:r>
      <w:r>
        <w:rPr/>
        <w:t>las</w:t>
      </w:r>
      <w:r>
        <w:rPr>
          <w:spacing w:val="2"/>
        </w:rPr>
        <w:t> </w:t>
      </w:r>
      <w:r>
        <w:rPr/>
        <w:t>atribuciones</w:t>
      </w:r>
      <w:r>
        <w:rPr>
          <w:spacing w:val="3"/>
        </w:rPr>
        <w:t> </w:t>
      </w:r>
      <w:r>
        <w:rPr/>
        <w:t>de</w:t>
      </w:r>
      <w:r>
        <w:rPr>
          <w:spacing w:val="3"/>
        </w:rPr>
        <w:t> </w:t>
      </w:r>
      <w:r>
        <w:rPr/>
        <w:t>la</w:t>
      </w:r>
      <w:r>
        <w:rPr>
          <w:spacing w:val="1"/>
        </w:rPr>
        <w:t> </w:t>
      </w:r>
      <w:r>
        <w:rPr/>
        <w:t>Secretaría</w:t>
      </w:r>
      <w:r>
        <w:rPr>
          <w:spacing w:val="4"/>
        </w:rPr>
        <w:t> </w:t>
      </w:r>
      <w:r>
        <w:rPr/>
        <w:t>de</w:t>
      </w:r>
      <w:r>
        <w:rPr>
          <w:spacing w:val="3"/>
        </w:rPr>
        <w:t> </w:t>
      </w:r>
      <w:r>
        <w:rPr/>
        <w:t>Movilidad</w:t>
      </w:r>
      <w:r>
        <w:rPr>
          <w:spacing w:val="3"/>
        </w:rPr>
        <w:t> </w:t>
      </w:r>
      <w:r>
        <w:rPr/>
        <w:t>y</w:t>
      </w:r>
      <w:r>
        <w:rPr>
          <w:spacing w:val="2"/>
        </w:rPr>
        <w:t> </w:t>
      </w:r>
      <w:r>
        <w:rPr/>
        <w:t>Transporte,</w:t>
      </w:r>
      <w:r>
        <w:rPr>
          <w:spacing w:val="2"/>
        </w:rPr>
        <w:t> </w:t>
      </w:r>
      <w:r>
        <w:rPr/>
        <w:t>tales</w:t>
      </w:r>
      <w:r>
        <w:rPr>
          <w:spacing w:val="4"/>
        </w:rPr>
        <w:t> </w:t>
      </w:r>
      <w:r>
        <w:rPr/>
        <w:t>como</w:t>
      </w:r>
      <w:r>
        <w:rPr>
          <w:spacing w:val="1"/>
        </w:rPr>
        <w:t> </w:t>
      </w:r>
      <w:r>
        <w:rPr/>
        <w:t>formular,</w:t>
      </w:r>
      <w:r>
        <w:rPr>
          <w:spacing w:val="4"/>
        </w:rPr>
        <w:t> </w:t>
      </w:r>
      <w:r>
        <w:rPr>
          <w:spacing w:val="-2"/>
        </w:rPr>
        <w:t>elaborar,</w:t>
      </w:r>
    </w:p>
    <w:p>
      <w:pPr>
        <w:pStyle w:val="BodyText"/>
        <w:spacing w:after="0"/>
        <w:jc w:val="both"/>
        <w:sectPr>
          <w:pgSz w:w="12250" w:h="15820"/>
          <w:pgMar w:header="0" w:footer="969" w:top="1700" w:bottom="1160" w:left="1417" w:right="1275"/>
        </w:sectPr>
      </w:pPr>
    </w:p>
    <w:p>
      <w:pPr>
        <w:pStyle w:val="BodyText"/>
        <w:spacing w:before="111"/>
        <w:ind w:left="1" w:right="141"/>
        <w:jc w:val="both"/>
      </w:pPr>
      <w:r>
        <w:rPr/>
        <w:t>revisar, coordinar y dar seguimiento a los Programas de Movilidad y Transporte; supervisar el cumplimiento de las metas del Plan Estatal de Desarrollo, así como de los programas que del mismo se deriven y que sean de su competencia; Instrumentar en coordinación con otras dependencias y con los municipios, programas y campañas de educación peatonal, vial y cortesía urbana, encaminados a la prevención de accidentes; fomentar el uso del transporte no motorizado, y los desplazamientos a pie, así como la accesibilidad para la movilidad de las personas con discapacidad o movilidad reducida; implementar políticas y mecanismos de profesionalización de conductores de los servicios de transporte, a través de la capacitación, evaluación y certificación de sus competencias laborales; fomentar el uso de nuevas tecnologías, herramientas informáticas y aplicaciones en la prestación de los servicios de transporte, que tengan como finalidad utilizar la información existente en los registros, que propicien la interacción en tiempo real entre concesionario, permisionarios o terceros que intervengan de manera directa o indirecta en la prestación de un servicio público y el usuario.</w:t>
      </w:r>
    </w:p>
    <w:p>
      <w:pPr>
        <w:pStyle w:val="BodyText"/>
        <w:spacing w:before="1"/>
      </w:pPr>
    </w:p>
    <w:p>
      <w:pPr>
        <w:pStyle w:val="BodyText"/>
        <w:ind w:left="1" w:right="141"/>
        <w:jc w:val="both"/>
      </w:pPr>
      <w:r>
        <w:rPr/>
        <w:t>En el CAPÍTULO IV, DE LAS ATRIBUCIONES DEL ORGANISMO DE TRANSPORTE CONVENCIONAL</w:t>
      </w:r>
      <w:r>
        <w:rPr>
          <w:spacing w:val="40"/>
        </w:rPr>
        <w:t> </w:t>
      </w:r>
      <w:r>
        <w:rPr/>
        <w:t>y</w:t>
      </w:r>
      <w:r>
        <w:rPr>
          <w:spacing w:val="35"/>
        </w:rPr>
        <w:t> </w:t>
      </w:r>
      <w:r>
        <w:rPr/>
        <w:t>en</w:t>
      </w:r>
      <w:r>
        <w:rPr>
          <w:spacing w:val="36"/>
        </w:rPr>
        <w:t> </w:t>
      </w:r>
      <w:r>
        <w:rPr/>
        <w:t>el</w:t>
      </w:r>
      <w:r>
        <w:rPr>
          <w:spacing w:val="35"/>
        </w:rPr>
        <w:t> </w:t>
      </w:r>
      <w:r>
        <w:rPr/>
        <w:t>CAPÍTULO</w:t>
      </w:r>
      <w:r>
        <w:rPr>
          <w:spacing w:val="38"/>
        </w:rPr>
        <w:t> </w:t>
      </w:r>
      <w:r>
        <w:rPr/>
        <w:t>V,</w:t>
      </w:r>
      <w:r>
        <w:rPr>
          <w:spacing w:val="36"/>
        </w:rPr>
        <w:t> </w:t>
      </w:r>
      <w:r>
        <w:rPr/>
        <w:t>DE</w:t>
      </w:r>
      <w:r>
        <w:rPr>
          <w:spacing w:val="36"/>
        </w:rPr>
        <w:t> </w:t>
      </w:r>
      <w:r>
        <w:rPr/>
        <w:t>LAS</w:t>
      </w:r>
      <w:r>
        <w:rPr>
          <w:spacing w:val="36"/>
        </w:rPr>
        <w:t> </w:t>
      </w:r>
      <w:r>
        <w:rPr/>
        <w:t>ATRIBUCIONES</w:t>
      </w:r>
      <w:r>
        <w:rPr>
          <w:spacing w:val="34"/>
        </w:rPr>
        <w:t> </w:t>
      </w:r>
      <w:r>
        <w:rPr/>
        <w:t>DEL</w:t>
      </w:r>
      <w:r>
        <w:rPr>
          <w:spacing w:val="34"/>
        </w:rPr>
        <w:t> </w:t>
      </w:r>
      <w:r>
        <w:rPr/>
        <w:t>ORGANISMO</w:t>
      </w:r>
      <w:r>
        <w:rPr>
          <w:spacing w:val="35"/>
        </w:rPr>
        <w:t> </w:t>
      </w:r>
      <w:r>
        <w:rPr/>
        <w:t>DE</w:t>
      </w:r>
      <w:r>
        <w:rPr>
          <w:spacing w:val="34"/>
        </w:rPr>
        <w:t> </w:t>
      </w:r>
      <w:r>
        <w:rPr/>
        <w:t>TRANSPORTE</w:t>
      </w:r>
      <w:r>
        <w:rPr>
          <w:spacing w:val="36"/>
        </w:rPr>
        <w:t> </w:t>
      </w:r>
      <w:r>
        <w:rPr/>
        <w:t>MASIVO,</w:t>
      </w:r>
      <w:r>
        <w:rPr>
          <w:spacing w:val="40"/>
        </w:rPr>
        <w:t> </w:t>
      </w:r>
      <w:r>
        <w:rPr>
          <w:spacing w:val="-5"/>
        </w:rPr>
        <w:t>se</w:t>
      </w:r>
    </w:p>
    <w:p>
      <w:pPr>
        <w:pStyle w:val="BodyText"/>
        <w:ind w:left="1" w:right="151"/>
        <w:jc w:val="both"/>
      </w:pPr>
      <w:r>
        <w:rPr/>
        <w:t>encuentran señaladas las atribuciones del Organismo de Transporte Convencional y del Organismo de Transporte Masivo, los cuales son los encargados de realizar el trabajo operativo de transporte. La Ley</w:t>
      </w:r>
      <w:r>
        <w:rPr>
          <w:spacing w:val="40"/>
        </w:rPr>
        <w:t> </w:t>
      </w:r>
      <w:r>
        <w:rPr/>
        <w:t>de Movilidad y Transporte define con claridad las funciones que deben realizar de manera conjunta, coordinada y</w:t>
      </w:r>
      <w:r>
        <w:rPr>
          <w:spacing w:val="-1"/>
        </w:rPr>
        <w:t> </w:t>
      </w:r>
      <w:r>
        <w:rPr/>
        <w:t>bajo</w:t>
      </w:r>
      <w:r>
        <w:rPr>
          <w:spacing w:val="-2"/>
        </w:rPr>
        <w:t> </w:t>
      </w:r>
      <w:r>
        <w:rPr/>
        <w:t>supervisión</w:t>
      </w:r>
      <w:r>
        <w:rPr>
          <w:spacing w:val="-2"/>
        </w:rPr>
        <w:t> </w:t>
      </w:r>
      <w:r>
        <w:rPr/>
        <w:t>con la Secretaría</w:t>
      </w:r>
      <w:r>
        <w:rPr>
          <w:spacing w:val="-2"/>
        </w:rPr>
        <w:t> </w:t>
      </w:r>
      <w:r>
        <w:rPr/>
        <w:t>de</w:t>
      </w:r>
      <w:r>
        <w:rPr>
          <w:spacing w:val="-2"/>
        </w:rPr>
        <w:t> </w:t>
      </w:r>
      <w:r>
        <w:rPr/>
        <w:t>Movilidad</w:t>
      </w:r>
      <w:r>
        <w:rPr>
          <w:spacing w:val="-2"/>
        </w:rPr>
        <w:t> </w:t>
      </w:r>
      <w:r>
        <w:rPr/>
        <w:t>y</w:t>
      </w:r>
      <w:r>
        <w:rPr>
          <w:spacing w:val="-1"/>
        </w:rPr>
        <w:t> </w:t>
      </w:r>
      <w:r>
        <w:rPr/>
        <w:t>Transporte</w:t>
      </w:r>
      <w:r>
        <w:rPr>
          <w:spacing w:val="-2"/>
        </w:rPr>
        <w:t> </w:t>
      </w:r>
      <w:r>
        <w:rPr/>
        <w:t>y las</w:t>
      </w:r>
      <w:r>
        <w:rPr>
          <w:spacing w:val="-1"/>
        </w:rPr>
        <w:t> </w:t>
      </w:r>
      <w:r>
        <w:rPr/>
        <w:t>que</w:t>
      </w:r>
      <w:r>
        <w:rPr>
          <w:spacing w:val="-2"/>
        </w:rPr>
        <w:t> </w:t>
      </w:r>
      <w:r>
        <w:rPr/>
        <w:t>realizarán</w:t>
      </w:r>
      <w:r>
        <w:rPr>
          <w:spacing w:val="-2"/>
        </w:rPr>
        <w:t> </w:t>
      </w:r>
      <w:r>
        <w:rPr/>
        <w:t>de</w:t>
      </w:r>
      <w:r>
        <w:rPr>
          <w:spacing w:val="-2"/>
        </w:rPr>
        <w:t> </w:t>
      </w:r>
      <w:r>
        <w:rPr/>
        <w:t>manera </w:t>
      </w:r>
      <w:r>
        <w:rPr>
          <w:spacing w:val="-2"/>
        </w:rPr>
        <w:t>individual.</w:t>
      </w:r>
    </w:p>
    <w:p>
      <w:pPr>
        <w:pStyle w:val="BodyText"/>
        <w:spacing w:before="229"/>
        <w:ind w:left="1"/>
        <w:jc w:val="both"/>
      </w:pPr>
      <w:r>
        <w:rPr/>
        <w:t>El</w:t>
      </w:r>
      <w:r>
        <w:rPr>
          <w:spacing w:val="-6"/>
        </w:rPr>
        <w:t> </w:t>
      </w:r>
      <w:r>
        <w:rPr/>
        <w:t>TÍTULO</w:t>
      </w:r>
      <w:r>
        <w:rPr>
          <w:spacing w:val="-4"/>
        </w:rPr>
        <w:t> </w:t>
      </w:r>
      <w:r>
        <w:rPr/>
        <w:t>TERCERO,</w:t>
      </w:r>
      <w:r>
        <w:rPr>
          <w:spacing w:val="-5"/>
        </w:rPr>
        <w:t> </w:t>
      </w:r>
      <w:r>
        <w:rPr/>
        <w:t>DE</w:t>
      </w:r>
      <w:r>
        <w:rPr>
          <w:spacing w:val="-3"/>
        </w:rPr>
        <w:t> </w:t>
      </w:r>
      <w:r>
        <w:rPr/>
        <w:t>LA</w:t>
      </w:r>
      <w:r>
        <w:rPr>
          <w:spacing w:val="-6"/>
        </w:rPr>
        <w:t> </w:t>
      </w:r>
      <w:r>
        <w:rPr/>
        <w:t>PARTICIPACIÓN</w:t>
      </w:r>
      <w:r>
        <w:rPr>
          <w:spacing w:val="-2"/>
        </w:rPr>
        <w:t> </w:t>
      </w:r>
      <w:r>
        <w:rPr/>
        <w:t>Y</w:t>
      </w:r>
      <w:r>
        <w:rPr>
          <w:spacing w:val="-5"/>
        </w:rPr>
        <w:t> </w:t>
      </w:r>
      <w:r>
        <w:rPr/>
        <w:t>COLABORACIÓN</w:t>
      </w:r>
      <w:r>
        <w:rPr>
          <w:spacing w:val="-3"/>
        </w:rPr>
        <w:t> </w:t>
      </w:r>
      <w:r>
        <w:rPr/>
        <w:t>DE</w:t>
      </w:r>
      <w:r>
        <w:rPr>
          <w:spacing w:val="-4"/>
        </w:rPr>
        <w:t> </w:t>
      </w:r>
      <w:r>
        <w:rPr/>
        <w:t>LAS</w:t>
      </w:r>
      <w:r>
        <w:rPr>
          <w:spacing w:val="-4"/>
        </w:rPr>
        <w:t> </w:t>
      </w:r>
      <w:r>
        <w:rPr/>
        <w:t>AUTORIDADES,</w:t>
      </w:r>
      <w:r>
        <w:rPr>
          <w:spacing w:val="-4"/>
        </w:rPr>
        <w:t> </w:t>
      </w:r>
      <w:r>
        <w:rPr/>
        <w:t>se</w:t>
      </w:r>
      <w:r>
        <w:rPr>
          <w:spacing w:val="-4"/>
        </w:rPr>
        <w:t> </w:t>
      </w:r>
      <w:r>
        <w:rPr>
          <w:spacing w:val="-2"/>
        </w:rPr>
        <w:t>integra</w:t>
      </w:r>
    </w:p>
    <w:p>
      <w:pPr>
        <w:pStyle w:val="BodyText"/>
        <w:ind w:left="1"/>
        <w:jc w:val="both"/>
      </w:pPr>
      <w:r>
        <w:rPr/>
        <w:t>de</w:t>
      </w:r>
      <w:r>
        <w:rPr>
          <w:spacing w:val="-8"/>
        </w:rPr>
        <w:t> </w:t>
      </w:r>
      <w:r>
        <w:rPr/>
        <w:t>cuatro</w:t>
      </w:r>
      <w:r>
        <w:rPr>
          <w:spacing w:val="-4"/>
        </w:rPr>
        <w:t> </w:t>
      </w:r>
      <w:r>
        <w:rPr>
          <w:spacing w:val="-2"/>
        </w:rPr>
        <w:t>capítulos:</w:t>
      </w:r>
    </w:p>
    <w:p>
      <w:pPr>
        <w:pStyle w:val="BodyText"/>
        <w:spacing w:before="1"/>
      </w:pPr>
    </w:p>
    <w:p>
      <w:pPr>
        <w:pStyle w:val="BodyText"/>
        <w:spacing w:line="229" w:lineRule="exact"/>
        <w:ind w:left="1"/>
        <w:jc w:val="both"/>
      </w:pPr>
      <w:r>
        <w:rPr/>
        <w:t>En</w:t>
      </w:r>
      <w:r>
        <w:rPr>
          <w:spacing w:val="7"/>
        </w:rPr>
        <w:t> </w:t>
      </w:r>
      <w:r>
        <w:rPr/>
        <w:t>el</w:t>
      </w:r>
      <w:r>
        <w:rPr>
          <w:spacing w:val="7"/>
        </w:rPr>
        <w:t> </w:t>
      </w:r>
      <w:r>
        <w:rPr/>
        <w:t>CAPITULO</w:t>
      </w:r>
      <w:r>
        <w:rPr>
          <w:spacing w:val="8"/>
        </w:rPr>
        <w:t> </w:t>
      </w:r>
      <w:r>
        <w:rPr/>
        <w:t>I,</w:t>
      </w:r>
      <w:r>
        <w:rPr>
          <w:spacing w:val="9"/>
        </w:rPr>
        <w:t> </w:t>
      </w:r>
      <w:r>
        <w:rPr/>
        <w:t>DE</w:t>
      </w:r>
      <w:r>
        <w:rPr>
          <w:spacing w:val="9"/>
        </w:rPr>
        <w:t> </w:t>
      </w:r>
      <w:r>
        <w:rPr/>
        <w:t>LA</w:t>
      </w:r>
      <w:r>
        <w:rPr>
          <w:spacing w:val="8"/>
        </w:rPr>
        <w:t> </w:t>
      </w:r>
      <w:r>
        <w:rPr/>
        <w:t>PARTICIPACIÓN</w:t>
      </w:r>
      <w:r>
        <w:rPr>
          <w:spacing w:val="10"/>
        </w:rPr>
        <w:t> </w:t>
      </w:r>
      <w:r>
        <w:rPr/>
        <w:t>DE</w:t>
      </w:r>
      <w:r>
        <w:rPr>
          <w:spacing w:val="8"/>
        </w:rPr>
        <w:t> </w:t>
      </w:r>
      <w:r>
        <w:rPr/>
        <w:t>LAS</w:t>
      </w:r>
      <w:r>
        <w:rPr>
          <w:spacing w:val="9"/>
        </w:rPr>
        <w:t> </w:t>
      </w:r>
      <w:r>
        <w:rPr/>
        <w:t>AUTORIDADES</w:t>
      </w:r>
      <w:r>
        <w:rPr>
          <w:spacing w:val="9"/>
        </w:rPr>
        <w:t> </w:t>
      </w:r>
      <w:r>
        <w:rPr/>
        <w:t>MUNICIPALES,</w:t>
      </w:r>
      <w:r>
        <w:rPr>
          <w:spacing w:val="13"/>
        </w:rPr>
        <w:t> </w:t>
      </w:r>
      <w:r>
        <w:rPr/>
        <w:t>se</w:t>
      </w:r>
      <w:r>
        <w:rPr>
          <w:spacing w:val="9"/>
        </w:rPr>
        <w:t> </w:t>
      </w:r>
      <w:r>
        <w:rPr/>
        <w:t>establece</w:t>
      </w:r>
      <w:r>
        <w:rPr>
          <w:spacing w:val="9"/>
        </w:rPr>
        <w:t> </w:t>
      </w:r>
      <w:r>
        <w:rPr>
          <w:spacing w:val="-5"/>
        </w:rPr>
        <w:t>que</w:t>
      </w:r>
    </w:p>
    <w:p>
      <w:pPr>
        <w:pStyle w:val="BodyText"/>
        <w:ind w:left="1" w:right="139"/>
        <w:jc w:val="both"/>
      </w:pPr>
      <w:r>
        <w:rPr/>
        <w:t>los municipios en materia de Movilidad y Seguridad Vial. Los municipios pueden realizar los estudios necesarios sobre</w:t>
      </w:r>
      <w:r>
        <w:rPr>
          <w:spacing w:val="-1"/>
        </w:rPr>
        <w:t> </w:t>
      </w:r>
      <w:r>
        <w:rPr/>
        <w:t>tránsito de</w:t>
      </w:r>
      <w:r>
        <w:rPr>
          <w:spacing w:val="-1"/>
        </w:rPr>
        <w:t> </w:t>
      </w:r>
      <w:r>
        <w:rPr/>
        <w:t>vehículos,</w:t>
      </w:r>
      <w:r>
        <w:rPr>
          <w:spacing w:val="-1"/>
        </w:rPr>
        <w:t> </w:t>
      </w:r>
      <w:r>
        <w:rPr/>
        <w:t>a fin</w:t>
      </w:r>
      <w:r>
        <w:rPr>
          <w:spacing w:val="-1"/>
        </w:rPr>
        <w:t> </w:t>
      </w:r>
      <w:r>
        <w:rPr/>
        <w:t>de</w:t>
      </w:r>
      <w:r>
        <w:rPr>
          <w:spacing w:val="-1"/>
        </w:rPr>
        <w:t> </w:t>
      </w:r>
      <w:r>
        <w:rPr/>
        <w:t>lograr una mejor utilización de las vías y de los medios de transporte correspondientes,</w:t>
      </w:r>
      <w:r>
        <w:rPr>
          <w:spacing w:val="-1"/>
        </w:rPr>
        <w:t> </w:t>
      </w:r>
      <w:r>
        <w:rPr/>
        <w:t>que</w:t>
      </w:r>
      <w:r>
        <w:rPr>
          <w:spacing w:val="-2"/>
        </w:rPr>
        <w:t> </w:t>
      </w:r>
      <w:r>
        <w:rPr/>
        <w:t>conduzcan</w:t>
      </w:r>
      <w:r>
        <w:rPr>
          <w:spacing w:val="-2"/>
        </w:rPr>
        <w:t> </w:t>
      </w:r>
      <w:r>
        <w:rPr/>
        <w:t>a la más eficaz protección</w:t>
      </w:r>
      <w:r>
        <w:rPr>
          <w:spacing w:val="-1"/>
        </w:rPr>
        <w:t> </w:t>
      </w:r>
      <w:r>
        <w:rPr/>
        <w:t>de</w:t>
      </w:r>
      <w:r>
        <w:rPr>
          <w:spacing w:val="-1"/>
        </w:rPr>
        <w:t> </w:t>
      </w:r>
      <w:r>
        <w:rPr/>
        <w:t>la</w:t>
      </w:r>
      <w:r>
        <w:rPr>
          <w:spacing w:val="-1"/>
        </w:rPr>
        <w:t> </w:t>
      </w:r>
      <w:r>
        <w:rPr/>
        <w:t>vida humana,</w:t>
      </w:r>
      <w:r>
        <w:rPr>
          <w:spacing w:val="-1"/>
        </w:rPr>
        <w:t> </w:t>
      </w:r>
      <w:r>
        <w:rPr/>
        <w:t>protección del ambiente, seguridad, comodidad y fluidez en la vialidad, en coordinación con la Secretaría; de igual manera podrán proveer en el ámbito de su competencia, que la infraestructura vial y peatonal, servicios y elementos inherentes o incorporados a ella, se utilicen en forma adecuada conforme a su naturaleza, coordinándose en su caso, con las áreas correspondientes para lograr este objetivo e instrumentar en coordinación con el Estado, la Secretaría y otros municipios, programas y campañas de educación peatonal, vial y cortesía urbana, encaminados a la prevención de accidentes, así como de protección al medio ambiente.</w:t>
      </w:r>
    </w:p>
    <w:p>
      <w:pPr>
        <w:pStyle w:val="BodyText"/>
        <w:spacing w:before="229"/>
        <w:ind w:left="1" w:right="143"/>
        <w:jc w:val="both"/>
      </w:pPr>
      <w:r>
        <w:rPr/>
        <w:t>En el CAPÍTULO II, DE LA COLABORACIÓN ENTRE AUTORIDADES, se reconoce la importancia para generar condiciones y obtener mejores resultados en beneficio de la población, es por ello que se contemplan como autoridades auxiliares en materia de movilidad, la Unidad de Planeación, Secretaría de Finanzas Públicas, Secretaría de Seguridad Pública, de Obras Públicas y Ordenamiento Territorial y de Medio Ambiente y Recursos Naturales. La conjunción de esfuerzos interinstitucionales dará como resultados una mejor planeación y ejecución de los programas y proyectos que en materia de Movilidad y </w:t>
      </w:r>
      <w:r>
        <w:rPr>
          <w:spacing w:val="-2"/>
        </w:rPr>
        <w:t>Transporte.</w:t>
      </w:r>
    </w:p>
    <w:p>
      <w:pPr>
        <w:pStyle w:val="BodyText"/>
        <w:spacing w:before="1"/>
      </w:pPr>
    </w:p>
    <w:p>
      <w:pPr>
        <w:pStyle w:val="BodyText"/>
        <w:ind w:left="1" w:right="142"/>
        <w:jc w:val="both"/>
      </w:pPr>
      <w:r>
        <w:rPr/>
        <w:t>En el CAPÍTULO III, DEL CONSEJO DE MOVILIDAD Y TRANSPORTE, dada la importancia de la participación de todos los actores involucrados en la Movilidad y el Transporte, se establece la figura del Consejo como un mecanismo de interacción entre autoridades y concesionarios del transporte que brindará una visión real y actual de la situación que persiste en el transporte público y privado, lo cual conllevará a la implementación de políticas públicas que prevengan conflictos y generen soluciones a algún problema relacionado con el tema de transporte.</w:t>
      </w:r>
    </w:p>
    <w:p>
      <w:pPr>
        <w:pStyle w:val="BodyText"/>
        <w:spacing w:before="1"/>
      </w:pPr>
    </w:p>
    <w:p>
      <w:pPr>
        <w:pStyle w:val="BodyText"/>
        <w:spacing w:before="1"/>
        <w:ind w:left="1"/>
        <w:jc w:val="both"/>
      </w:pPr>
      <w:r>
        <w:rPr/>
        <w:t>El</w:t>
      </w:r>
      <w:r>
        <w:rPr>
          <w:spacing w:val="-8"/>
        </w:rPr>
        <w:t> </w:t>
      </w:r>
      <w:r>
        <w:rPr/>
        <w:t>TÍTULO</w:t>
      </w:r>
      <w:r>
        <w:rPr>
          <w:spacing w:val="-5"/>
        </w:rPr>
        <w:t> </w:t>
      </w:r>
      <w:r>
        <w:rPr/>
        <w:t>CUARTO,</w:t>
      </w:r>
      <w:r>
        <w:rPr>
          <w:spacing w:val="-7"/>
        </w:rPr>
        <w:t> </w:t>
      </w:r>
      <w:r>
        <w:rPr/>
        <w:t>DEL</w:t>
      </w:r>
      <w:r>
        <w:rPr>
          <w:spacing w:val="-5"/>
        </w:rPr>
        <w:t> </w:t>
      </w:r>
      <w:r>
        <w:rPr/>
        <w:t>SISTEMA</w:t>
      </w:r>
      <w:r>
        <w:rPr>
          <w:spacing w:val="-6"/>
        </w:rPr>
        <w:t> </w:t>
      </w:r>
      <w:r>
        <w:rPr/>
        <w:t>DE</w:t>
      </w:r>
      <w:r>
        <w:rPr>
          <w:spacing w:val="-6"/>
        </w:rPr>
        <w:t> </w:t>
      </w:r>
      <w:r>
        <w:rPr/>
        <w:t>MOVILIDAD,</w:t>
      </w:r>
      <w:r>
        <w:rPr>
          <w:spacing w:val="-5"/>
        </w:rPr>
        <w:t> </w:t>
      </w:r>
      <w:r>
        <w:rPr/>
        <w:t>lo</w:t>
      </w:r>
      <w:r>
        <w:rPr>
          <w:spacing w:val="-5"/>
        </w:rPr>
        <w:t> </w:t>
      </w:r>
      <w:r>
        <w:rPr/>
        <w:t>integran</w:t>
      </w:r>
      <w:r>
        <w:rPr>
          <w:spacing w:val="-7"/>
        </w:rPr>
        <w:t> </w:t>
      </w:r>
      <w:r>
        <w:rPr/>
        <w:t>seis</w:t>
      </w:r>
      <w:r>
        <w:rPr>
          <w:spacing w:val="-6"/>
        </w:rPr>
        <w:t> </w:t>
      </w:r>
      <w:r>
        <w:rPr>
          <w:spacing w:val="-2"/>
        </w:rPr>
        <w:t>capítulos:</w:t>
      </w:r>
    </w:p>
    <w:p>
      <w:pPr>
        <w:pStyle w:val="BodyText"/>
        <w:spacing w:after="0"/>
        <w:jc w:val="both"/>
        <w:sectPr>
          <w:pgSz w:w="12250" w:h="15820"/>
          <w:pgMar w:header="0" w:footer="969" w:top="1700" w:bottom="1160" w:left="1417" w:right="1275"/>
        </w:sectPr>
      </w:pPr>
    </w:p>
    <w:p>
      <w:pPr>
        <w:pStyle w:val="BodyText"/>
        <w:spacing w:before="111"/>
        <w:ind w:left="1" w:right="147"/>
        <w:jc w:val="both"/>
      </w:pPr>
      <w:r>
        <w:rPr/>
        <w:t>En el CAPITULO I, DE LA PLANEACIÓN DE LA MOVILIDAD, se establece que el propósito principal de</w:t>
      </w:r>
      <w:r>
        <w:rPr>
          <w:spacing w:val="40"/>
        </w:rPr>
        <w:t> </w:t>
      </w:r>
      <w:r>
        <w:rPr/>
        <w:t>la planeación de la movilidad es garantizar el desplazamiento de las personas y bienes, por lo que las políticas públicas y programas deberán estar encaminadas a la obtención de ese objetivo; asimismo, la planeación de la movilidad deberá apegarse al Plan Estatal de Desarrollo, a los Programas Sectoriales y demás herramientas de planeación concurrentes y transversales a la movilidad.</w:t>
      </w:r>
    </w:p>
    <w:p>
      <w:pPr>
        <w:pStyle w:val="BodyText"/>
      </w:pPr>
    </w:p>
    <w:p>
      <w:pPr>
        <w:pStyle w:val="BodyText"/>
        <w:ind w:left="1" w:right="143"/>
        <w:jc w:val="both"/>
      </w:pPr>
      <w:r>
        <w:rPr/>
        <w:t>Para el establecimiento de la política pública en materia de movilidad, se considerará el nivel de vulnerabilidad de los usuarios y las externalidades que genera cada modo de transporte, motivo por el cual se determina la siguiente jerarquía de movilidad:</w:t>
      </w:r>
    </w:p>
    <w:p>
      <w:pPr>
        <w:pStyle w:val="ListParagraph"/>
        <w:numPr>
          <w:ilvl w:val="0"/>
          <w:numId w:val="2"/>
        </w:numPr>
        <w:tabs>
          <w:tab w:pos="709" w:val="left" w:leader="none"/>
        </w:tabs>
        <w:spacing w:line="240" w:lineRule="auto" w:before="230" w:after="0"/>
        <w:ind w:left="709" w:right="0" w:hanging="424"/>
        <w:jc w:val="left"/>
        <w:rPr>
          <w:sz w:val="20"/>
        </w:rPr>
      </w:pPr>
      <w:r>
        <w:rPr>
          <w:sz w:val="20"/>
        </w:rPr>
        <w:t>Peatones,</w:t>
      </w:r>
      <w:r>
        <w:rPr>
          <w:spacing w:val="-8"/>
          <w:sz w:val="20"/>
        </w:rPr>
        <w:t> </w:t>
      </w:r>
      <w:r>
        <w:rPr>
          <w:sz w:val="20"/>
        </w:rPr>
        <w:t>dando</w:t>
      </w:r>
      <w:r>
        <w:rPr>
          <w:spacing w:val="-7"/>
          <w:sz w:val="20"/>
        </w:rPr>
        <w:t> </w:t>
      </w:r>
      <w:r>
        <w:rPr>
          <w:sz w:val="20"/>
        </w:rPr>
        <w:t>prioridad</w:t>
      </w:r>
      <w:r>
        <w:rPr>
          <w:spacing w:val="-7"/>
          <w:sz w:val="20"/>
        </w:rPr>
        <w:t> </w:t>
      </w:r>
      <w:r>
        <w:rPr>
          <w:sz w:val="20"/>
        </w:rPr>
        <w:t>personas</w:t>
      </w:r>
      <w:r>
        <w:rPr>
          <w:spacing w:val="-8"/>
          <w:sz w:val="20"/>
        </w:rPr>
        <w:t> </w:t>
      </w:r>
      <w:r>
        <w:rPr>
          <w:sz w:val="20"/>
        </w:rPr>
        <w:t>con</w:t>
      </w:r>
      <w:r>
        <w:rPr>
          <w:spacing w:val="-8"/>
          <w:sz w:val="20"/>
        </w:rPr>
        <w:t> </w:t>
      </w:r>
      <w:r>
        <w:rPr>
          <w:sz w:val="20"/>
        </w:rPr>
        <w:t>discapacidad</w:t>
      </w:r>
      <w:r>
        <w:rPr>
          <w:spacing w:val="-7"/>
          <w:sz w:val="20"/>
        </w:rPr>
        <w:t> </w:t>
      </w:r>
      <w:r>
        <w:rPr>
          <w:sz w:val="20"/>
        </w:rPr>
        <w:t>y</w:t>
      </w:r>
      <w:r>
        <w:rPr>
          <w:spacing w:val="-8"/>
          <w:sz w:val="20"/>
        </w:rPr>
        <w:t> </w:t>
      </w:r>
      <w:r>
        <w:rPr>
          <w:sz w:val="20"/>
        </w:rPr>
        <w:t>con</w:t>
      </w:r>
      <w:r>
        <w:rPr>
          <w:spacing w:val="-10"/>
          <w:sz w:val="20"/>
        </w:rPr>
        <w:t> </w:t>
      </w:r>
      <w:r>
        <w:rPr>
          <w:sz w:val="20"/>
        </w:rPr>
        <w:t>movilidad</w:t>
      </w:r>
      <w:r>
        <w:rPr>
          <w:spacing w:val="-9"/>
          <w:sz w:val="20"/>
        </w:rPr>
        <w:t> </w:t>
      </w:r>
      <w:r>
        <w:rPr>
          <w:spacing w:val="-2"/>
          <w:sz w:val="20"/>
        </w:rPr>
        <w:t>limitada;</w:t>
      </w:r>
    </w:p>
    <w:p>
      <w:pPr>
        <w:pStyle w:val="ListParagraph"/>
        <w:numPr>
          <w:ilvl w:val="0"/>
          <w:numId w:val="2"/>
        </w:numPr>
        <w:tabs>
          <w:tab w:pos="709" w:val="left" w:leader="none"/>
        </w:tabs>
        <w:spacing w:line="240" w:lineRule="auto" w:before="0" w:after="0"/>
        <w:ind w:left="709" w:right="0" w:hanging="424"/>
        <w:jc w:val="left"/>
        <w:rPr>
          <w:sz w:val="20"/>
        </w:rPr>
      </w:pPr>
      <w:r>
        <w:rPr>
          <w:spacing w:val="-2"/>
          <w:sz w:val="20"/>
        </w:rPr>
        <w:t>Ciclistas;</w:t>
      </w:r>
    </w:p>
    <w:p>
      <w:pPr>
        <w:pStyle w:val="ListParagraph"/>
        <w:numPr>
          <w:ilvl w:val="0"/>
          <w:numId w:val="2"/>
        </w:numPr>
        <w:tabs>
          <w:tab w:pos="709" w:val="left" w:leader="none"/>
        </w:tabs>
        <w:spacing w:line="240" w:lineRule="auto" w:before="0" w:after="0"/>
        <w:ind w:left="709" w:right="0" w:hanging="424"/>
        <w:jc w:val="left"/>
        <w:rPr>
          <w:sz w:val="20"/>
        </w:rPr>
      </w:pPr>
      <w:r>
        <w:rPr>
          <w:sz w:val="20"/>
        </w:rPr>
        <w:t>Usuarios</w:t>
      </w:r>
      <w:r>
        <w:rPr>
          <w:spacing w:val="-7"/>
          <w:sz w:val="20"/>
        </w:rPr>
        <w:t> </w:t>
      </w:r>
      <w:r>
        <w:rPr>
          <w:sz w:val="20"/>
        </w:rPr>
        <w:t>del</w:t>
      </w:r>
      <w:r>
        <w:rPr>
          <w:spacing w:val="-8"/>
          <w:sz w:val="20"/>
        </w:rPr>
        <w:t> </w:t>
      </w:r>
      <w:r>
        <w:rPr>
          <w:sz w:val="20"/>
        </w:rPr>
        <w:t>servicio</w:t>
      </w:r>
      <w:r>
        <w:rPr>
          <w:spacing w:val="-8"/>
          <w:sz w:val="20"/>
        </w:rPr>
        <w:t> </w:t>
      </w:r>
      <w:r>
        <w:rPr>
          <w:sz w:val="20"/>
        </w:rPr>
        <w:t>de</w:t>
      </w:r>
      <w:r>
        <w:rPr>
          <w:spacing w:val="-7"/>
          <w:sz w:val="20"/>
        </w:rPr>
        <w:t> </w:t>
      </w:r>
      <w:r>
        <w:rPr>
          <w:sz w:val="20"/>
        </w:rPr>
        <w:t>transporte</w:t>
      </w:r>
      <w:r>
        <w:rPr>
          <w:spacing w:val="-8"/>
          <w:sz w:val="20"/>
        </w:rPr>
        <w:t> </w:t>
      </w:r>
      <w:r>
        <w:rPr>
          <w:sz w:val="20"/>
        </w:rPr>
        <w:t>público</w:t>
      </w:r>
      <w:r>
        <w:rPr>
          <w:spacing w:val="-6"/>
          <w:sz w:val="20"/>
        </w:rPr>
        <w:t> </w:t>
      </w:r>
      <w:r>
        <w:rPr>
          <w:sz w:val="20"/>
        </w:rPr>
        <w:t>de</w:t>
      </w:r>
      <w:r>
        <w:rPr>
          <w:spacing w:val="-7"/>
          <w:sz w:val="20"/>
        </w:rPr>
        <w:t> </w:t>
      </w:r>
      <w:r>
        <w:rPr>
          <w:spacing w:val="-2"/>
          <w:sz w:val="20"/>
        </w:rPr>
        <w:t>pasajeros;</w:t>
      </w:r>
    </w:p>
    <w:p>
      <w:pPr>
        <w:pStyle w:val="ListParagraph"/>
        <w:numPr>
          <w:ilvl w:val="0"/>
          <w:numId w:val="2"/>
        </w:numPr>
        <w:tabs>
          <w:tab w:pos="708" w:val="left" w:leader="none"/>
        </w:tabs>
        <w:spacing w:line="229" w:lineRule="exact" w:before="1" w:after="0"/>
        <w:ind w:left="708" w:right="0" w:hanging="423"/>
        <w:jc w:val="left"/>
        <w:rPr>
          <w:sz w:val="20"/>
        </w:rPr>
      </w:pPr>
      <w:r>
        <w:rPr>
          <w:sz w:val="20"/>
        </w:rPr>
        <w:t>Permisionarios</w:t>
      </w:r>
      <w:r>
        <w:rPr>
          <w:spacing w:val="-6"/>
          <w:sz w:val="20"/>
        </w:rPr>
        <w:t> </w:t>
      </w:r>
      <w:r>
        <w:rPr>
          <w:sz w:val="20"/>
        </w:rPr>
        <w:t>del</w:t>
      </w:r>
      <w:r>
        <w:rPr>
          <w:spacing w:val="-9"/>
          <w:sz w:val="20"/>
        </w:rPr>
        <w:t> </w:t>
      </w:r>
      <w:r>
        <w:rPr>
          <w:sz w:val="20"/>
        </w:rPr>
        <w:t>servicio</w:t>
      </w:r>
      <w:r>
        <w:rPr>
          <w:spacing w:val="-6"/>
          <w:sz w:val="20"/>
        </w:rPr>
        <w:t> </w:t>
      </w:r>
      <w:r>
        <w:rPr>
          <w:sz w:val="20"/>
        </w:rPr>
        <w:t>de</w:t>
      </w:r>
      <w:r>
        <w:rPr>
          <w:spacing w:val="-9"/>
          <w:sz w:val="20"/>
        </w:rPr>
        <w:t> </w:t>
      </w:r>
      <w:r>
        <w:rPr>
          <w:sz w:val="20"/>
        </w:rPr>
        <w:t>transporte</w:t>
      </w:r>
      <w:r>
        <w:rPr>
          <w:spacing w:val="-6"/>
          <w:sz w:val="20"/>
        </w:rPr>
        <w:t> </w:t>
      </w:r>
      <w:r>
        <w:rPr>
          <w:sz w:val="20"/>
        </w:rPr>
        <w:t>de</w:t>
      </w:r>
      <w:r>
        <w:rPr>
          <w:spacing w:val="-9"/>
          <w:sz w:val="20"/>
        </w:rPr>
        <w:t> </w:t>
      </w:r>
      <w:r>
        <w:rPr>
          <w:sz w:val="20"/>
        </w:rPr>
        <w:t>carga</w:t>
      </w:r>
      <w:r>
        <w:rPr>
          <w:spacing w:val="-8"/>
          <w:sz w:val="20"/>
        </w:rPr>
        <w:t> </w:t>
      </w:r>
      <w:r>
        <w:rPr>
          <w:sz w:val="20"/>
        </w:rPr>
        <w:t>y</w:t>
      </w:r>
      <w:r>
        <w:rPr>
          <w:spacing w:val="-8"/>
          <w:sz w:val="20"/>
        </w:rPr>
        <w:t> </w:t>
      </w:r>
      <w:r>
        <w:rPr>
          <w:sz w:val="20"/>
        </w:rPr>
        <w:t>distribución</w:t>
      </w:r>
      <w:r>
        <w:rPr>
          <w:spacing w:val="-8"/>
          <w:sz w:val="20"/>
        </w:rPr>
        <w:t> </w:t>
      </w:r>
      <w:r>
        <w:rPr>
          <w:sz w:val="20"/>
        </w:rPr>
        <w:t>de</w:t>
      </w:r>
      <w:r>
        <w:rPr>
          <w:spacing w:val="-8"/>
          <w:sz w:val="20"/>
        </w:rPr>
        <w:t> </w:t>
      </w:r>
      <w:r>
        <w:rPr>
          <w:sz w:val="20"/>
        </w:rPr>
        <w:t>mercancías;</w:t>
      </w:r>
      <w:r>
        <w:rPr>
          <w:spacing w:val="-8"/>
          <w:sz w:val="20"/>
        </w:rPr>
        <w:t> </w:t>
      </w:r>
      <w:r>
        <w:rPr>
          <w:spacing w:val="-10"/>
          <w:sz w:val="20"/>
        </w:rPr>
        <w:t>y</w:t>
      </w:r>
    </w:p>
    <w:p>
      <w:pPr>
        <w:pStyle w:val="ListParagraph"/>
        <w:numPr>
          <w:ilvl w:val="0"/>
          <w:numId w:val="2"/>
        </w:numPr>
        <w:tabs>
          <w:tab w:pos="709" w:val="left" w:leader="none"/>
        </w:tabs>
        <w:spacing w:line="229" w:lineRule="exact" w:before="0" w:after="0"/>
        <w:ind w:left="709" w:right="0" w:hanging="424"/>
        <w:jc w:val="left"/>
        <w:rPr>
          <w:sz w:val="20"/>
        </w:rPr>
      </w:pPr>
      <w:r>
        <w:rPr>
          <w:sz w:val="20"/>
        </w:rPr>
        <w:t>Usuarios</w:t>
      </w:r>
      <w:r>
        <w:rPr>
          <w:spacing w:val="-10"/>
          <w:sz w:val="20"/>
        </w:rPr>
        <w:t> </w:t>
      </w:r>
      <w:r>
        <w:rPr>
          <w:sz w:val="20"/>
        </w:rPr>
        <w:t>de</w:t>
      </w:r>
      <w:r>
        <w:rPr>
          <w:spacing w:val="-10"/>
          <w:sz w:val="20"/>
        </w:rPr>
        <w:t> </w:t>
      </w:r>
      <w:r>
        <w:rPr>
          <w:sz w:val="20"/>
        </w:rPr>
        <w:t>transporte</w:t>
      </w:r>
      <w:r>
        <w:rPr>
          <w:spacing w:val="-8"/>
          <w:sz w:val="20"/>
        </w:rPr>
        <w:t> </w:t>
      </w:r>
      <w:r>
        <w:rPr>
          <w:sz w:val="20"/>
        </w:rPr>
        <w:t>particular</w:t>
      </w:r>
      <w:r>
        <w:rPr>
          <w:spacing w:val="-8"/>
          <w:sz w:val="20"/>
        </w:rPr>
        <w:t> </w:t>
      </w:r>
      <w:r>
        <w:rPr>
          <w:spacing w:val="-2"/>
          <w:sz w:val="20"/>
        </w:rPr>
        <w:t>automotor.</w:t>
      </w:r>
    </w:p>
    <w:p>
      <w:pPr>
        <w:pStyle w:val="BodyText"/>
        <w:spacing w:before="1"/>
        <w:ind w:left="1"/>
      </w:pPr>
      <w:r>
        <w:rPr/>
        <w:t>Esta jerarquización señala con claridad la pirámide que debe existir a efecto de armonizar el desarrollo</w:t>
      </w:r>
      <w:r>
        <w:rPr>
          <w:spacing w:val="40"/>
        </w:rPr>
        <w:t> </w:t>
      </w:r>
      <w:r>
        <w:rPr/>
        <w:t>humano en el entorno social, priorizando en todo momento al peatón respecto de cualquier vehículo.</w:t>
      </w:r>
    </w:p>
    <w:p>
      <w:pPr>
        <w:pStyle w:val="BodyText"/>
        <w:spacing w:before="1"/>
      </w:pPr>
    </w:p>
    <w:p>
      <w:pPr>
        <w:pStyle w:val="BodyText"/>
        <w:ind w:left="1" w:right="146"/>
        <w:jc w:val="both"/>
      </w:pPr>
      <w:r>
        <w:rPr/>
        <w:t>En el CAPITULO II, DE LOS PRINCIPIOS RECTORES DE LA MOVILIDAD, por primera vez en el</w:t>
      </w:r>
      <w:r>
        <w:rPr>
          <w:spacing w:val="-1"/>
        </w:rPr>
        <w:t> </w:t>
      </w:r>
      <w:r>
        <w:rPr/>
        <w:t>estado de Hidalgo se estipulan en una Ley los principios rectores de la movilidad, a saber: Accesibilidad, Aprovechamiento Tecnológico, Calidad, Corresponsabilidad Social, Eficiencia, Equidad, Multimodalidad, Resiliencia, Seguridad y Sustentabilidad. Esta nueva visión resulta de vital importancia para cimentar las bases de una estructura sólida en el esquema de una planeación y un desarrollo sustentable y sostenible en materia de movilidad y transporte.</w:t>
      </w:r>
    </w:p>
    <w:p>
      <w:pPr>
        <w:pStyle w:val="BodyText"/>
        <w:spacing w:before="228"/>
        <w:ind w:left="1" w:right="141"/>
        <w:jc w:val="both"/>
      </w:pPr>
      <w:r>
        <w:rPr/>
        <w:t>En el CAPITULO III, DE LA ESTRATEGIA INTEGRAL DE MOVILIDAD, la Ley contempla los ejes</w:t>
      </w:r>
      <w:r>
        <w:rPr>
          <w:spacing w:val="40"/>
        </w:rPr>
        <w:t> </w:t>
      </w:r>
      <w:r>
        <w:rPr/>
        <w:t>rectores para la estrategia la movilidad:</w:t>
      </w:r>
      <w:r>
        <w:rPr>
          <w:spacing w:val="40"/>
        </w:rPr>
        <w:t> </w:t>
      </w:r>
      <w:r>
        <w:rPr/>
        <w:t>Integración de los servicios de transporte, el uso eficiente del espacio público, la visión megapolitana, la distribución eficiente y manejo de mercancías, el desarrollo e infraestructura al transporte, los modos alternativos de movilidad, la cultura de la movilidad, la accesibilidad universal, las nuevas formas de movilidad sustentable, y las nuevas tecnologías de apoyo a la movilidad (APP´S). Al igual que los principios de movilidad, los ejes rectores conforman la columna vertebral de la estrategia de planeación de un sistema integral que una a peatones, usuarios de transporte, concesionarios y permisionarios, autoridades y Dependencias en un desarrollo armónico y cohesionado que busca el bienestar común, la armonía, la equidad, la sostenibilidad y la sustentabilidad en materia de movilidad y transporte.</w:t>
      </w:r>
    </w:p>
    <w:p>
      <w:pPr>
        <w:pStyle w:val="BodyText"/>
      </w:pPr>
    </w:p>
    <w:p>
      <w:pPr>
        <w:pStyle w:val="BodyText"/>
        <w:ind w:left="1" w:right="142"/>
        <w:jc w:val="both"/>
      </w:pPr>
      <w:r>
        <w:rPr/>
        <w:t>La desincentivación del transporte particular y el cambio de cultura para la utilización del transporte público entre la población, es uno de los principales retos que se tienen, y ello sólo se llevará a cabo con un transporte eficiente y seguro que pueda satisfacer la necesidad del ahora conductor privado, para tomar la decisión de cambiar su hábito y necesidad de transporte.</w:t>
      </w:r>
    </w:p>
    <w:p>
      <w:pPr>
        <w:pStyle w:val="BodyText"/>
        <w:spacing w:before="2"/>
        <w:ind w:left="1" w:right="150"/>
        <w:jc w:val="both"/>
      </w:pPr>
      <w:r>
        <w:rPr/>
        <w:t>De igual forma, es necesario crear una cultura de uso de la bicicleta entre la sociedad hidalguense, lo</w:t>
      </w:r>
      <w:r>
        <w:rPr>
          <w:spacing w:val="40"/>
        </w:rPr>
        <w:t> </w:t>
      </w:r>
      <w:r>
        <w:rPr/>
        <w:t>cual</w:t>
      </w:r>
      <w:r>
        <w:rPr>
          <w:spacing w:val="-2"/>
        </w:rPr>
        <w:t> </w:t>
      </w:r>
      <w:r>
        <w:rPr/>
        <w:t>permitirá</w:t>
      </w:r>
      <w:r>
        <w:rPr>
          <w:spacing w:val="-1"/>
        </w:rPr>
        <w:t> </w:t>
      </w:r>
      <w:r>
        <w:rPr/>
        <w:t>no</w:t>
      </w:r>
      <w:r>
        <w:rPr>
          <w:spacing w:val="-1"/>
        </w:rPr>
        <w:t> </w:t>
      </w:r>
      <w:r>
        <w:rPr/>
        <w:t>solo un</w:t>
      </w:r>
      <w:r>
        <w:rPr>
          <w:spacing w:val="-2"/>
        </w:rPr>
        <w:t> </w:t>
      </w:r>
      <w:r>
        <w:rPr/>
        <w:t>impacto</w:t>
      </w:r>
      <w:r>
        <w:rPr>
          <w:spacing w:val="-1"/>
        </w:rPr>
        <w:t> </w:t>
      </w:r>
      <w:r>
        <w:rPr/>
        <w:t>positivo en</w:t>
      </w:r>
      <w:r>
        <w:rPr>
          <w:spacing w:val="-2"/>
        </w:rPr>
        <w:t> </w:t>
      </w:r>
      <w:r>
        <w:rPr/>
        <w:t>la</w:t>
      </w:r>
      <w:r>
        <w:rPr>
          <w:spacing w:val="-1"/>
        </w:rPr>
        <w:t> </w:t>
      </w:r>
      <w:r>
        <w:rPr/>
        <w:t>emisión</w:t>
      </w:r>
      <w:r>
        <w:rPr>
          <w:spacing w:val="-1"/>
        </w:rPr>
        <w:t> </w:t>
      </w:r>
      <w:r>
        <w:rPr/>
        <w:t>de</w:t>
      </w:r>
      <w:r>
        <w:rPr>
          <w:spacing w:val="-2"/>
        </w:rPr>
        <w:t> </w:t>
      </w:r>
      <w:r>
        <w:rPr/>
        <w:t>contaminantes,</w:t>
      </w:r>
      <w:r>
        <w:rPr>
          <w:spacing w:val="-1"/>
        </w:rPr>
        <w:t> </w:t>
      </w:r>
      <w:r>
        <w:rPr/>
        <w:t>sino</w:t>
      </w:r>
      <w:r>
        <w:rPr>
          <w:spacing w:val="-1"/>
        </w:rPr>
        <w:t> </w:t>
      </w:r>
      <w:r>
        <w:rPr/>
        <w:t>que</w:t>
      </w:r>
      <w:r>
        <w:rPr>
          <w:spacing w:val="-2"/>
        </w:rPr>
        <w:t> </w:t>
      </w:r>
      <w:r>
        <w:rPr/>
        <w:t>también</w:t>
      </w:r>
      <w:r>
        <w:rPr>
          <w:spacing w:val="-2"/>
        </w:rPr>
        <w:t> </w:t>
      </w:r>
      <w:r>
        <w:rPr/>
        <w:t>fortalecerá</w:t>
      </w:r>
      <w:r>
        <w:rPr>
          <w:spacing w:val="-1"/>
        </w:rPr>
        <w:t> </w:t>
      </w:r>
      <w:r>
        <w:rPr/>
        <w:t>la sana convivencia, el hábito de activación física y la mejora en la salud en la población. La presente Ley plantea potenciar este tipo de transporte, mediante el impulso a la creación de un mayor número de ciclovías que</w:t>
      </w:r>
      <w:r>
        <w:rPr>
          <w:spacing w:val="-1"/>
        </w:rPr>
        <w:t> </w:t>
      </w:r>
      <w:r>
        <w:rPr/>
        <w:t>puedan unir a los desarrollos habitacionales y urbanos con el</w:t>
      </w:r>
      <w:r>
        <w:rPr>
          <w:spacing w:val="-2"/>
        </w:rPr>
        <w:t> </w:t>
      </w:r>
      <w:r>
        <w:rPr/>
        <w:t>sistema</w:t>
      </w:r>
      <w:r>
        <w:rPr>
          <w:spacing w:val="-1"/>
        </w:rPr>
        <w:t> </w:t>
      </w:r>
      <w:r>
        <w:rPr/>
        <w:t>de transporte</w:t>
      </w:r>
      <w:r>
        <w:rPr>
          <w:spacing w:val="-1"/>
        </w:rPr>
        <w:t> </w:t>
      </w:r>
      <w:r>
        <w:rPr/>
        <w:t>público.</w:t>
      </w:r>
    </w:p>
    <w:p>
      <w:pPr>
        <w:pStyle w:val="BodyText"/>
        <w:spacing w:before="1"/>
      </w:pPr>
    </w:p>
    <w:p>
      <w:pPr>
        <w:pStyle w:val="BodyText"/>
        <w:ind w:left="1"/>
      </w:pPr>
      <w:r>
        <w:rPr/>
        <w:t>En</w:t>
      </w:r>
      <w:r>
        <w:rPr>
          <w:spacing w:val="-5"/>
        </w:rPr>
        <w:t> </w:t>
      </w:r>
      <w:r>
        <w:rPr/>
        <w:t>el</w:t>
      </w:r>
      <w:r>
        <w:rPr>
          <w:spacing w:val="-5"/>
        </w:rPr>
        <w:t> </w:t>
      </w:r>
      <w:r>
        <w:rPr/>
        <w:t>CAPITULO</w:t>
      </w:r>
      <w:r>
        <w:rPr>
          <w:spacing w:val="-3"/>
        </w:rPr>
        <w:t> </w:t>
      </w:r>
      <w:r>
        <w:rPr/>
        <w:t>IV,</w:t>
      </w:r>
      <w:r>
        <w:rPr>
          <w:spacing w:val="-4"/>
        </w:rPr>
        <w:t> </w:t>
      </w:r>
      <w:r>
        <w:rPr/>
        <w:t>DEL</w:t>
      </w:r>
      <w:r>
        <w:rPr>
          <w:spacing w:val="-5"/>
        </w:rPr>
        <w:t> </w:t>
      </w:r>
      <w:r>
        <w:rPr/>
        <w:t>PROGRAMA</w:t>
      </w:r>
      <w:r>
        <w:rPr>
          <w:spacing w:val="-4"/>
        </w:rPr>
        <w:t> </w:t>
      </w:r>
      <w:r>
        <w:rPr/>
        <w:t>DE</w:t>
      </w:r>
      <w:r>
        <w:rPr>
          <w:spacing w:val="-4"/>
        </w:rPr>
        <w:t> </w:t>
      </w:r>
      <w:r>
        <w:rPr/>
        <w:t>SEGURIDAD</w:t>
      </w:r>
      <w:r>
        <w:rPr>
          <w:spacing w:val="-4"/>
        </w:rPr>
        <w:t> </w:t>
      </w:r>
      <w:r>
        <w:rPr/>
        <w:t>EN</w:t>
      </w:r>
      <w:r>
        <w:rPr>
          <w:spacing w:val="-3"/>
        </w:rPr>
        <w:t> </w:t>
      </w:r>
      <w:r>
        <w:rPr/>
        <w:t>LOS</w:t>
      </w:r>
      <w:r>
        <w:rPr>
          <w:spacing w:val="-4"/>
        </w:rPr>
        <w:t> </w:t>
      </w:r>
      <w:r>
        <w:rPr/>
        <w:t>SERVICIOS</w:t>
      </w:r>
      <w:r>
        <w:rPr>
          <w:spacing w:val="-4"/>
        </w:rPr>
        <w:t> </w:t>
      </w:r>
      <w:r>
        <w:rPr/>
        <w:t>DE</w:t>
      </w:r>
      <w:r>
        <w:rPr>
          <w:spacing w:val="-5"/>
        </w:rPr>
        <w:t> </w:t>
      </w:r>
      <w:r>
        <w:rPr/>
        <w:t>TRANSPORTE,</w:t>
      </w:r>
      <w:r>
        <w:rPr>
          <w:spacing w:val="-4"/>
        </w:rPr>
        <w:t> </w:t>
      </w:r>
      <w:r>
        <w:rPr/>
        <w:t>con</w:t>
      </w:r>
      <w:r>
        <w:rPr>
          <w:spacing w:val="-5"/>
        </w:rPr>
        <w:t> la</w:t>
      </w:r>
    </w:p>
    <w:p>
      <w:pPr>
        <w:pStyle w:val="BodyText"/>
        <w:ind w:left="1" w:right="148"/>
        <w:jc w:val="both"/>
      </w:pPr>
      <w:r>
        <w:rPr/>
        <w:t>finalidad de disminuir el alto costo social y económico que se derivan de los accidentes e incidentes de tránsito, se elaborara e implantara un Programa de Seguridad Vial, que deberá considerar todas las medidas administrativas, operativas y de coordinación que mejoren la seguridad vial de todos los</w:t>
      </w:r>
      <w:r>
        <w:rPr>
          <w:spacing w:val="40"/>
        </w:rPr>
        <w:t> </w:t>
      </w:r>
      <w:r>
        <w:rPr/>
        <w:t>usuarios de la vía.</w:t>
      </w:r>
    </w:p>
    <w:p>
      <w:pPr>
        <w:pStyle w:val="BodyText"/>
      </w:pPr>
    </w:p>
    <w:p>
      <w:pPr>
        <w:pStyle w:val="BodyText"/>
        <w:ind w:left="1"/>
      </w:pPr>
      <w:r>
        <w:rPr/>
        <w:t>En el CAPITULO V, DEL ESTUDIO DE IMPACTO EN LA MOVILIDAD, se incluye esta Ley el Estudio de Impacto</w:t>
      </w:r>
      <w:r>
        <w:rPr>
          <w:spacing w:val="40"/>
        </w:rPr>
        <w:t> </w:t>
      </w:r>
      <w:r>
        <w:rPr/>
        <w:t>en</w:t>
      </w:r>
      <w:r>
        <w:rPr>
          <w:spacing w:val="41"/>
        </w:rPr>
        <w:t> </w:t>
      </w:r>
      <w:r>
        <w:rPr/>
        <w:t>la</w:t>
      </w:r>
      <w:r>
        <w:rPr>
          <w:spacing w:val="41"/>
        </w:rPr>
        <w:t> </w:t>
      </w:r>
      <w:r>
        <w:rPr/>
        <w:t>Movilidad;</w:t>
      </w:r>
      <w:r>
        <w:rPr>
          <w:spacing w:val="43"/>
        </w:rPr>
        <w:t> </w:t>
      </w:r>
      <w:r>
        <w:rPr/>
        <w:t>esta</w:t>
      </w:r>
      <w:r>
        <w:rPr>
          <w:spacing w:val="39"/>
        </w:rPr>
        <w:t> </w:t>
      </w:r>
      <w:r>
        <w:rPr/>
        <w:t>figura</w:t>
      </w:r>
      <w:r>
        <w:rPr>
          <w:spacing w:val="40"/>
        </w:rPr>
        <w:t> </w:t>
      </w:r>
      <w:r>
        <w:rPr/>
        <w:t>tiene</w:t>
      </w:r>
      <w:r>
        <w:rPr>
          <w:spacing w:val="39"/>
        </w:rPr>
        <w:t> </w:t>
      </w:r>
      <w:r>
        <w:rPr/>
        <w:t>por</w:t>
      </w:r>
      <w:r>
        <w:rPr>
          <w:spacing w:val="40"/>
        </w:rPr>
        <w:t> </w:t>
      </w:r>
      <w:r>
        <w:rPr/>
        <w:t>objeto</w:t>
      </w:r>
      <w:r>
        <w:rPr>
          <w:spacing w:val="39"/>
        </w:rPr>
        <w:t> </w:t>
      </w:r>
      <w:r>
        <w:rPr/>
        <w:t>evaluar</w:t>
      </w:r>
      <w:r>
        <w:rPr>
          <w:spacing w:val="40"/>
        </w:rPr>
        <w:t> </w:t>
      </w:r>
      <w:r>
        <w:rPr/>
        <w:t>y</w:t>
      </w:r>
      <w:r>
        <w:rPr>
          <w:spacing w:val="40"/>
        </w:rPr>
        <w:t> </w:t>
      </w:r>
      <w:r>
        <w:rPr/>
        <w:t>dictaminar</w:t>
      </w:r>
      <w:r>
        <w:rPr>
          <w:spacing w:val="42"/>
        </w:rPr>
        <w:t> </w:t>
      </w:r>
      <w:r>
        <w:rPr/>
        <w:t>las</w:t>
      </w:r>
      <w:r>
        <w:rPr>
          <w:spacing w:val="40"/>
        </w:rPr>
        <w:t> </w:t>
      </w:r>
      <w:r>
        <w:rPr/>
        <w:t>posibles</w:t>
      </w:r>
      <w:r>
        <w:rPr>
          <w:spacing w:val="40"/>
        </w:rPr>
        <w:t> </w:t>
      </w:r>
      <w:r>
        <w:rPr/>
        <w:t>influencias</w:t>
      </w:r>
      <w:r>
        <w:rPr>
          <w:spacing w:val="40"/>
        </w:rPr>
        <w:t> </w:t>
      </w:r>
      <w:r>
        <w:rPr>
          <w:spacing w:val="-10"/>
        </w:rPr>
        <w:t>o</w:t>
      </w:r>
    </w:p>
    <w:p>
      <w:pPr>
        <w:pStyle w:val="BodyText"/>
        <w:spacing w:after="0"/>
        <w:sectPr>
          <w:pgSz w:w="12250" w:h="15820"/>
          <w:pgMar w:header="0" w:footer="969" w:top="1700" w:bottom="1160" w:left="1417" w:right="1275"/>
        </w:sectPr>
      </w:pPr>
    </w:p>
    <w:p>
      <w:pPr>
        <w:pStyle w:val="BodyText"/>
        <w:spacing w:before="111"/>
        <w:ind w:left="1" w:right="152"/>
        <w:jc w:val="both"/>
      </w:pPr>
      <w:r>
        <w:rPr/>
        <w:t>alteraciones generadas por la realización de obras y actividades privadas dentro del territorio del Estado de Hidalgo, sobre los desplazamientos de personas y bienes, a fin de establecer las medidas adecuadas para evitar o reducir los efectos negativos sobre la calidad de vida y la competitividad urbana.</w:t>
      </w:r>
    </w:p>
    <w:p>
      <w:pPr>
        <w:pStyle w:val="BodyText"/>
        <w:spacing w:before="229"/>
        <w:ind w:left="1" w:right="140"/>
        <w:jc w:val="both"/>
      </w:pPr>
      <w:r>
        <w:rPr/>
        <w:t>La autoridad podrá́ sujetar la realización de una obra o actividad a la modificación del proyecto o al establecimiento de medidas adicionales de prevención y mitigación que tengan por objeto evitar, atenuar o compensar los impactos adversos en la movilidad, producidos en la construcción, operación normal, etapa de abandono, término de vida útil del proyecto.</w:t>
      </w:r>
    </w:p>
    <w:p>
      <w:pPr>
        <w:pStyle w:val="BodyText"/>
      </w:pPr>
    </w:p>
    <w:p>
      <w:pPr>
        <w:pStyle w:val="BodyText"/>
        <w:ind w:left="1" w:right="146"/>
        <w:jc w:val="both"/>
      </w:pPr>
      <w:r>
        <w:rPr/>
        <w:t>Con el Estudio de Impacto en la Movilidad se pretende evitar conflictos viales y de movilidad en las inmediaciones de una obra nueva. Es una medida preventiva cuyo motivo es lograr una armonía en el crecimiento urbano-demográfico en el Estado de Hidalgo.</w:t>
      </w:r>
    </w:p>
    <w:p>
      <w:pPr>
        <w:pStyle w:val="BodyText"/>
        <w:spacing w:before="2"/>
      </w:pPr>
    </w:p>
    <w:p>
      <w:pPr>
        <w:pStyle w:val="BodyText"/>
        <w:spacing w:line="229" w:lineRule="exact"/>
        <w:ind w:left="1"/>
      </w:pPr>
      <w:r>
        <w:rPr/>
        <w:t>En</w:t>
      </w:r>
      <w:r>
        <w:rPr>
          <w:spacing w:val="1"/>
        </w:rPr>
        <w:t> </w:t>
      </w:r>
      <w:r>
        <w:rPr/>
        <w:t>el</w:t>
      </w:r>
      <w:r>
        <w:rPr>
          <w:spacing w:val="1"/>
        </w:rPr>
        <w:t> </w:t>
      </w:r>
      <w:r>
        <w:rPr/>
        <w:t>CAPITULO</w:t>
      </w:r>
      <w:r>
        <w:rPr>
          <w:spacing w:val="3"/>
        </w:rPr>
        <w:t> </w:t>
      </w:r>
      <w:r>
        <w:rPr/>
        <w:t>VI,</w:t>
      </w:r>
      <w:r>
        <w:rPr>
          <w:spacing w:val="2"/>
        </w:rPr>
        <w:t> </w:t>
      </w:r>
      <w:r>
        <w:rPr/>
        <w:t>DEL</w:t>
      </w:r>
      <w:r>
        <w:rPr>
          <w:spacing w:val="4"/>
        </w:rPr>
        <w:t> </w:t>
      </w:r>
      <w:r>
        <w:rPr/>
        <w:t>REGISTRO</w:t>
      </w:r>
      <w:r>
        <w:rPr>
          <w:spacing w:val="5"/>
        </w:rPr>
        <w:t> </w:t>
      </w:r>
      <w:r>
        <w:rPr/>
        <w:t>ESTATAL</w:t>
      </w:r>
      <w:r>
        <w:rPr>
          <w:spacing w:val="2"/>
        </w:rPr>
        <w:t> </w:t>
      </w:r>
      <w:r>
        <w:rPr/>
        <w:t>DE</w:t>
      </w:r>
      <w:r>
        <w:rPr>
          <w:spacing w:val="4"/>
        </w:rPr>
        <w:t> </w:t>
      </w:r>
      <w:r>
        <w:rPr/>
        <w:t>MOVILIDAD</w:t>
      </w:r>
      <w:r>
        <w:rPr>
          <w:spacing w:val="4"/>
        </w:rPr>
        <w:t> </w:t>
      </w:r>
      <w:r>
        <w:rPr/>
        <w:t>Y</w:t>
      </w:r>
      <w:r>
        <w:rPr>
          <w:spacing w:val="2"/>
        </w:rPr>
        <w:t> </w:t>
      </w:r>
      <w:r>
        <w:rPr/>
        <w:t>TRANSPORTE,</w:t>
      </w:r>
      <w:r>
        <w:rPr>
          <w:spacing w:val="2"/>
        </w:rPr>
        <w:t> </w:t>
      </w:r>
      <w:r>
        <w:rPr/>
        <w:t>se</w:t>
      </w:r>
      <w:r>
        <w:rPr>
          <w:spacing w:val="1"/>
        </w:rPr>
        <w:t> </w:t>
      </w:r>
      <w:r>
        <w:rPr/>
        <w:t>establece</w:t>
      </w:r>
      <w:r>
        <w:rPr>
          <w:spacing w:val="2"/>
        </w:rPr>
        <w:t> </w:t>
      </w:r>
      <w:r>
        <w:rPr/>
        <w:t>todo</w:t>
      </w:r>
      <w:r>
        <w:rPr>
          <w:spacing w:val="2"/>
        </w:rPr>
        <w:t> </w:t>
      </w:r>
      <w:r>
        <w:rPr>
          <w:spacing w:val="-5"/>
        </w:rPr>
        <w:t>lo</w:t>
      </w:r>
    </w:p>
    <w:p>
      <w:pPr>
        <w:pStyle w:val="BodyText"/>
        <w:ind w:left="1" w:right="141"/>
        <w:jc w:val="both"/>
      </w:pPr>
      <w:r>
        <w:rPr/>
        <w:t>relacionado con el Registro Estatal de Movilidad y Transporte, el cual tiene por objeto contar con una</w:t>
      </w:r>
      <w:r>
        <w:rPr>
          <w:spacing w:val="40"/>
        </w:rPr>
        <w:t> </w:t>
      </w:r>
      <w:r>
        <w:rPr/>
        <w:t>base de datos confiable y segura de todos trámites, actos jurídicos y documentos relacionados con la movilidad y el transporte en todas sus modalidades en el Estado de Hidalgo.</w:t>
      </w:r>
    </w:p>
    <w:p>
      <w:pPr>
        <w:pStyle w:val="BodyText"/>
        <w:spacing w:before="1"/>
      </w:pPr>
    </w:p>
    <w:p>
      <w:pPr>
        <w:pStyle w:val="BodyText"/>
        <w:ind w:left="1"/>
      </w:pPr>
      <w:r>
        <w:rPr/>
        <w:t>El</w:t>
      </w:r>
      <w:r>
        <w:rPr>
          <w:spacing w:val="-8"/>
        </w:rPr>
        <w:t> </w:t>
      </w:r>
      <w:r>
        <w:rPr/>
        <w:t>TÍTULO</w:t>
      </w:r>
      <w:r>
        <w:rPr>
          <w:spacing w:val="-5"/>
        </w:rPr>
        <w:t> </w:t>
      </w:r>
      <w:r>
        <w:rPr/>
        <w:t>QUINTO,</w:t>
      </w:r>
      <w:r>
        <w:rPr>
          <w:spacing w:val="-7"/>
        </w:rPr>
        <w:t> </w:t>
      </w:r>
      <w:r>
        <w:rPr/>
        <w:t>DEL</w:t>
      </w:r>
      <w:r>
        <w:rPr>
          <w:spacing w:val="-4"/>
        </w:rPr>
        <w:t> </w:t>
      </w:r>
      <w:r>
        <w:rPr/>
        <w:t>SISTEMA</w:t>
      </w:r>
      <w:r>
        <w:rPr>
          <w:spacing w:val="-6"/>
        </w:rPr>
        <w:t> </w:t>
      </w:r>
      <w:r>
        <w:rPr/>
        <w:t>DE</w:t>
      </w:r>
      <w:r>
        <w:rPr>
          <w:spacing w:val="-7"/>
        </w:rPr>
        <w:t> </w:t>
      </w:r>
      <w:r>
        <w:rPr/>
        <w:t>TRANSPORTE,</w:t>
      </w:r>
      <w:r>
        <w:rPr>
          <w:spacing w:val="-6"/>
        </w:rPr>
        <w:t> </w:t>
      </w:r>
      <w:r>
        <w:rPr/>
        <w:t>se</w:t>
      </w:r>
      <w:r>
        <w:rPr>
          <w:spacing w:val="-6"/>
        </w:rPr>
        <w:t> </w:t>
      </w:r>
      <w:r>
        <w:rPr/>
        <w:t>integra</w:t>
      </w:r>
      <w:r>
        <w:rPr>
          <w:spacing w:val="-7"/>
        </w:rPr>
        <w:t> </w:t>
      </w:r>
      <w:r>
        <w:rPr/>
        <w:t>por</w:t>
      </w:r>
      <w:r>
        <w:rPr>
          <w:spacing w:val="-6"/>
        </w:rPr>
        <w:t> </w:t>
      </w:r>
      <w:r>
        <w:rPr/>
        <w:t>los</w:t>
      </w:r>
      <w:r>
        <w:rPr>
          <w:spacing w:val="-6"/>
        </w:rPr>
        <w:t> </w:t>
      </w:r>
      <w:r>
        <w:rPr/>
        <w:t>siguientes</w:t>
      </w:r>
      <w:r>
        <w:rPr>
          <w:spacing w:val="-5"/>
        </w:rPr>
        <w:t> </w:t>
      </w:r>
      <w:r>
        <w:rPr>
          <w:spacing w:val="-2"/>
        </w:rPr>
        <w:t>capítulos:</w:t>
      </w:r>
    </w:p>
    <w:p>
      <w:pPr>
        <w:pStyle w:val="ListParagraph"/>
        <w:numPr>
          <w:ilvl w:val="0"/>
          <w:numId w:val="3"/>
        </w:numPr>
        <w:tabs>
          <w:tab w:pos="568" w:val="left" w:leader="none"/>
        </w:tabs>
        <w:spacing w:line="244" w:lineRule="exact" w:before="1" w:after="0"/>
        <w:ind w:left="568" w:right="0" w:hanging="360"/>
        <w:jc w:val="left"/>
        <w:rPr>
          <w:sz w:val="20"/>
        </w:rPr>
      </w:pPr>
      <w:r>
        <w:rPr>
          <w:sz w:val="20"/>
        </w:rPr>
        <w:t>CAPITULO</w:t>
      </w:r>
      <w:r>
        <w:rPr>
          <w:spacing w:val="-8"/>
          <w:sz w:val="20"/>
        </w:rPr>
        <w:t> </w:t>
      </w:r>
      <w:r>
        <w:rPr>
          <w:sz w:val="20"/>
        </w:rPr>
        <w:t>I,</w:t>
      </w:r>
      <w:r>
        <w:rPr>
          <w:spacing w:val="-4"/>
          <w:sz w:val="20"/>
        </w:rPr>
        <w:t> </w:t>
      </w:r>
      <w:r>
        <w:rPr>
          <w:sz w:val="20"/>
        </w:rPr>
        <w:t>DE</w:t>
      </w:r>
      <w:r>
        <w:rPr>
          <w:spacing w:val="-4"/>
          <w:sz w:val="20"/>
        </w:rPr>
        <w:t> </w:t>
      </w:r>
      <w:r>
        <w:rPr>
          <w:sz w:val="20"/>
        </w:rPr>
        <w:t>LA</w:t>
      </w:r>
      <w:r>
        <w:rPr>
          <w:spacing w:val="-6"/>
          <w:sz w:val="20"/>
        </w:rPr>
        <w:t> </w:t>
      </w:r>
      <w:r>
        <w:rPr>
          <w:sz w:val="20"/>
        </w:rPr>
        <w:t>CLASIFICACIÓN</w:t>
      </w:r>
      <w:r>
        <w:rPr>
          <w:spacing w:val="-3"/>
          <w:sz w:val="20"/>
        </w:rPr>
        <w:t> </w:t>
      </w:r>
      <w:r>
        <w:rPr>
          <w:sz w:val="20"/>
        </w:rPr>
        <w:t>Y</w:t>
      </w:r>
      <w:r>
        <w:rPr>
          <w:spacing w:val="-4"/>
          <w:sz w:val="20"/>
        </w:rPr>
        <w:t> </w:t>
      </w:r>
      <w:r>
        <w:rPr>
          <w:spacing w:val="-2"/>
          <w:sz w:val="20"/>
        </w:rPr>
        <w:t>MODALIDADES;</w:t>
      </w:r>
    </w:p>
    <w:p>
      <w:pPr>
        <w:pStyle w:val="ListParagraph"/>
        <w:numPr>
          <w:ilvl w:val="0"/>
          <w:numId w:val="3"/>
        </w:numPr>
        <w:tabs>
          <w:tab w:pos="568" w:val="left" w:leader="none"/>
          <w:tab w:pos="1788" w:val="left" w:leader="none"/>
          <w:tab w:pos="2177" w:val="left" w:leader="none"/>
          <w:tab w:pos="2791" w:val="left" w:leader="none"/>
          <w:tab w:pos="3969" w:val="left" w:leader="none"/>
          <w:tab w:pos="5070" w:val="left" w:leader="none"/>
          <w:tab w:pos="5571" w:val="left" w:leader="none"/>
          <w:tab w:pos="7159" w:val="left" w:leader="none"/>
          <w:tab w:pos="7660" w:val="left" w:leader="none"/>
          <w:tab w:pos="8994" w:val="left" w:leader="none"/>
        </w:tabs>
        <w:spacing w:line="235" w:lineRule="auto" w:before="3" w:after="0"/>
        <w:ind w:left="568" w:right="147" w:hanging="360"/>
        <w:jc w:val="left"/>
        <w:rPr>
          <w:sz w:val="20"/>
        </w:rPr>
      </w:pPr>
      <w:r>
        <w:rPr>
          <w:spacing w:val="-2"/>
          <w:sz w:val="20"/>
        </w:rPr>
        <w:t>CAPITULO</w:t>
      </w:r>
      <w:r>
        <w:rPr>
          <w:sz w:val="20"/>
        </w:rPr>
        <w:tab/>
      </w:r>
      <w:r>
        <w:rPr>
          <w:spacing w:val="-4"/>
          <w:sz w:val="20"/>
        </w:rPr>
        <w:t>II,</w:t>
      </w:r>
      <w:r>
        <w:rPr>
          <w:sz w:val="20"/>
        </w:rPr>
        <w:tab/>
      </w:r>
      <w:r>
        <w:rPr>
          <w:spacing w:val="-4"/>
          <w:sz w:val="20"/>
        </w:rPr>
        <w:t>DEL</w:t>
      </w:r>
      <w:r>
        <w:rPr>
          <w:sz w:val="20"/>
        </w:rPr>
        <w:tab/>
      </w:r>
      <w:r>
        <w:rPr>
          <w:spacing w:val="-2"/>
          <w:sz w:val="20"/>
        </w:rPr>
        <w:t>SERVICIO</w:t>
      </w:r>
      <w:r>
        <w:rPr>
          <w:sz w:val="20"/>
        </w:rPr>
        <w:tab/>
      </w:r>
      <w:r>
        <w:rPr>
          <w:spacing w:val="-2"/>
          <w:sz w:val="20"/>
        </w:rPr>
        <w:t>PÚBLICO</w:t>
      </w:r>
      <w:r>
        <w:rPr>
          <w:sz w:val="20"/>
        </w:rPr>
        <w:tab/>
      </w:r>
      <w:r>
        <w:rPr>
          <w:spacing w:val="-6"/>
          <w:sz w:val="20"/>
        </w:rPr>
        <w:t>DE</w:t>
      </w:r>
      <w:r>
        <w:rPr>
          <w:sz w:val="20"/>
        </w:rPr>
        <w:tab/>
      </w:r>
      <w:r>
        <w:rPr>
          <w:spacing w:val="-2"/>
          <w:sz w:val="20"/>
        </w:rPr>
        <w:t>TRANSPORTE</w:t>
      </w:r>
      <w:r>
        <w:rPr>
          <w:sz w:val="20"/>
        </w:rPr>
        <w:tab/>
      </w:r>
      <w:r>
        <w:rPr>
          <w:spacing w:val="-6"/>
          <w:sz w:val="20"/>
        </w:rPr>
        <w:t>DE</w:t>
      </w:r>
      <w:r>
        <w:rPr>
          <w:sz w:val="20"/>
        </w:rPr>
        <w:tab/>
      </w:r>
      <w:r>
        <w:rPr>
          <w:spacing w:val="-2"/>
          <w:sz w:val="20"/>
        </w:rPr>
        <w:t>PERSONAS</w:t>
      </w:r>
      <w:r>
        <w:rPr>
          <w:sz w:val="20"/>
        </w:rPr>
        <w:tab/>
      </w:r>
      <w:r>
        <w:rPr>
          <w:spacing w:val="-4"/>
          <w:sz w:val="20"/>
        </w:rPr>
        <w:t>SUS </w:t>
      </w:r>
      <w:r>
        <w:rPr>
          <w:sz w:val="20"/>
        </w:rPr>
        <w:t>MODALIDADES, SUBMODALIDADES Y TIPOS;</w:t>
      </w:r>
    </w:p>
    <w:p>
      <w:pPr>
        <w:pStyle w:val="ListParagraph"/>
        <w:numPr>
          <w:ilvl w:val="0"/>
          <w:numId w:val="3"/>
        </w:numPr>
        <w:tabs>
          <w:tab w:pos="568" w:val="left" w:leader="none"/>
        </w:tabs>
        <w:spacing w:line="240" w:lineRule="auto" w:before="3" w:after="0"/>
        <w:ind w:left="568" w:right="142" w:hanging="360"/>
        <w:jc w:val="left"/>
        <w:rPr>
          <w:sz w:val="20"/>
        </w:rPr>
      </w:pPr>
      <w:r>
        <w:rPr>
          <w:sz w:val="20"/>
        </w:rPr>
        <w:t>CAPITULO</w:t>
      </w:r>
      <w:r>
        <w:rPr>
          <w:spacing w:val="29"/>
          <w:sz w:val="20"/>
        </w:rPr>
        <w:t> </w:t>
      </w:r>
      <w:r>
        <w:rPr>
          <w:sz w:val="20"/>
        </w:rPr>
        <w:t>III,</w:t>
      </w:r>
      <w:r>
        <w:rPr>
          <w:spacing w:val="31"/>
          <w:sz w:val="20"/>
        </w:rPr>
        <w:t> </w:t>
      </w:r>
      <w:r>
        <w:rPr>
          <w:sz w:val="20"/>
        </w:rPr>
        <w:t>DEL</w:t>
      </w:r>
      <w:r>
        <w:rPr>
          <w:spacing w:val="31"/>
          <w:sz w:val="20"/>
        </w:rPr>
        <w:t> </w:t>
      </w:r>
      <w:r>
        <w:rPr>
          <w:sz w:val="20"/>
        </w:rPr>
        <w:t>SERVICIO</w:t>
      </w:r>
      <w:r>
        <w:rPr>
          <w:spacing w:val="30"/>
          <w:sz w:val="20"/>
        </w:rPr>
        <w:t> </w:t>
      </w:r>
      <w:r>
        <w:rPr>
          <w:sz w:val="20"/>
        </w:rPr>
        <w:t>PRIVADO</w:t>
      </w:r>
      <w:r>
        <w:rPr>
          <w:spacing w:val="30"/>
          <w:sz w:val="20"/>
        </w:rPr>
        <w:t> </w:t>
      </w:r>
      <w:r>
        <w:rPr>
          <w:sz w:val="20"/>
        </w:rPr>
        <w:t>DE</w:t>
      </w:r>
      <w:r>
        <w:rPr>
          <w:spacing w:val="28"/>
          <w:sz w:val="20"/>
        </w:rPr>
        <w:t> </w:t>
      </w:r>
      <w:r>
        <w:rPr>
          <w:sz w:val="20"/>
        </w:rPr>
        <w:t>TRANSPORTE</w:t>
      </w:r>
      <w:r>
        <w:rPr>
          <w:spacing w:val="28"/>
          <w:sz w:val="20"/>
        </w:rPr>
        <w:t> </w:t>
      </w:r>
      <w:r>
        <w:rPr>
          <w:sz w:val="20"/>
        </w:rPr>
        <w:t>DE</w:t>
      </w:r>
      <w:r>
        <w:rPr>
          <w:spacing w:val="31"/>
          <w:sz w:val="20"/>
        </w:rPr>
        <w:t> </w:t>
      </w:r>
      <w:r>
        <w:rPr>
          <w:sz w:val="20"/>
        </w:rPr>
        <w:t>PERSONAS</w:t>
      </w:r>
      <w:r>
        <w:rPr>
          <w:spacing w:val="30"/>
          <w:sz w:val="20"/>
        </w:rPr>
        <w:t> </w:t>
      </w:r>
      <w:r>
        <w:rPr>
          <w:sz w:val="20"/>
        </w:rPr>
        <w:t>Y</w:t>
      </w:r>
      <w:r>
        <w:rPr>
          <w:spacing w:val="28"/>
          <w:sz w:val="20"/>
        </w:rPr>
        <w:t> </w:t>
      </w:r>
      <w:r>
        <w:rPr>
          <w:sz w:val="20"/>
        </w:rPr>
        <w:t>BIENES</w:t>
      </w:r>
      <w:r>
        <w:rPr>
          <w:spacing w:val="31"/>
          <w:sz w:val="20"/>
        </w:rPr>
        <w:t> </w:t>
      </w:r>
      <w:r>
        <w:rPr>
          <w:sz w:val="20"/>
        </w:rPr>
        <w:t>Y</w:t>
      </w:r>
      <w:r>
        <w:rPr>
          <w:spacing w:val="28"/>
          <w:sz w:val="20"/>
        </w:rPr>
        <w:t> </w:t>
      </w:r>
      <w:r>
        <w:rPr>
          <w:sz w:val="20"/>
        </w:rPr>
        <w:t>DE SUS MODALIDADES;</w:t>
      </w:r>
    </w:p>
    <w:p>
      <w:pPr>
        <w:pStyle w:val="ListParagraph"/>
        <w:numPr>
          <w:ilvl w:val="0"/>
          <w:numId w:val="3"/>
        </w:numPr>
        <w:tabs>
          <w:tab w:pos="568" w:val="left" w:leader="none"/>
          <w:tab w:pos="1774" w:val="left" w:leader="none"/>
          <w:tab w:pos="2230" w:val="left" w:leader="none"/>
          <w:tab w:pos="2829" w:val="left" w:leader="none"/>
          <w:tab w:pos="3993" w:val="left" w:leader="none"/>
          <w:tab w:pos="6101" w:val="left" w:leader="none"/>
          <w:tab w:pos="6588" w:val="left" w:leader="none"/>
          <w:tab w:pos="8166" w:val="left" w:leader="none"/>
          <w:tab w:pos="8506" w:val="left" w:leader="none"/>
          <w:tab w:pos="8995" w:val="left" w:leader="none"/>
        </w:tabs>
        <w:spacing w:line="235" w:lineRule="auto" w:before="5" w:after="0"/>
        <w:ind w:left="568" w:right="148" w:hanging="360"/>
        <w:jc w:val="left"/>
        <w:rPr>
          <w:sz w:val="20"/>
        </w:rPr>
      </w:pPr>
      <w:r>
        <w:rPr>
          <w:spacing w:val="-2"/>
          <w:sz w:val="20"/>
        </w:rPr>
        <w:t>CAPITULO</w:t>
      </w:r>
      <w:r>
        <w:rPr>
          <w:sz w:val="20"/>
        </w:rPr>
        <w:tab/>
      </w:r>
      <w:r>
        <w:rPr>
          <w:spacing w:val="-4"/>
          <w:sz w:val="20"/>
        </w:rPr>
        <w:t>IV,</w:t>
      </w:r>
      <w:r>
        <w:rPr>
          <w:sz w:val="20"/>
        </w:rPr>
        <w:tab/>
      </w:r>
      <w:r>
        <w:rPr>
          <w:spacing w:val="-4"/>
          <w:sz w:val="20"/>
        </w:rPr>
        <w:t>DEL</w:t>
      </w:r>
      <w:r>
        <w:rPr>
          <w:sz w:val="20"/>
        </w:rPr>
        <w:tab/>
      </w:r>
      <w:r>
        <w:rPr>
          <w:spacing w:val="-2"/>
          <w:sz w:val="20"/>
        </w:rPr>
        <w:t>SERVICIO</w:t>
      </w:r>
      <w:r>
        <w:rPr>
          <w:sz w:val="20"/>
        </w:rPr>
        <w:tab/>
      </w:r>
      <w:r>
        <w:rPr>
          <w:spacing w:val="-2"/>
          <w:sz w:val="20"/>
        </w:rPr>
        <w:t>COMPLEMENTARIO</w:t>
      </w:r>
      <w:r>
        <w:rPr>
          <w:sz w:val="20"/>
        </w:rPr>
        <w:tab/>
      </w:r>
      <w:r>
        <w:rPr>
          <w:spacing w:val="-6"/>
          <w:sz w:val="20"/>
        </w:rPr>
        <w:t>DE</w:t>
      </w:r>
      <w:r>
        <w:rPr>
          <w:sz w:val="20"/>
        </w:rPr>
        <w:tab/>
      </w:r>
      <w:r>
        <w:rPr>
          <w:spacing w:val="-2"/>
          <w:sz w:val="20"/>
        </w:rPr>
        <w:t>TRANSPORTE</w:t>
      </w:r>
      <w:r>
        <w:rPr>
          <w:sz w:val="20"/>
        </w:rPr>
        <w:tab/>
      </w:r>
      <w:r>
        <w:rPr>
          <w:spacing w:val="-10"/>
          <w:sz w:val="20"/>
        </w:rPr>
        <w:t>Y</w:t>
      </w:r>
      <w:r>
        <w:rPr>
          <w:sz w:val="20"/>
        </w:rPr>
        <w:tab/>
      </w:r>
      <w:r>
        <w:rPr>
          <w:spacing w:val="-6"/>
          <w:sz w:val="20"/>
        </w:rPr>
        <w:t>DE</w:t>
      </w:r>
      <w:r>
        <w:rPr>
          <w:sz w:val="20"/>
        </w:rPr>
        <w:tab/>
      </w:r>
      <w:r>
        <w:rPr>
          <w:spacing w:val="-4"/>
          <w:sz w:val="20"/>
        </w:rPr>
        <w:t>SUS </w:t>
      </w:r>
      <w:r>
        <w:rPr>
          <w:spacing w:val="-2"/>
          <w:sz w:val="20"/>
        </w:rPr>
        <w:t>MODALIDADES;</w:t>
      </w:r>
    </w:p>
    <w:p>
      <w:pPr>
        <w:pStyle w:val="ListParagraph"/>
        <w:numPr>
          <w:ilvl w:val="0"/>
          <w:numId w:val="3"/>
        </w:numPr>
        <w:tabs>
          <w:tab w:pos="568" w:val="left" w:leader="none"/>
        </w:tabs>
        <w:spacing w:line="244" w:lineRule="exact" w:before="3" w:after="0"/>
        <w:ind w:left="568" w:right="0" w:hanging="360"/>
        <w:jc w:val="left"/>
        <w:rPr>
          <w:sz w:val="20"/>
        </w:rPr>
      </w:pPr>
      <w:r>
        <w:rPr>
          <w:sz w:val="20"/>
        </w:rPr>
        <w:t>CAPITULO</w:t>
      </w:r>
      <w:r>
        <w:rPr>
          <w:spacing w:val="-4"/>
          <w:sz w:val="20"/>
        </w:rPr>
        <w:t> </w:t>
      </w:r>
      <w:r>
        <w:rPr>
          <w:sz w:val="20"/>
        </w:rPr>
        <w:t>V,</w:t>
      </w:r>
      <w:r>
        <w:rPr>
          <w:spacing w:val="-5"/>
          <w:sz w:val="20"/>
        </w:rPr>
        <w:t> </w:t>
      </w:r>
      <w:r>
        <w:rPr>
          <w:sz w:val="20"/>
        </w:rPr>
        <w:t>DE</w:t>
      </w:r>
      <w:r>
        <w:rPr>
          <w:spacing w:val="-6"/>
          <w:sz w:val="20"/>
        </w:rPr>
        <w:t> </w:t>
      </w:r>
      <w:r>
        <w:rPr>
          <w:sz w:val="20"/>
        </w:rPr>
        <w:t>LOS</w:t>
      </w:r>
      <w:r>
        <w:rPr>
          <w:spacing w:val="-6"/>
          <w:sz w:val="20"/>
        </w:rPr>
        <w:t> </w:t>
      </w:r>
      <w:r>
        <w:rPr>
          <w:sz w:val="20"/>
        </w:rPr>
        <w:t>SERVICIOS</w:t>
      </w:r>
      <w:r>
        <w:rPr>
          <w:spacing w:val="-6"/>
          <w:sz w:val="20"/>
        </w:rPr>
        <w:t> </w:t>
      </w:r>
      <w:r>
        <w:rPr>
          <w:sz w:val="20"/>
        </w:rPr>
        <w:t>AUXILIARES</w:t>
      </w:r>
      <w:r>
        <w:rPr>
          <w:spacing w:val="-4"/>
          <w:sz w:val="20"/>
        </w:rPr>
        <w:t> </w:t>
      </w:r>
      <w:r>
        <w:rPr>
          <w:sz w:val="20"/>
        </w:rPr>
        <w:t>Y</w:t>
      </w:r>
      <w:r>
        <w:rPr>
          <w:spacing w:val="-5"/>
          <w:sz w:val="20"/>
        </w:rPr>
        <w:t> </w:t>
      </w:r>
      <w:r>
        <w:rPr>
          <w:sz w:val="20"/>
        </w:rPr>
        <w:t>CONEXOS</w:t>
      </w:r>
      <w:r>
        <w:rPr>
          <w:spacing w:val="-6"/>
          <w:sz w:val="20"/>
        </w:rPr>
        <w:t> </w:t>
      </w:r>
      <w:r>
        <w:rPr>
          <w:sz w:val="20"/>
        </w:rPr>
        <w:t>DEL</w:t>
      </w:r>
      <w:r>
        <w:rPr>
          <w:spacing w:val="-6"/>
          <w:sz w:val="20"/>
        </w:rPr>
        <w:t> </w:t>
      </w:r>
      <w:r>
        <w:rPr>
          <w:spacing w:val="-2"/>
          <w:sz w:val="20"/>
        </w:rPr>
        <w:t>TRANSPORTE;</w:t>
      </w:r>
    </w:p>
    <w:p>
      <w:pPr>
        <w:pStyle w:val="ListParagraph"/>
        <w:numPr>
          <w:ilvl w:val="0"/>
          <w:numId w:val="3"/>
        </w:numPr>
        <w:tabs>
          <w:tab w:pos="568" w:val="left" w:leader="none"/>
        </w:tabs>
        <w:spacing w:line="244" w:lineRule="exact" w:before="0" w:after="0"/>
        <w:ind w:left="568" w:right="0" w:hanging="360"/>
        <w:jc w:val="left"/>
        <w:rPr>
          <w:sz w:val="20"/>
        </w:rPr>
      </w:pPr>
      <w:r>
        <w:rPr>
          <w:sz w:val="20"/>
        </w:rPr>
        <w:t>CAPITULO</w:t>
      </w:r>
      <w:r>
        <w:rPr>
          <w:spacing w:val="-4"/>
          <w:sz w:val="20"/>
        </w:rPr>
        <w:t> </w:t>
      </w:r>
      <w:r>
        <w:rPr>
          <w:sz w:val="20"/>
        </w:rPr>
        <w:t>VI,</w:t>
      </w:r>
      <w:r>
        <w:rPr>
          <w:spacing w:val="-7"/>
          <w:sz w:val="20"/>
        </w:rPr>
        <w:t> </w:t>
      </w:r>
      <w:r>
        <w:rPr>
          <w:sz w:val="20"/>
        </w:rPr>
        <w:t>DE</w:t>
      </w:r>
      <w:r>
        <w:rPr>
          <w:spacing w:val="-6"/>
          <w:sz w:val="20"/>
        </w:rPr>
        <w:t> </w:t>
      </w:r>
      <w:r>
        <w:rPr>
          <w:sz w:val="20"/>
        </w:rPr>
        <w:t>LOS</w:t>
      </w:r>
      <w:r>
        <w:rPr>
          <w:spacing w:val="-7"/>
          <w:sz w:val="20"/>
        </w:rPr>
        <w:t> </w:t>
      </w:r>
      <w:r>
        <w:rPr>
          <w:sz w:val="20"/>
        </w:rPr>
        <w:t>SERVICIOS</w:t>
      </w:r>
      <w:r>
        <w:rPr>
          <w:spacing w:val="-6"/>
          <w:sz w:val="20"/>
        </w:rPr>
        <w:t> </w:t>
      </w:r>
      <w:r>
        <w:rPr>
          <w:sz w:val="20"/>
        </w:rPr>
        <w:t>AUXILIARES</w:t>
      </w:r>
      <w:r>
        <w:rPr>
          <w:spacing w:val="-5"/>
          <w:sz w:val="20"/>
        </w:rPr>
        <w:t> </w:t>
      </w:r>
      <w:r>
        <w:rPr>
          <w:sz w:val="20"/>
        </w:rPr>
        <w:t>Y</w:t>
      </w:r>
      <w:r>
        <w:rPr>
          <w:spacing w:val="-6"/>
          <w:sz w:val="20"/>
        </w:rPr>
        <w:t> </w:t>
      </w:r>
      <w:r>
        <w:rPr>
          <w:sz w:val="20"/>
        </w:rPr>
        <w:t>CONEXOS</w:t>
      </w:r>
      <w:r>
        <w:rPr>
          <w:spacing w:val="-6"/>
          <w:sz w:val="20"/>
        </w:rPr>
        <w:t> </w:t>
      </w:r>
      <w:r>
        <w:rPr>
          <w:sz w:val="20"/>
        </w:rPr>
        <w:t>DEL</w:t>
      </w:r>
      <w:r>
        <w:rPr>
          <w:spacing w:val="-7"/>
          <w:sz w:val="20"/>
        </w:rPr>
        <w:t> </w:t>
      </w:r>
      <w:r>
        <w:rPr>
          <w:sz w:val="20"/>
        </w:rPr>
        <w:t>TRANSPORTE</w:t>
      </w:r>
      <w:r>
        <w:rPr>
          <w:spacing w:val="-6"/>
          <w:sz w:val="20"/>
        </w:rPr>
        <w:t> </w:t>
      </w:r>
      <w:r>
        <w:rPr>
          <w:spacing w:val="-2"/>
          <w:sz w:val="20"/>
        </w:rPr>
        <w:t>MASIVO;</w:t>
      </w:r>
    </w:p>
    <w:p>
      <w:pPr>
        <w:pStyle w:val="ListParagraph"/>
        <w:numPr>
          <w:ilvl w:val="0"/>
          <w:numId w:val="3"/>
        </w:numPr>
        <w:tabs>
          <w:tab w:pos="568" w:val="left" w:leader="none"/>
        </w:tabs>
        <w:spacing w:line="235" w:lineRule="auto" w:before="4" w:after="0"/>
        <w:ind w:left="568" w:right="148" w:hanging="360"/>
        <w:jc w:val="left"/>
        <w:rPr>
          <w:sz w:val="20"/>
        </w:rPr>
      </w:pPr>
      <w:r>
        <w:rPr>
          <w:sz w:val="20"/>
        </w:rPr>
        <w:t>CAPITULO</w:t>
      </w:r>
      <w:r>
        <w:rPr>
          <w:spacing w:val="40"/>
          <w:sz w:val="20"/>
        </w:rPr>
        <w:t> </w:t>
      </w:r>
      <w:r>
        <w:rPr>
          <w:sz w:val="20"/>
        </w:rPr>
        <w:t>VII,</w:t>
      </w:r>
      <w:r>
        <w:rPr>
          <w:spacing w:val="40"/>
          <w:sz w:val="20"/>
        </w:rPr>
        <w:t> </w:t>
      </w:r>
      <w:r>
        <w:rPr>
          <w:sz w:val="20"/>
        </w:rPr>
        <w:t>DE</w:t>
      </w:r>
      <w:r>
        <w:rPr>
          <w:spacing w:val="40"/>
          <w:sz w:val="20"/>
        </w:rPr>
        <w:t> </w:t>
      </w:r>
      <w:r>
        <w:rPr>
          <w:sz w:val="20"/>
        </w:rPr>
        <w:t>LAS</w:t>
      </w:r>
      <w:r>
        <w:rPr>
          <w:spacing w:val="40"/>
          <w:sz w:val="20"/>
        </w:rPr>
        <w:t> </w:t>
      </w:r>
      <w:r>
        <w:rPr>
          <w:sz w:val="20"/>
        </w:rPr>
        <w:t>CARACTERÍSTICAS</w:t>
      </w:r>
      <w:r>
        <w:rPr>
          <w:spacing w:val="40"/>
          <w:sz w:val="20"/>
        </w:rPr>
        <w:t> </w:t>
      </w:r>
      <w:r>
        <w:rPr>
          <w:sz w:val="20"/>
        </w:rPr>
        <w:t>TÉCNICAS</w:t>
      </w:r>
      <w:r>
        <w:rPr>
          <w:spacing w:val="40"/>
          <w:sz w:val="20"/>
        </w:rPr>
        <w:t> </w:t>
      </w:r>
      <w:r>
        <w:rPr>
          <w:sz w:val="20"/>
        </w:rPr>
        <w:t>DEL</w:t>
      </w:r>
      <w:r>
        <w:rPr>
          <w:spacing w:val="40"/>
          <w:sz w:val="20"/>
        </w:rPr>
        <w:t> </w:t>
      </w:r>
      <w:r>
        <w:rPr>
          <w:sz w:val="20"/>
        </w:rPr>
        <w:t>PARQUE</w:t>
      </w:r>
      <w:r>
        <w:rPr>
          <w:spacing w:val="40"/>
          <w:sz w:val="20"/>
        </w:rPr>
        <w:t> </w:t>
      </w:r>
      <w:r>
        <w:rPr>
          <w:sz w:val="20"/>
        </w:rPr>
        <w:t>VEHICULAR</w:t>
      </w:r>
      <w:r>
        <w:rPr>
          <w:spacing w:val="40"/>
          <w:sz w:val="20"/>
        </w:rPr>
        <w:t> </w:t>
      </w:r>
      <w:r>
        <w:rPr>
          <w:sz w:val="20"/>
        </w:rPr>
        <w:t>Y</w:t>
      </w:r>
      <w:r>
        <w:rPr>
          <w:spacing w:val="40"/>
          <w:sz w:val="20"/>
        </w:rPr>
        <w:t> </w:t>
      </w:r>
      <w:r>
        <w:rPr>
          <w:sz w:val="20"/>
        </w:rPr>
        <w:t>SU</w:t>
      </w:r>
      <w:r>
        <w:rPr>
          <w:spacing w:val="40"/>
          <w:sz w:val="20"/>
        </w:rPr>
        <w:t> </w:t>
      </w:r>
      <w:r>
        <w:rPr>
          <w:spacing w:val="-2"/>
          <w:sz w:val="20"/>
        </w:rPr>
        <w:t>VIGENCIA;</w:t>
      </w:r>
    </w:p>
    <w:p>
      <w:pPr>
        <w:pStyle w:val="ListParagraph"/>
        <w:numPr>
          <w:ilvl w:val="0"/>
          <w:numId w:val="3"/>
        </w:numPr>
        <w:tabs>
          <w:tab w:pos="568" w:val="left" w:leader="none"/>
        </w:tabs>
        <w:spacing w:line="244" w:lineRule="exact" w:before="4" w:after="0"/>
        <w:ind w:left="568" w:right="0" w:hanging="360"/>
        <w:jc w:val="left"/>
        <w:rPr>
          <w:sz w:val="20"/>
        </w:rPr>
      </w:pPr>
      <w:r>
        <w:rPr>
          <w:sz w:val="20"/>
        </w:rPr>
        <w:t>CAPITULO</w:t>
      </w:r>
      <w:r>
        <w:rPr>
          <w:spacing w:val="-4"/>
          <w:sz w:val="20"/>
        </w:rPr>
        <w:t> </w:t>
      </w:r>
      <w:r>
        <w:rPr>
          <w:sz w:val="20"/>
        </w:rPr>
        <w:t>VIII,</w:t>
      </w:r>
      <w:r>
        <w:rPr>
          <w:spacing w:val="-5"/>
          <w:sz w:val="20"/>
        </w:rPr>
        <w:t> </w:t>
      </w:r>
      <w:r>
        <w:rPr>
          <w:sz w:val="20"/>
        </w:rPr>
        <w:t>DE</w:t>
      </w:r>
      <w:r>
        <w:rPr>
          <w:spacing w:val="-4"/>
          <w:sz w:val="20"/>
        </w:rPr>
        <w:t> </w:t>
      </w:r>
      <w:r>
        <w:rPr>
          <w:sz w:val="20"/>
        </w:rPr>
        <w:t>LA</w:t>
      </w:r>
      <w:r>
        <w:rPr>
          <w:spacing w:val="-7"/>
          <w:sz w:val="20"/>
        </w:rPr>
        <w:t> </w:t>
      </w:r>
      <w:r>
        <w:rPr>
          <w:sz w:val="20"/>
        </w:rPr>
        <w:t>OPERACIÓN</w:t>
      </w:r>
      <w:r>
        <w:rPr>
          <w:spacing w:val="-6"/>
          <w:sz w:val="20"/>
        </w:rPr>
        <w:t> </w:t>
      </w:r>
      <w:r>
        <w:rPr>
          <w:sz w:val="20"/>
        </w:rPr>
        <w:t>DE</w:t>
      </w:r>
      <w:r>
        <w:rPr>
          <w:spacing w:val="-6"/>
          <w:sz w:val="20"/>
        </w:rPr>
        <w:t> </w:t>
      </w:r>
      <w:r>
        <w:rPr>
          <w:sz w:val="20"/>
        </w:rPr>
        <w:t>LOS</w:t>
      </w:r>
      <w:r>
        <w:rPr>
          <w:spacing w:val="-5"/>
          <w:sz w:val="20"/>
        </w:rPr>
        <w:t> </w:t>
      </w:r>
      <w:r>
        <w:rPr>
          <w:sz w:val="20"/>
        </w:rPr>
        <w:t>SERVICIOS</w:t>
      </w:r>
      <w:r>
        <w:rPr>
          <w:spacing w:val="-6"/>
          <w:sz w:val="20"/>
        </w:rPr>
        <w:t> </w:t>
      </w:r>
      <w:r>
        <w:rPr>
          <w:sz w:val="20"/>
        </w:rPr>
        <w:t>PÚBLICOS</w:t>
      </w:r>
      <w:r>
        <w:rPr>
          <w:spacing w:val="-4"/>
          <w:sz w:val="20"/>
        </w:rPr>
        <w:t> </w:t>
      </w:r>
      <w:r>
        <w:rPr>
          <w:sz w:val="20"/>
        </w:rPr>
        <w:t>DE</w:t>
      </w:r>
      <w:r>
        <w:rPr>
          <w:spacing w:val="-6"/>
          <w:sz w:val="20"/>
        </w:rPr>
        <w:t> </w:t>
      </w:r>
      <w:r>
        <w:rPr>
          <w:spacing w:val="-2"/>
          <w:sz w:val="20"/>
        </w:rPr>
        <w:t>TRANSPORTE;</w:t>
      </w:r>
    </w:p>
    <w:p>
      <w:pPr>
        <w:pStyle w:val="ListParagraph"/>
        <w:numPr>
          <w:ilvl w:val="0"/>
          <w:numId w:val="3"/>
        </w:numPr>
        <w:tabs>
          <w:tab w:pos="568" w:val="left" w:leader="none"/>
        </w:tabs>
        <w:spacing w:line="244" w:lineRule="exact" w:before="0" w:after="0"/>
        <w:ind w:left="568" w:right="0" w:hanging="360"/>
        <w:jc w:val="left"/>
        <w:rPr>
          <w:sz w:val="20"/>
        </w:rPr>
      </w:pPr>
      <w:r>
        <w:rPr>
          <w:sz w:val="20"/>
        </w:rPr>
        <w:t>CAPITULO</w:t>
      </w:r>
      <w:r>
        <w:rPr>
          <w:spacing w:val="-6"/>
          <w:sz w:val="20"/>
        </w:rPr>
        <w:t> </w:t>
      </w:r>
      <w:r>
        <w:rPr>
          <w:sz w:val="20"/>
        </w:rPr>
        <w:t>IX,</w:t>
      </w:r>
      <w:r>
        <w:rPr>
          <w:spacing w:val="-6"/>
          <w:sz w:val="20"/>
        </w:rPr>
        <w:t> </w:t>
      </w:r>
      <w:r>
        <w:rPr>
          <w:sz w:val="20"/>
        </w:rPr>
        <w:t>DEL</w:t>
      </w:r>
      <w:r>
        <w:rPr>
          <w:spacing w:val="-5"/>
          <w:sz w:val="20"/>
        </w:rPr>
        <w:t> </w:t>
      </w:r>
      <w:r>
        <w:rPr>
          <w:sz w:val="20"/>
        </w:rPr>
        <w:t>ALTA,</w:t>
      </w:r>
      <w:r>
        <w:rPr>
          <w:spacing w:val="-5"/>
          <w:sz w:val="20"/>
        </w:rPr>
        <w:t> </w:t>
      </w:r>
      <w:r>
        <w:rPr>
          <w:sz w:val="20"/>
        </w:rPr>
        <w:t>BAJA</w:t>
      </w:r>
      <w:r>
        <w:rPr>
          <w:spacing w:val="-4"/>
          <w:sz w:val="20"/>
        </w:rPr>
        <w:t> </w:t>
      </w:r>
      <w:r>
        <w:rPr>
          <w:sz w:val="20"/>
        </w:rPr>
        <w:t>Y</w:t>
      </w:r>
      <w:r>
        <w:rPr>
          <w:spacing w:val="-6"/>
          <w:sz w:val="20"/>
        </w:rPr>
        <w:t> </w:t>
      </w:r>
      <w:r>
        <w:rPr>
          <w:sz w:val="20"/>
        </w:rPr>
        <w:t>SUSTITUCIÓN</w:t>
      </w:r>
      <w:r>
        <w:rPr>
          <w:spacing w:val="-3"/>
          <w:sz w:val="20"/>
        </w:rPr>
        <w:t> </w:t>
      </w:r>
      <w:r>
        <w:rPr>
          <w:sz w:val="20"/>
        </w:rPr>
        <w:t>DE</w:t>
      </w:r>
      <w:r>
        <w:rPr>
          <w:spacing w:val="-5"/>
          <w:sz w:val="20"/>
        </w:rPr>
        <w:t> </w:t>
      </w:r>
      <w:r>
        <w:rPr>
          <w:spacing w:val="-2"/>
          <w:sz w:val="20"/>
        </w:rPr>
        <w:t>VEHÍCULOS;</w:t>
      </w:r>
    </w:p>
    <w:p>
      <w:pPr>
        <w:pStyle w:val="ListParagraph"/>
        <w:numPr>
          <w:ilvl w:val="0"/>
          <w:numId w:val="3"/>
        </w:numPr>
        <w:tabs>
          <w:tab w:pos="568" w:val="left" w:leader="none"/>
        </w:tabs>
        <w:spacing w:line="244" w:lineRule="exact" w:before="0" w:after="0"/>
        <w:ind w:left="568" w:right="0" w:hanging="360"/>
        <w:jc w:val="left"/>
        <w:rPr>
          <w:sz w:val="20"/>
        </w:rPr>
      </w:pPr>
      <w:r>
        <w:rPr>
          <w:sz w:val="20"/>
        </w:rPr>
        <w:t>CAPITULO</w:t>
      </w:r>
      <w:r>
        <w:rPr>
          <w:spacing w:val="-3"/>
          <w:sz w:val="20"/>
        </w:rPr>
        <w:t> </w:t>
      </w:r>
      <w:r>
        <w:rPr>
          <w:sz w:val="20"/>
        </w:rPr>
        <w:t>X,</w:t>
      </w:r>
      <w:r>
        <w:rPr>
          <w:spacing w:val="-4"/>
          <w:sz w:val="20"/>
        </w:rPr>
        <w:t> </w:t>
      </w:r>
      <w:r>
        <w:rPr>
          <w:sz w:val="20"/>
        </w:rPr>
        <w:t>DE</w:t>
      </w:r>
      <w:r>
        <w:rPr>
          <w:spacing w:val="-5"/>
          <w:sz w:val="20"/>
        </w:rPr>
        <w:t> </w:t>
      </w:r>
      <w:r>
        <w:rPr>
          <w:sz w:val="20"/>
        </w:rPr>
        <w:t>LOS</w:t>
      </w:r>
      <w:r>
        <w:rPr>
          <w:spacing w:val="-5"/>
          <w:sz w:val="20"/>
        </w:rPr>
        <w:t> </w:t>
      </w:r>
      <w:r>
        <w:rPr>
          <w:spacing w:val="-2"/>
          <w:sz w:val="20"/>
        </w:rPr>
        <w:t>SEGUROS;</w:t>
      </w:r>
    </w:p>
    <w:p>
      <w:pPr>
        <w:pStyle w:val="ListParagraph"/>
        <w:numPr>
          <w:ilvl w:val="0"/>
          <w:numId w:val="3"/>
        </w:numPr>
        <w:tabs>
          <w:tab w:pos="568" w:val="left" w:leader="none"/>
        </w:tabs>
        <w:spacing w:line="240" w:lineRule="auto" w:before="0" w:after="0"/>
        <w:ind w:left="568" w:right="147" w:hanging="360"/>
        <w:jc w:val="left"/>
        <w:rPr>
          <w:sz w:val="20"/>
        </w:rPr>
      </w:pPr>
      <w:r>
        <w:rPr>
          <w:sz w:val="20"/>
        </w:rPr>
        <w:t>CAPITULO</w:t>
      </w:r>
      <w:r>
        <w:rPr>
          <w:spacing w:val="-2"/>
          <w:sz w:val="20"/>
        </w:rPr>
        <w:t> </w:t>
      </w:r>
      <w:r>
        <w:rPr>
          <w:sz w:val="20"/>
        </w:rPr>
        <w:t>XI,</w:t>
      </w:r>
      <w:r>
        <w:rPr>
          <w:spacing w:val="-2"/>
          <w:sz w:val="20"/>
        </w:rPr>
        <w:t> </w:t>
      </w:r>
      <w:r>
        <w:rPr>
          <w:sz w:val="20"/>
        </w:rPr>
        <w:t>DE</w:t>
      </w:r>
      <w:r>
        <w:rPr>
          <w:spacing w:val="-3"/>
          <w:sz w:val="20"/>
        </w:rPr>
        <w:t> </w:t>
      </w:r>
      <w:r>
        <w:rPr>
          <w:sz w:val="20"/>
        </w:rPr>
        <w:t>LA</w:t>
      </w:r>
      <w:r>
        <w:rPr>
          <w:spacing w:val="-3"/>
          <w:sz w:val="20"/>
        </w:rPr>
        <w:t> </w:t>
      </w:r>
      <w:r>
        <w:rPr>
          <w:sz w:val="20"/>
        </w:rPr>
        <w:t>EXPEDICIÓN</w:t>
      </w:r>
      <w:r>
        <w:rPr>
          <w:spacing w:val="-2"/>
          <w:sz w:val="20"/>
        </w:rPr>
        <w:t> </w:t>
      </w:r>
      <w:r>
        <w:rPr>
          <w:sz w:val="20"/>
        </w:rPr>
        <w:t>DE</w:t>
      </w:r>
      <w:r>
        <w:rPr>
          <w:spacing w:val="-3"/>
          <w:sz w:val="20"/>
        </w:rPr>
        <w:t> </w:t>
      </w:r>
      <w:r>
        <w:rPr>
          <w:sz w:val="20"/>
        </w:rPr>
        <w:t>TARJETONES</w:t>
      </w:r>
      <w:r>
        <w:rPr>
          <w:spacing w:val="-3"/>
          <w:sz w:val="20"/>
        </w:rPr>
        <w:t> </w:t>
      </w:r>
      <w:r>
        <w:rPr>
          <w:sz w:val="20"/>
        </w:rPr>
        <w:t>PARA</w:t>
      </w:r>
      <w:r>
        <w:rPr>
          <w:spacing w:val="-1"/>
          <w:sz w:val="20"/>
        </w:rPr>
        <w:t> </w:t>
      </w:r>
      <w:r>
        <w:rPr>
          <w:sz w:val="20"/>
        </w:rPr>
        <w:t>LA</w:t>
      </w:r>
      <w:r>
        <w:rPr>
          <w:spacing w:val="-4"/>
          <w:sz w:val="20"/>
        </w:rPr>
        <w:t> </w:t>
      </w:r>
      <w:r>
        <w:rPr>
          <w:sz w:val="20"/>
        </w:rPr>
        <w:t>OPERACIÓN DE</w:t>
      </w:r>
      <w:r>
        <w:rPr>
          <w:spacing w:val="-3"/>
          <w:sz w:val="20"/>
        </w:rPr>
        <w:t> </w:t>
      </w:r>
      <w:r>
        <w:rPr>
          <w:sz w:val="20"/>
        </w:rPr>
        <w:t>VEHÍCULOS</w:t>
      </w:r>
      <w:r>
        <w:rPr>
          <w:spacing w:val="-1"/>
          <w:sz w:val="20"/>
        </w:rPr>
        <w:t> </w:t>
      </w:r>
      <w:r>
        <w:rPr>
          <w:sz w:val="20"/>
        </w:rPr>
        <w:t>Y DE LOS CONDUCTORES;</w:t>
      </w:r>
    </w:p>
    <w:p>
      <w:pPr>
        <w:pStyle w:val="ListParagraph"/>
        <w:numPr>
          <w:ilvl w:val="0"/>
          <w:numId w:val="3"/>
        </w:numPr>
        <w:tabs>
          <w:tab w:pos="568" w:val="left" w:leader="none"/>
        </w:tabs>
        <w:spacing w:line="244" w:lineRule="exact" w:before="0" w:after="0"/>
        <w:ind w:left="568" w:right="0" w:hanging="360"/>
        <w:jc w:val="left"/>
        <w:rPr>
          <w:sz w:val="20"/>
        </w:rPr>
      </w:pPr>
      <w:r>
        <w:rPr>
          <w:sz w:val="20"/>
        </w:rPr>
        <w:t>CAPITULO</w:t>
      </w:r>
      <w:r>
        <w:rPr>
          <w:spacing w:val="-4"/>
          <w:sz w:val="20"/>
        </w:rPr>
        <w:t> </w:t>
      </w:r>
      <w:r>
        <w:rPr>
          <w:sz w:val="20"/>
        </w:rPr>
        <w:t>XII,</w:t>
      </w:r>
      <w:r>
        <w:rPr>
          <w:spacing w:val="-7"/>
          <w:sz w:val="20"/>
        </w:rPr>
        <w:t> </w:t>
      </w:r>
      <w:r>
        <w:rPr>
          <w:sz w:val="20"/>
        </w:rPr>
        <w:t>DE</w:t>
      </w:r>
      <w:r>
        <w:rPr>
          <w:spacing w:val="-7"/>
          <w:sz w:val="20"/>
        </w:rPr>
        <w:t> </w:t>
      </w:r>
      <w:r>
        <w:rPr>
          <w:sz w:val="20"/>
        </w:rPr>
        <w:t>LOS</w:t>
      </w:r>
      <w:r>
        <w:rPr>
          <w:spacing w:val="-6"/>
          <w:sz w:val="20"/>
        </w:rPr>
        <w:t> </w:t>
      </w:r>
      <w:r>
        <w:rPr>
          <w:sz w:val="20"/>
        </w:rPr>
        <w:t>CENTROS</w:t>
      </w:r>
      <w:r>
        <w:rPr>
          <w:spacing w:val="-5"/>
          <w:sz w:val="20"/>
        </w:rPr>
        <w:t> </w:t>
      </w:r>
      <w:r>
        <w:rPr>
          <w:sz w:val="20"/>
        </w:rPr>
        <w:t>DE</w:t>
      </w:r>
      <w:r>
        <w:rPr>
          <w:spacing w:val="-7"/>
          <w:sz w:val="20"/>
        </w:rPr>
        <w:t> </w:t>
      </w:r>
      <w:r>
        <w:rPr>
          <w:sz w:val="20"/>
        </w:rPr>
        <w:t>TRANSFERENCIA</w:t>
      </w:r>
      <w:r>
        <w:rPr>
          <w:spacing w:val="-5"/>
          <w:sz w:val="20"/>
        </w:rPr>
        <w:t> </w:t>
      </w:r>
      <w:r>
        <w:rPr>
          <w:spacing w:val="-2"/>
          <w:sz w:val="20"/>
        </w:rPr>
        <w:t>MODAL;</w:t>
      </w:r>
    </w:p>
    <w:p>
      <w:pPr>
        <w:pStyle w:val="ListParagraph"/>
        <w:numPr>
          <w:ilvl w:val="0"/>
          <w:numId w:val="3"/>
        </w:numPr>
        <w:tabs>
          <w:tab w:pos="568" w:val="left" w:leader="none"/>
        </w:tabs>
        <w:spacing w:line="242" w:lineRule="exact" w:before="0" w:after="0"/>
        <w:ind w:left="568" w:right="0" w:hanging="360"/>
        <w:jc w:val="left"/>
        <w:rPr>
          <w:sz w:val="20"/>
        </w:rPr>
      </w:pPr>
      <w:r>
        <w:rPr>
          <w:sz w:val="20"/>
        </w:rPr>
        <w:t>CAPITULO</w:t>
      </w:r>
      <w:r>
        <w:rPr>
          <w:spacing w:val="-3"/>
          <w:sz w:val="20"/>
        </w:rPr>
        <w:t> </w:t>
      </w:r>
      <w:r>
        <w:rPr>
          <w:sz w:val="20"/>
        </w:rPr>
        <w:t>XIII,</w:t>
      </w:r>
      <w:r>
        <w:rPr>
          <w:spacing w:val="-6"/>
          <w:sz w:val="20"/>
        </w:rPr>
        <w:t> </w:t>
      </w:r>
      <w:r>
        <w:rPr>
          <w:sz w:val="20"/>
        </w:rPr>
        <w:t>DE</w:t>
      </w:r>
      <w:r>
        <w:rPr>
          <w:spacing w:val="-3"/>
          <w:sz w:val="20"/>
        </w:rPr>
        <w:t> </w:t>
      </w:r>
      <w:r>
        <w:rPr>
          <w:sz w:val="20"/>
        </w:rPr>
        <w:t>LAS</w:t>
      </w:r>
      <w:r>
        <w:rPr>
          <w:spacing w:val="-6"/>
          <w:sz w:val="20"/>
        </w:rPr>
        <w:t> </w:t>
      </w:r>
      <w:r>
        <w:rPr>
          <w:spacing w:val="-2"/>
          <w:sz w:val="20"/>
        </w:rPr>
        <w:t>TARIFAS;</w:t>
      </w:r>
    </w:p>
    <w:p>
      <w:pPr>
        <w:pStyle w:val="ListParagraph"/>
        <w:numPr>
          <w:ilvl w:val="0"/>
          <w:numId w:val="3"/>
        </w:numPr>
        <w:tabs>
          <w:tab w:pos="568" w:val="left" w:leader="none"/>
        </w:tabs>
        <w:spacing w:line="244" w:lineRule="exact" w:before="0" w:after="0"/>
        <w:ind w:left="568" w:right="0" w:hanging="360"/>
        <w:jc w:val="left"/>
        <w:rPr>
          <w:sz w:val="20"/>
        </w:rPr>
      </w:pPr>
      <w:r>
        <w:rPr>
          <w:sz w:val="20"/>
        </w:rPr>
        <w:t>CAPITULO</w:t>
      </w:r>
      <w:r>
        <w:rPr>
          <w:spacing w:val="-5"/>
          <w:sz w:val="20"/>
        </w:rPr>
        <w:t> </w:t>
      </w:r>
      <w:r>
        <w:rPr>
          <w:sz w:val="20"/>
        </w:rPr>
        <w:t>XIV,</w:t>
      </w:r>
      <w:r>
        <w:rPr>
          <w:spacing w:val="-5"/>
          <w:sz w:val="20"/>
        </w:rPr>
        <w:t> </w:t>
      </w:r>
      <w:r>
        <w:rPr>
          <w:sz w:val="20"/>
        </w:rPr>
        <w:t>DE</w:t>
      </w:r>
      <w:r>
        <w:rPr>
          <w:spacing w:val="-5"/>
          <w:sz w:val="20"/>
        </w:rPr>
        <w:t> </w:t>
      </w:r>
      <w:r>
        <w:rPr>
          <w:sz w:val="20"/>
        </w:rPr>
        <w:t>LA</w:t>
      </w:r>
      <w:r>
        <w:rPr>
          <w:spacing w:val="-7"/>
          <w:sz w:val="20"/>
        </w:rPr>
        <w:t> </w:t>
      </w:r>
      <w:r>
        <w:rPr>
          <w:sz w:val="20"/>
        </w:rPr>
        <w:t>INSPECCIÓN</w:t>
      </w:r>
      <w:r>
        <w:rPr>
          <w:spacing w:val="-4"/>
          <w:sz w:val="20"/>
        </w:rPr>
        <w:t> </w:t>
      </w:r>
      <w:r>
        <w:rPr>
          <w:spacing w:val="-2"/>
          <w:sz w:val="20"/>
        </w:rPr>
        <w:t>VEHICULAR;</w:t>
      </w:r>
    </w:p>
    <w:p>
      <w:pPr>
        <w:pStyle w:val="ListParagraph"/>
        <w:numPr>
          <w:ilvl w:val="0"/>
          <w:numId w:val="3"/>
        </w:numPr>
        <w:tabs>
          <w:tab w:pos="568" w:val="left" w:leader="none"/>
        </w:tabs>
        <w:spacing w:line="244" w:lineRule="exact" w:before="0" w:after="0"/>
        <w:ind w:left="568" w:right="0" w:hanging="360"/>
        <w:jc w:val="left"/>
        <w:rPr>
          <w:sz w:val="20"/>
        </w:rPr>
      </w:pPr>
      <w:r>
        <w:rPr>
          <w:sz w:val="20"/>
        </w:rPr>
        <w:t>CAPITULO</w:t>
      </w:r>
      <w:r>
        <w:rPr>
          <w:spacing w:val="-4"/>
          <w:sz w:val="20"/>
        </w:rPr>
        <w:t> </w:t>
      </w:r>
      <w:r>
        <w:rPr>
          <w:sz w:val="20"/>
        </w:rPr>
        <w:t>XV,</w:t>
      </w:r>
      <w:r>
        <w:rPr>
          <w:spacing w:val="-4"/>
          <w:sz w:val="20"/>
        </w:rPr>
        <w:t> </w:t>
      </w:r>
      <w:r>
        <w:rPr>
          <w:sz w:val="20"/>
        </w:rPr>
        <w:t>DE</w:t>
      </w:r>
      <w:r>
        <w:rPr>
          <w:spacing w:val="-4"/>
          <w:sz w:val="20"/>
        </w:rPr>
        <w:t> </w:t>
      </w:r>
      <w:r>
        <w:rPr>
          <w:sz w:val="20"/>
        </w:rPr>
        <w:t>LA</w:t>
      </w:r>
      <w:r>
        <w:rPr>
          <w:spacing w:val="-5"/>
          <w:sz w:val="20"/>
        </w:rPr>
        <w:t> </w:t>
      </w:r>
      <w:r>
        <w:rPr>
          <w:spacing w:val="-2"/>
          <w:sz w:val="20"/>
        </w:rPr>
        <w:t>PUBLICIDAD;</w:t>
      </w:r>
    </w:p>
    <w:p>
      <w:pPr>
        <w:pStyle w:val="ListParagraph"/>
        <w:numPr>
          <w:ilvl w:val="0"/>
          <w:numId w:val="3"/>
        </w:numPr>
        <w:tabs>
          <w:tab w:pos="568" w:val="left" w:leader="none"/>
        </w:tabs>
        <w:spacing w:line="244" w:lineRule="exact" w:before="0" w:after="0"/>
        <w:ind w:left="568" w:right="0" w:hanging="360"/>
        <w:jc w:val="left"/>
        <w:rPr>
          <w:sz w:val="20"/>
        </w:rPr>
      </w:pPr>
      <w:r>
        <w:rPr>
          <w:sz w:val="20"/>
        </w:rPr>
        <w:t>CAPITULO</w:t>
      </w:r>
      <w:r>
        <w:rPr>
          <w:spacing w:val="-4"/>
          <w:sz w:val="20"/>
        </w:rPr>
        <w:t> </w:t>
      </w:r>
      <w:r>
        <w:rPr>
          <w:sz w:val="20"/>
        </w:rPr>
        <w:t>XVI,</w:t>
      </w:r>
      <w:r>
        <w:rPr>
          <w:spacing w:val="-5"/>
          <w:sz w:val="20"/>
        </w:rPr>
        <w:t> </w:t>
      </w:r>
      <w:r>
        <w:rPr>
          <w:sz w:val="20"/>
        </w:rPr>
        <w:t>DE</w:t>
      </w:r>
      <w:r>
        <w:rPr>
          <w:spacing w:val="-4"/>
          <w:sz w:val="20"/>
        </w:rPr>
        <w:t> </w:t>
      </w:r>
      <w:r>
        <w:rPr>
          <w:sz w:val="20"/>
        </w:rPr>
        <w:t>LOS</w:t>
      </w:r>
      <w:r>
        <w:rPr>
          <w:spacing w:val="-5"/>
          <w:sz w:val="20"/>
        </w:rPr>
        <w:t> </w:t>
      </w:r>
      <w:r>
        <w:rPr>
          <w:sz w:val="20"/>
        </w:rPr>
        <w:t>DERECHOS</w:t>
      </w:r>
      <w:r>
        <w:rPr>
          <w:spacing w:val="-6"/>
          <w:sz w:val="20"/>
        </w:rPr>
        <w:t> </w:t>
      </w:r>
      <w:r>
        <w:rPr>
          <w:sz w:val="20"/>
        </w:rPr>
        <w:t>DE</w:t>
      </w:r>
      <w:r>
        <w:rPr>
          <w:spacing w:val="-5"/>
          <w:sz w:val="20"/>
        </w:rPr>
        <w:t> </w:t>
      </w:r>
      <w:r>
        <w:rPr>
          <w:sz w:val="20"/>
        </w:rPr>
        <w:t>LOS</w:t>
      </w:r>
      <w:r>
        <w:rPr>
          <w:spacing w:val="-6"/>
          <w:sz w:val="20"/>
        </w:rPr>
        <w:t> </w:t>
      </w:r>
      <w:r>
        <w:rPr>
          <w:sz w:val="20"/>
        </w:rPr>
        <w:t>CONCESIONARIOS</w:t>
      </w:r>
      <w:r>
        <w:rPr>
          <w:spacing w:val="-6"/>
          <w:sz w:val="20"/>
        </w:rPr>
        <w:t> </w:t>
      </w:r>
      <w:r>
        <w:rPr>
          <w:sz w:val="20"/>
        </w:rPr>
        <w:t>Y</w:t>
      </w:r>
      <w:r>
        <w:rPr>
          <w:spacing w:val="-5"/>
          <w:sz w:val="20"/>
        </w:rPr>
        <w:t> </w:t>
      </w:r>
      <w:r>
        <w:rPr>
          <w:spacing w:val="-2"/>
          <w:sz w:val="20"/>
        </w:rPr>
        <w:t>PERMISIONARIOS;</w:t>
      </w:r>
    </w:p>
    <w:p>
      <w:pPr>
        <w:pStyle w:val="ListParagraph"/>
        <w:numPr>
          <w:ilvl w:val="0"/>
          <w:numId w:val="3"/>
        </w:numPr>
        <w:tabs>
          <w:tab w:pos="568" w:val="left" w:leader="none"/>
        </w:tabs>
        <w:spacing w:line="244" w:lineRule="exact" w:before="0" w:after="0"/>
        <w:ind w:left="568" w:right="0" w:hanging="360"/>
        <w:jc w:val="left"/>
        <w:rPr>
          <w:sz w:val="20"/>
        </w:rPr>
      </w:pPr>
      <w:r>
        <w:rPr>
          <w:sz w:val="20"/>
        </w:rPr>
        <w:t>CAPITULO</w:t>
      </w:r>
      <w:r>
        <w:rPr>
          <w:spacing w:val="-5"/>
          <w:sz w:val="20"/>
        </w:rPr>
        <w:t> </w:t>
      </w:r>
      <w:r>
        <w:rPr>
          <w:sz w:val="20"/>
        </w:rPr>
        <w:t>XVII,</w:t>
      </w:r>
      <w:r>
        <w:rPr>
          <w:spacing w:val="-7"/>
          <w:sz w:val="20"/>
        </w:rPr>
        <w:t> </w:t>
      </w:r>
      <w:r>
        <w:rPr>
          <w:sz w:val="20"/>
        </w:rPr>
        <w:t>DE</w:t>
      </w:r>
      <w:r>
        <w:rPr>
          <w:spacing w:val="-5"/>
          <w:sz w:val="20"/>
        </w:rPr>
        <w:t> </w:t>
      </w:r>
      <w:r>
        <w:rPr>
          <w:sz w:val="20"/>
        </w:rPr>
        <w:t>LAS</w:t>
      </w:r>
      <w:r>
        <w:rPr>
          <w:spacing w:val="-6"/>
          <w:sz w:val="20"/>
        </w:rPr>
        <w:t> </w:t>
      </w:r>
      <w:r>
        <w:rPr>
          <w:sz w:val="20"/>
        </w:rPr>
        <w:t>OBLIGACIONES</w:t>
      </w:r>
      <w:r>
        <w:rPr>
          <w:spacing w:val="-7"/>
          <w:sz w:val="20"/>
        </w:rPr>
        <w:t> </w:t>
      </w:r>
      <w:r>
        <w:rPr>
          <w:sz w:val="20"/>
        </w:rPr>
        <w:t>DE</w:t>
      </w:r>
      <w:r>
        <w:rPr>
          <w:spacing w:val="-7"/>
          <w:sz w:val="20"/>
        </w:rPr>
        <w:t> </w:t>
      </w:r>
      <w:r>
        <w:rPr>
          <w:sz w:val="20"/>
        </w:rPr>
        <w:t>LOS</w:t>
      </w:r>
      <w:r>
        <w:rPr>
          <w:spacing w:val="-5"/>
          <w:sz w:val="20"/>
        </w:rPr>
        <w:t> </w:t>
      </w:r>
      <w:r>
        <w:rPr>
          <w:sz w:val="20"/>
        </w:rPr>
        <w:t>CONCESIONARIOS</w:t>
      </w:r>
      <w:r>
        <w:rPr>
          <w:spacing w:val="-6"/>
          <w:sz w:val="20"/>
        </w:rPr>
        <w:t> </w:t>
      </w:r>
      <w:r>
        <w:rPr>
          <w:sz w:val="20"/>
        </w:rPr>
        <w:t>Y</w:t>
      </w:r>
      <w:r>
        <w:rPr>
          <w:spacing w:val="-5"/>
          <w:sz w:val="20"/>
        </w:rPr>
        <w:t> </w:t>
      </w:r>
      <w:r>
        <w:rPr>
          <w:spacing w:val="-2"/>
          <w:sz w:val="20"/>
        </w:rPr>
        <w:t>PERMISIONARIOS;</w:t>
      </w:r>
    </w:p>
    <w:p>
      <w:pPr>
        <w:pStyle w:val="ListParagraph"/>
        <w:numPr>
          <w:ilvl w:val="0"/>
          <w:numId w:val="3"/>
        </w:numPr>
        <w:tabs>
          <w:tab w:pos="568" w:val="left" w:leader="none"/>
        </w:tabs>
        <w:spacing w:line="244" w:lineRule="exact" w:before="0" w:after="0"/>
        <w:ind w:left="568" w:right="0" w:hanging="360"/>
        <w:jc w:val="left"/>
        <w:rPr>
          <w:sz w:val="20"/>
        </w:rPr>
      </w:pPr>
      <w:r>
        <w:rPr>
          <w:sz w:val="20"/>
        </w:rPr>
        <w:t>CAPITULO</w:t>
      </w:r>
      <w:r>
        <w:rPr>
          <w:spacing w:val="-5"/>
          <w:sz w:val="20"/>
        </w:rPr>
        <w:t> </w:t>
      </w:r>
      <w:r>
        <w:rPr>
          <w:sz w:val="20"/>
        </w:rPr>
        <w:t>XVIII,</w:t>
      </w:r>
      <w:r>
        <w:rPr>
          <w:spacing w:val="-8"/>
          <w:sz w:val="20"/>
        </w:rPr>
        <w:t> </w:t>
      </w:r>
      <w:r>
        <w:rPr>
          <w:sz w:val="20"/>
        </w:rPr>
        <w:t>DE</w:t>
      </w:r>
      <w:r>
        <w:rPr>
          <w:spacing w:val="-7"/>
          <w:sz w:val="20"/>
        </w:rPr>
        <w:t> </w:t>
      </w:r>
      <w:r>
        <w:rPr>
          <w:sz w:val="20"/>
        </w:rPr>
        <w:t>LAS</w:t>
      </w:r>
      <w:r>
        <w:rPr>
          <w:spacing w:val="-6"/>
          <w:sz w:val="20"/>
        </w:rPr>
        <w:t> </w:t>
      </w:r>
      <w:r>
        <w:rPr>
          <w:sz w:val="20"/>
        </w:rPr>
        <w:t>OBLIGACIONES</w:t>
      </w:r>
      <w:r>
        <w:rPr>
          <w:spacing w:val="-8"/>
          <w:sz w:val="20"/>
        </w:rPr>
        <w:t> </w:t>
      </w:r>
      <w:r>
        <w:rPr>
          <w:sz w:val="20"/>
        </w:rPr>
        <w:t>DE</w:t>
      </w:r>
      <w:r>
        <w:rPr>
          <w:spacing w:val="-7"/>
          <w:sz w:val="20"/>
        </w:rPr>
        <w:t> </w:t>
      </w:r>
      <w:r>
        <w:rPr>
          <w:sz w:val="20"/>
        </w:rPr>
        <w:t>LOS</w:t>
      </w:r>
      <w:r>
        <w:rPr>
          <w:spacing w:val="-6"/>
          <w:sz w:val="20"/>
        </w:rPr>
        <w:t> </w:t>
      </w:r>
      <w:r>
        <w:rPr>
          <w:sz w:val="20"/>
        </w:rPr>
        <w:t>OPERADORES;</w:t>
      </w:r>
      <w:r>
        <w:rPr>
          <w:spacing w:val="-8"/>
          <w:sz w:val="20"/>
        </w:rPr>
        <w:t> </w:t>
      </w:r>
      <w:r>
        <w:rPr>
          <w:spacing w:val="-10"/>
          <w:sz w:val="20"/>
        </w:rPr>
        <w:t>y</w:t>
      </w:r>
    </w:p>
    <w:p>
      <w:pPr>
        <w:pStyle w:val="ListParagraph"/>
        <w:numPr>
          <w:ilvl w:val="0"/>
          <w:numId w:val="3"/>
        </w:numPr>
        <w:tabs>
          <w:tab w:pos="568" w:val="left" w:leader="none"/>
        </w:tabs>
        <w:spacing w:line="240" w:lineRule="auto" w:before="0" w:after="0"/>
        <w:ind w:left="568" w:right="0" w:hanging="360"/>
        <w:jc w:val="left"/>
        <w:rPr>
          <w:sz w:val="20"/>
        </w:rPr>
      </w:pPr>
      <w:r>
        <w:rPr>
          <w:sz w:val="20"/>
        </w:rPr>
        <w:t>CAPITULO</w:t>
      </w:r>
      <w:r>
        <w:rPr>
          <w:spacing w:val="-4"/>
          <w:sz w:val="20"/>
        </w:rPr>
        <w:t> </w:t>
      </w:r>
      <w:r>
        <w:rPr>
          <w:sz w:val="20"/>
        </w:rPr>
        <w:t>XIX,</w:t>
      </w:r>
      <w:r>
        <w:rPr>
          <w:spacing w:val="-5"/>
          <w:sz w:val="20"/>
        </w:rPr>
        <w:t> </w:t>
      </w:r>
      <w:r>
        <w:rPr>
          <w:sz w:val="20"/>
        </w:rPr>
        <w:t>DE</w:t>
      </w:r>
      <w:r>
        <w:rPr>
          <w:spacing w:val="-4"/>
          <w:sz w:val="20"/>
        </w:rPr>
        <w:t> </w:t>
      </w:r>
      <w:r>
        <w:rPr>
          <w:sz w:val="20"/>
        </w:rPr>
        <w:t>LOS</w:t>
      </w:r>
      <w:r>
        <w:rPr>
          <w:spacing w:val="-5"/>
          <w:sz w:val="20"/>
        </w:rPr>
        <w:t> </w:t>
      </w:r>
      <w:r>
        <w:rPr>
          <w:spacing w:val="-2"/>
          <w:sz w:val="20"/>
        </w:rPr>
        <w:t>USUARIOS.</w:t>
      </w:r>
    </w:p>
    <w:p>
      <w:pPr>
        <w:pStyle w:val="BodyText"/>
        <w:spacing w:before="225"/>
        <w:ind w:left="1"/>
        <w:jc w:val="both"/>
      </w:pPr>
      <w:r>
        <w:rPr/>
        <w:t>De</w:t>
      </w:r>
      <w:r>
        <w:rPr>
          <w:spacing w:val="-8"/>
        </w:rPr>
        <w:t> </w:t>
      </w:r>
      <w:r>
        <w:rPr/>
        <w:t>este</w:t>
      </w:r>
      <w:r>
        <w:rPr>
          <w:spacing w:val="-8"/>
        </w:rPr>
        <w:t> </w:t>
      </w:r>
      <w:r>
        <w:rPr/>
        <w:t>capitulado</w:t>
      </w:r>
      <w:r>
        <w:rPr>
          <w:spacing w:val="-6"/>
        </w:rPr>
        <w:t> </w:t>
      </w:r>
      <w:r>
        <w:rPr>
          <w:spacing w:val="-2"/>
        </w:rPr>
        <w:t>destacan:</w:t>
      </w:r>
    </w:p>
    <w:p>
      <w:pPr>
        <w:pStyle w:val="BodyText"/>
        <w:spacing w:before="229"/>
        <w:ind w:left="1" w:right="145"/>
        <w:jc w:val="both"/>
      </w:pPr>
      <w:r>
        <w:rPr/>
        <w:t>La clasificación del servicio de transporte en público, privado y complementario; tanto el servicio de transporte público como privado se subdivide en modalidades y submodalidades y se prestará previo otorgamiento de la concesión, permiso, autorización o convenio respectivo, en términos de la nueva Ley de Movilidad y Transporte.</w:t>
      </w:r>
    </w:p>
    <w:p>
      <w:pPr>
        <w:pStyle w:val="BodyText"/>
        <w:spacing w:before="2"/>
      </w:pPr>
    </w:p>
    <w:p>
      <w:pPr>
        <w:pStyle w:val="BodyText"/>
        <w:ind w:left="1" w:right="140"/>
        <w:jc w:val="both"/>
      </w:pPr>
      <w:r>
        <w:rPr/>
        <w:t>Se incluye por primera vez la submodalidad de transporte Comunal Indígena; siendo este el que se origina</w:t>
      </w:r>
      <w:r>
        <w:rPr>
          <w:spacing w:val="21"/>
        </w:rPr>
        <w:t> </w:t>
      </w:r>
      <w:r>
        <w:rPr/>
        <w:t>en</w:t>
      </w:r>
      <w:r>
        <w:rPr>
          <w:spacing w:val="21"/>
        </w:rPr>
        <w:t> </w:t>
      </w:r>
      <w:r>
        <w:rPr/>
        <w:t>una</w:t>
      </w:r>
      <w:r>
        <w:rPr>
          <w:spacing w:val="21"/>
        </w:rPr>
        <w:t> </w:t>
      </w:r>
      <w:r>
        <w:rPr/>
        <w:t>zona</w:t>
      </w:r>
      <w:r>
        <w:rPr>
          <w:spacing w:val="21"/>
        </w:rPr>
        <w:t> </w:t>
      </w:r>
      <w:r>
        <w:rPr/>
        <w:t>rural</w:t>
      </w:r>
      <w:r>
        <w:rPr>
          <w:spacing w:val="20"/>
        </w:rPr>
        <w:t> </w:t>
      </w:r>
      <w:r>
        <w:rPr/>
        <w:t>donde</w:t>
      </w:r>
      <w:r>
        <w:rPr>
          <w:spacing w:val="19"/>
        </w:rPr>
        <w:t> </w:t>
      </w:r>
      <w:r>
        <w:rPr/>
        <w:t>se</w:t>
      </w:r>
      <w:r>
        <w:rPr>
          <w:spacing w:val="21"/>
        </w:rPr>
        <w:t> </w:t>
      </w:r>
      <w:r>
        <w:rPr/>
        <w:t>establece</w:t>
      </w:r>
      <w:r>
        <w:rPr>
          <w:spacing w:val="21"/>
        </w:rPr>
        <w:t> </w:t>
      </w:r>
      <w:r>
        <w:rPr/>
        <w:t>un</w:t>
      </w:r>
      <w:r>
        <w:rPr>
          <w:spacing w:val="21"/>
        </w:rPr>
        <w:t> </w:t>
      </w:r>
      <w:r>
        <w:rPr/>
        <w:t>pueblo</w:t>
      </w:r>
      <w:r>
        <w:rPr>
          <w:spacing w:val="19"/>
        </w:rPr>
        <w:t> </w:t>
      </w:r>
      <w:r>
        <w:rPr/>
        <w:t>indígena</w:t>
      </w:r>
      <w:r>
        <w:rPr>
          <w:spacing w:val="19"/>
        </w:rPr>
        <w:t> </w:t>
      </w:r>
      <w:r>
        <w:rPr/>
        <w:t>cuyas</w:t>
      </w:r>
      <w:r>
        <w:rPr>
          <w:spacing w:val="20"/>
        </w:rPr>
        <w:t> </w:t>
      </w:r>
      <w:r>
        <w:rPr/>
        <w:t>condiciones</w:t>
      </w:r>
      <w:r>
        <w:rPr>
          <w:spacing w:val="29"/>
        </w:rPr>
        <w:t> </w:t>
      </w:r>
      <w:r>
        <w:rPr/>
        <w:t>socioeconómicas,</w:t>
      </w:r>
    </w:p>
    <w:p>
      <w:pPr>
        <w:pStyle w:val="BodyText"/>
        <w:spacing w:after="0"/>
        <w:jc w:val="both"/>
        <w:sectPr>
          <w:pgSz w:w="12250" w:h="15820"/>
          <w:pgMar w:header="0" w:footer="969" w:top="1700" w:bottom="1160" w:left="1417" w:right="1275"/>
        </w:sectPr>
      </w:pPr>
    </w:p>
    <w:p>
      <w:pPr>
        <w:pStyle w:val="BodyText"/>
        <w:spacing w:before="111"/>
        <w:ind w:left="1" w:right="152"/>
        <w:jc w:val="both"/>
      </w:pPr>
      <w:r>
        <w:rPr/>
        <w:t>orográficas, de accesibilidad y disponibilidad de transporte justifican la sub modalidad, y que puede tener como destino una zona rural o urbana.</w:t>
      </w:r>
    </w:p>
    <w:p>
      <w:pPr>
        <w:pStyle w:val="BodyText"/>
        <w:spacing w:before="229"/>
        <w:ind w:left="1" w:right="145"/>
        <w:jc w:val="both"/>
      </w:pPr>
      <w:r>
        <w:rPr/>
        <w:t>En</w:t>
      </w:r>
      <w:r>
        <w:rPr>
          <w:spacing w:val="-2"/>
        </w:rPr>
        <w:t> </w:t>
      </w:r>
      <w:r>
        <w:rPr/>
        <w:t>cuanto al</w:t>
      </w:r>
      <w:r>
        <w:rPr>
          <w:spacing w:val="-1"/>
        </w:rPr>
        <w:t> </w:t>
      </w:r>
      <w:r>
        <w:rPr/>
        <w:t>transporte privado está</w:t>
      </w:r>
      <w:r>
        <w:rPr>
          <w:spacing w:val="-2"/>
        </w:rPr>
        <w:t> </w:t>
      </w:r>
      <w:r>
        <w:rPr/>
        <w:t>dirigido</w:t>
      </w:r>
      <w:r>
        <w:rPr>
          <w:spacing w:val="-2"/>
        </w:rPr>
        <w:t> </w:t>
      </w:r>
      <w:r>
        <w:rPr/>
        <w:t>a satisfacer</w:t>
      </w:r>
      <w:r>
        <w:rPr>
          <w:spacing w:val="-1"/>
        </w:rPr>
        <w:t> </w:t>
      </w:r>
      <w:r>
        <w:rPr/>
        <w:t>una necesidad</w:t>
      </w:r>
      <w:r>
        <w:rPr>
          <w:spacing w:val="-2"/>
        </w:rPr>
        <w:t> </w:t>
      </w:r>
      <w:r>
        <w:rPr/>
        <w:t>individual,</w:t>
      </w:r>
      <w:r>
        <w:rPr>
          <w:spacing w:val="-2"/>
        </w:rPr>
        <w:t> </w:t>
      </w:r>
      <w:r>
        <w:rPr/>
        <w:t>de interés</w:t>
      </w:r>
      <w:r>
        <w:rPr>
          <w:spacing w:val="-1"/>
        </w:rPr>
        <w:t> </w:t>
      </w:r>
      <w:r>
        <w:rPr/>
        <w:t>restringido</w:t>
      </w:r>
      <w:r>
        <w:rPr>
          <w:spacing w:val="-2"/>
        </w:rPr>
        <w:t> </w:t>
      </w:r>
      <w:r>
        <w:rPr/>
        <w:t>y solamente atractivo para un sector de la sociedad. Este tipo de servicio comprende el transporte de personas y el transporte de bienes y obedece a satisfacer las necesidades de la sociedad en su vivir </w:t>
      </w:r>
      <w:r>
        <w:rPr>
          <w:spacing w:val="-2"/>
        </w:rPr>
        <w:t>cotidiano.</w:t>
      </w:r>
    </w:p>
    <w:p>
      <w:pPr>
        <w:pStyle w:val="BodyText"/>
      </w:pPr>
    </w:p>
    <w:p>
      <w:pPr>
        <w:pStyle w:val="BodyText"/>
        <w:ind w:left="1" w:right="149"/>
        <w:jc w:val="both"/>
      </w:pPr>
      <w:r>
        <w:rPr/>
        <w:t>Es importante mencionar que el servicio de transporte público individual concesionado podrá prestarse mediante aplicaciones móviles, por lo que, se incorpora dentro de la presente Ley un marco normativo adecuado a las nuevas tendencias de transporte.</w:t>
      </w:r>
    </w:p>
    <w:p>
      <w:pPr>
        <w:pStyle w:val="BodyText"/>
        <w:spacing w:before="1"/>
      </w:pPr>
    </w:p>
    <w:p>
      <w:pPr>
        <w:pStyle w:val="BodyText"/>
        <w:ind w:left="1" w:right="141"/>
        <w:jc w:val="both"/>
      </w:pPr>
      <w:r>
        <w:rPr/>
        <w:t>En lo tocante al capítulo VII de las características técnicas del parque vehicular y su vigencia, se establece una vigencia de hasta por quince años; atendiendo a la vida útil acorde a los estándares nacionales, las características y condiciones físico – mecánicas del vehículo, el nivel de desgaste, el tipo de servicio y zona donde se presta, garantizando con ello altos niveles de seguridad, fiabilidad, conservación del ambiente y rentabilidad del transporte.</w:t>
      </w:r>
      <w:r>
        <w:rPr>
          <w:spacing w:val="40"/>
        </w:rPr>
        <w:t> </w:t>
      </w:r>
      <w:r>
        <w:rPr/>
        <w:t>Además se Incorpora como excepción a esta regla los servicios de transporte funerario y carga, que por sus características de operación obedecen a criterios y regulaciones especificativas.</w:t>
      </w:r>
    </w:p>
    <w:p>
      <w:pPr>
        <w:pStyle w:val="BodyText"/>
        <w:spacing w:before="230"/>
        <w:ind w:left="1" w:right="140"/>
        <w:jc w:val="both"/>
      </w:pPr>
      <w:r>
        <w:rPr/>
        <w:t>Por lo</w:t>
      </w:r>
      <w:r>
        <w:rPr>
          <w:spacing w:val="-1"/>
        </w:rPr>
        <w:t> </w:t>
      </w:r>
      <w:r>
        <w:rPr/>
        <w:t>que</w:t>
      </w:r>
      <w:r>
        <w:rPr>
          <w:spacing w:val="-3"/>
        </w:rPr>
        <w:t> </w:t>
      </w:r>
      <w:r>
        <w:rPr/>
        <w:t>respecta</w:t>
      </w:r>
      <w:r>
        <w:rPr>
          <w:spacing w:val="-1"/>
        </w:rPr>
        <w:t> </w:t>
      </w:r>
      <w:r>
        <w:rPr/>
        <w:t>al</w:t>
      </w:r>
      <w:r>
        <w:rPr>
          <w:spacing w:val="-2"/>
        </w:rPr>
        <w:t> </w:t>
      </w:r>
      <w:r>
        <w:rPr/>
        <w:t>tarjetón</w:t>
      </w:r>
      <w:r>
        <w:rPr>
          <w:spacing w:val="-2"/>
        </w:rPr>
        <w:t> </w:t>
      </w:r>
      <w:r>
        <w:rPr/>
        <w:t>de</w:t>
      </w:r>
      <w:r>
        <w:rPr>
          <w:spacing w:val="-1"/>
        </w:rPr>
        <w:t> </w:t>
      </w:r>
      <w:r>
        <w:rPr/>
        <w:t>conductor</w:t>
      </w:r>
      <w:r>
        <w:rPr>
          <w:spacing w:val="-3"/>
        </w:rPr>
        <w:t> </w:t>
      </w:r>
      <w:r>
        <w:rPr/>
        <w:t>y</w:t>
      </w:r>
      <w:r>
        <w:rPr>
          <w:spacing w:val="-1"/>
        </w:rPr>
        <w:t> </w:t>
      </w:r>
      <w:r>
        <w:rPr/>
        <w:t>tomando</w:t>
      </w:r>
      <w:r>
        <w:rPr>
          <w:spacing w:val="-1"/>
        </w:rPr>
        <w:t> </w:t>
      </w:r>
      <w:r>
        <w:rPr/>
        <w:t>en</w:t>
      </w:r>
      <w:r>
        <w:rPr>
          <w:spacing w:val="-1"/>
        </w:rPr>
        <w:t> </w:t>
      </w:r>
      <w:r>
        <w:rPr/>
        <w:t>consideración</w:t>
      </w:r>
      <w:r>
        <w:rPr>
          <w:spacing w:val="-1"/>
        </w:rPr>
        <w:t> </w:t>
      </w:r>
      <w:r>
        <w:rPr/>
        <w:t>el</w:t>
      </w:r>
      <w:r>
        <w:rPr>
          <w:spacing w:val="-4"/>
        </w:rPr>
        <w:t> </w:t>
      </w:r>
      <w:r>
        <w:rPr/>
        <w:t>sentir del</w:t>
      </w:r>
      <w:r>
        <w:rPr>
          <w:spacing w:val="-2"/>
        </w:rPr>
        <w:t> </w:t>
      </w:r>
      <w:r>
        <w:rPr/>
        <w:t>sector</w:t>
      </w:r>
      <w:r>
        <w:rPr>
          <w:spacing w:val="-3"/>
        </w:rPr>
        <w:t> </w:t>
      </w:r>
      <w:r>
        <w:rPr/>
        <w:t>transporte,</w:t>
      </w:r>
      <w:r>
        <w:rPr>
          <w:spacing w:val="-3"/>
        </w:rPr>
        <w:t> </w:t>
      </w:r>
      <w:r>
        <w:rPr/>
        <w:t>se establece la opción para los conductores del servicio de transporte, de elegir la vigencia del tarjetón por dos o tres años; así mismo se incorpora el concepto de profesionalización para renovar el tarjetón; queda sujeta al acreditamiento del curso de actualización correspondiente; el Reglamento determinará los aspectos académicos y formativos que deberán conformar los cursos, así como la certificación para ser conductor del servicio de transporte.</w:t>
      </w:r>
    </w:p>
    <w:p>
      <w:pPr>
        <w:pStyle w:val="BodyText"/>
      </w:pPr>
    </w:p>
    <w:p>
      <w:pPr>
        <w:pStyle w:val="BodyText"/>
        <w:ind w:left="1" w:right="137"/>
        <w:jc w:val="both"/>
      </w:pPr>
      <w:r>
        <w:rPr/>
        <w:t>En lo relacionado al capítulo de tarifas, es importante mencionar que en el artículo 134 se contemplan tarifas preferenciales para los adultos mayores y personas con discapacidad, enviándose al Reglamento los términos y condiciones para la aplicación de estas tarifas, así como los medios de identificación que acrediten a los beneficiarios.</w:t>
      </w:r>
    </w:p>
    <w:p>
      <w:pPr>
        <w:pStyle w:val="BodyText"/>
      </w:pPr>
    </w:p>
    <w:p>
      <w:pPr>
        <w:pStyle w:val="BodyText"/>
        <w:ind w:left="1" w:right="144"/>
        <w:jc w:val="both"/>
      </w:pPr>
      <w:r>
        <w:rPr/>
        <w:t>Otro</w:t>
      </w:r>
      <w:r>
        <w:rPr>
          <w:spacing w:val="-1"/>
        </w:rPr>
        <w:t> </w:t>
      </w:r>
      <w:r>
        <w:rPr/>
        <w:t>aspecto relevante</w:t>
      </w:r>
      <w:r>
        <w:rPr>
          <w:spacing w:val="-2"/>
        </w:rPr>
        <w:t> </w:t>
      </w:r>
      <w:r>
        <w:rPr/>
        <w:t>es la</w:t>
      </w:r>
      <w:r>
        <w:rPr>
          <w:spacing w:val="-2"/>
        </w:rPr>
        <w:t> </w:t>
      </w:r>
      <w:r>
        <w:rPr/>
        <w:t>incorporación a</w:t>
      </w:r>
      <w:r>
        <w:rPr>
          <w:spacing w:val="-2"/>
        </w:rPr>
        <w:t> </w:t>
      </w:r>
      <w:r>
        <w:rPr/>
        <w:t>este ley las</w:t>
      </w:r>
      <w:r>
        <w:rPr>
          <w:spacing w:val="-1"/>
        </w:rPr>
        <w:t> </w:t>
      </w:r>
      <w:r>
        <w:rPr/>
        <w:t>obligaciones</w:t>
      </w:r>
      <w:r>
        <w:rPr>
          <w:spacing w:val="-1"/>
        </w:rPr>
        <w:t> </w:t>
      </w:r>
      <w:r>
        <w:rPr/>
        <w:t>de los</w:t>
      </w:r>
      <w:r>
        <w:rPr>
          <w:spacing w:val="-1"/>
        </w:rPr>
        <w:t> </w:t>
      </w:r>
      <w:r>
        <w:rPr/>
        <w:t>operadores y un apartado de los usuarios, que establece sus derechos y obligaciones; además dentro del capítulo de prohibiciones para los concesionarios, permisionarios, y titulares de autorizaciones y convenios, así como a sus conductores y empleados, se estipula la prohibición de utilizar en los vehículos de transporte público combustible distinto al especificado por el fabricante; salvo que se cuente con la autorización de la Autoridad Competente para las modificaciones para el uso de otro tipo de combustible.</w:t>
      </w:r>
    </w:p>
    <w:p>
      <w:pPr>
        <w:pStyle w:val="BodyText"/>
        <w:spacing w:before="1"/>
      </w:pPr>
    </w:p>
    <w:p>
      <w:pPr>
        <w:pStyle w:val="BodyText"/>
        <w:ind w:left="1" w:right="148"/>
        <w:jc w:val="both"/>
      </w:pPr>
      <w:r>
        <w:rPr/>
        <w:t>El TÍTULO SEXTO, DE LAS CONCESIONES, PERMISOS, AUTORIZACIONES, CONVENIOS Y CONTRATOS</w:t>
      </w:r>
      <w:r>
        <w:rPr>
          <w:spacing w:val="9"/>
        </w:rPr>
        <w:t> </w:t>
      </w:r>
      <w:r>
        <w:rPr/>
        <w:t>PARA</w:t>
      </w:r>
      <w:r>
        <w:rPr>
          <w:spacing w:val="6"/>
        </w:rPr>
        <w:t> </w:t>
      </w:r>
      <w:r>
        <w:rPr/>
        <w:t>EL</w:t>
      </w:r>
      <w:r>
        <w:rPr>
          <w:spacing w:val="9"/>
        </w:rPr>
        <w:t> </w:t>
      </w:r>
      <w:r>
        <w:rPr/>
        <w:t>SERVICIO</w:t>
      </w:r>
      <w:r>
        <w:rPr>
          <w:spacing w:val="9"/>
        </w:rPr>
        <w:t> </w:t>
      </w:r>
      <w:r>
        <w:rPr/>
        <w:t>DE</w:t>
      </w:r>
      <w:r>
        <w:rPr>
          <w:spacing w:val="6"/>
        </w:rPr>
        <w:t> </w:t>
      </w:r>
      <w:r>
        <w:rPr/>
        <w:t>TRANSPORTE</w:t>
      </w:r>
      <w:r>
        <w:rPr>
          <w:spacing w:val="7"/>
        </w:rPr>
        <w:t> </w:t>
      </w:r>
      <w:r>
        <w:rPr/>
        <w:t>Y</w:t>
      </w:r>
      <w:r>
        <w:rPr>
          <w:spacing w:val="9"/>
        </w:rPr>
        <w:t> </w:t>
      </w:r>
      <w:r>
        <w:rPr/>
        <w:t>LOS</w:t>
      </w:r>
      <w:r>
        <w:rPr>
          <w:spacing w:val="9"/>
        </w:rPr>
        <w:t> </w:t>
      </w:r>
      <w:r>
        <w:rPr/>
        <w:t>SERVICIOS</w:t>
      </w:r>
      <w:r>
        <w:rPr>
          <w:spacing w:val="9"/>
        </w:rPr>
        <w:t> </w:t>
      </w:r>
      <w:r>
        <w:rPr/>
        <w:t>AUXILIARES</w:t>
      </w:r>
      <w:r>
        <w:rPr>
          <w:spacing w:val="9"/>
        </w:rPr>
        <w:t> </w:t>
      </w:r>
      <w:r>
        <w:rPr/>
        <w:t>Y</w:t>
      </w:r>
      <w:r>
        <w:rPr>
          <w:spacing w:val="10"/>
        </w:rPr>
        <w:t> </w:t>
      </w:r>
      <w:r>
        <w:rPr>
          <w:spacing w:val="-2"/>
        </w:rPr>
        <w:t>CONEXOS,</w:t>
      </w:r>
    </w:p>
    <w:p>
      <w:pPr>
        <w:pStyle w:val="BodyText"/>
        <w:spacing w:before="1"/>
        <w:ind w:left="1"/>
        <w:jc w:val="both"/>
      </w:pPr>
      <w:r>
        <w:rPr/>
        <w:t>contiene</w:t>
      </w:r>
      <w:r>
        <w:rPr>
          <w:spacing w:val="-9"/>
        </w:rPr>
        <w:t> </w:t>
      </w:r>
      <w:r>
        <w:rPr/>
        <w:t>los</w:t>
      </w:r>
      <w:r>
        <w:rPr>
          <w:spacing w:val="-8"/>
        </w:rPr>
        <w:t> </w:t>
      </w:r>
      <w:r>
        <w:rPr/>
        <w:t>siguientes</w:t>
      </w:r>
      <w:r>
        <w:rPr>
          <w:spacing w:val="-9"/>
        </w:rPr>
        <w:t> </w:t>
      </w:r>
      <w:r>
        <w:rPr>
          <w:spacing w:val="-2"/>
        </w:rPr>
        <w:t>capítulos:</w:t>
      </w:r>
    </w:p>
    <w:p>
      <w:pPr>
        <w:pStyle w:val="ListParagraph"/>
        <w:numPr>
          <w:ilvl w:val="0"/>
          <w:numId w:val="4"/>
        </w:numPr>
        <w:tabs>
          <w:tab w:pos="428" w:val="left" w:leader="none"/>
        </w:tabs>
        <w:spacing w:line="245" w:lineRule="exact" w:before="229" w:after="0"/>
        <w:ind w:left="428" w:right="0" w:hanging="359"/>
        <w:jc w:val="both"/>
        <w:rPr>
          <w:sz w:val="20"/>
        </w:rPr>
      </w:pPr>
      <w:r>
        <w:rPr>
          <w:sz w:val="20"/>
        </w:rPr>
        <w:t>CAPITULO</w:t>
      </w:r>
      <w:r>
        <w:rPr>
          <w:spacing w:val="-8"/>
          <w:sz w:val="20"/>
        </w:rPr>
        <w:t> </w:t>
      </w:r>
      <w:r>
        <w:rPr>
          <w:sz w:val="20"/>
        </w:rPr>
        <w:t>I,</w:t>
      </w:r>
      <w:r>
        <w:rPr>
          <w:spacing w:val="-7"/>
          <w:sz w:val="20"/>
        </w:rPr>
        <w:t> </w:t>
      </w:r>
      <w:r>
        <w:rPr>
          <w:sz w:val="20"/>
        </w:rPr>
        <w:t>DISPOSICIONES</w:t>
      </w:r>
      <w:r>
        <w:rPr>
          <w:spacing w:val="-7"/>
          <w:sz w:val="20"/>
        </w:rPr>
        <w:t> </w:t>
      </w:r>
      <w:r>
        <w:rPr>
          <w:spacing w:val="-2"/>
          <w:sz w:val="20"/>
        </w:rPr>
        <w:t>GENERALES;</w:t>
      </w:r>
    </w:p>
    <w:p>
      <w:pPr>
        <w:pStyle w:val="ListParagraph"/>
        <w:numPr>
          <w:ilvl w:val="0"/>
          <w:numId w:val="4"/>
        </w:numPr>
        <w:tabs>
          <w:tab w:pos="429" w:val="left" w:leader="none"/>
        </w:tabs>
        <w:spacing w:line="235" w:lineRule="auto" w:before="4" w:after="0"/>
        <w:ind w:left="429" w:right="144" w:hanging="360"/>
        <w:jc w:val="both"/>
        <w:rPr>
          <w:sz w:val="20"/>
        </w:rPr>
      </w:pPr>
      <w:r>
        <w:rPr>
          <w:sz w:val="20"/>
        </w:rPr>
        <w:t>CAPITULO II, DE LAS CONCESIONES PARA LA PRESTACIÓN DE LOS SERVICIOS DE TRANSPORTE PÚBLICO COLECTIVO E INDIVIDUAL;</w:t>
      </w:r>
    </w:p>
    <w:p>
      <w:pPr>
        <w:pStyle w:val="ListParagraph"/>
        <w:numPr>
          <w:ilvl w:val="0"/>
          <w:numId w:val="4"/>
        </w:numPr>
        <w:tabs>
          <w:tab w:pos="429" w:val="left" w:leader="none"/>
        </w:tabs>
        <w:spacing w:line="237" w:lineRule="auto" w:before="6" w:after="0"/>
        <w:ind w:left="429" w:right="143" w:hanging="360"/>
        <w:jc w:val="both"/>
        <w:rPr>
          <w:sz w:val="20"/>
        </w:rPr>
      </w:pPr>
      <w:r>
        <w:rPr>
          <w:sz w:val="20"/>
        </w:rPr>
        <w:t>CAPÍTULO III, DE LAS CONCESIONES PARA LA PRESTACIÓN DE LOS SERVICIOS</w:t>
      </w:r>
      <w:r>
        <w:rPr>
          <w:spacing w:val="40"/>
          <w:sz w:val="20"/>
        </w:rPr>
        <w:t> </w:t>
      </w:r>
      <w:r>
        <w:rPr>
          <w:sz w:val="20"/>
        </w:rPr>
        <w:t>AUXILIARES PARA EL TRANSPORTE COLECTIVO, INDIVIDUAL, PRIVADO Y </w:t>
      </w:r>
      <w:r>
        <w:rPr>
          <w:spacing w:val="-2"/>
          <w:sz w:val="20"/>
        </w:rPr>
        <w:t>COMPLEMENTARIO;</w:t>
      </w:r>
    </w:p>
    <w:p>
      <w:pPr>
        <w:pStyle w:val="ListParagraph"/>
        <w:numPr>
          <w:ilvl w:val="0"/>
          <w:numId w:val="4"/>
        </w:numPr>
        <w:tabs>
          <w:tab w:pos="429" w:val="left" w:leader="none"/>
        </w:tabs>
        <w:spacing w:line="240" w:lineRule="auto" w:before="3" w:after="0"/>
        <w:ind w:left="429" w:right="142" w:hanging="360"/>
        <w:jc w:val="both"/>
        <w:rPr>
          <w:sz w:val="20"/>
        </w:rPr>
      </w:pPr>
      <w:r>
        <w:rPr>
          <w:sz w:val="20"/>
        </w:rPr>
        <w:t>CAPITULO IV, DE LAS CONCESIONES PARA LA PRESTACIÓN DE LOS SERVICIOS DE TRANSPORTE PÚBLICO MASIVO;</w:t>
      </w:r>
    </w:p>
    <w:p>
      <w:pPr>
        <w:pStyle w:val="ListParagraph"/>
        <w:numPr>
          <w:ilvl w:val="0"/>
          <w:numId w:val="4"/>
        </w:numPr>
        <w:tabs>
          <w:tab w:pos="429" w:val="left" w:leader="none"/>
        </w:tabs>
        <w:spacing w:line="235" w:lineRule="auto" w:before="4" w:after="0"/>
        <w:ind w:left="429" w:right="145" w:hanging="360"/>
        <w:jc w:val="both"/>
        <w:rPr>
          <w:sz w:val="20"/>
        </w:rPr>
      </w:pPr>
      <w:r>
        <w:rPr>
          <w:sz w:val="20"/>
        </w:rPr>
        <w:t>CAPITULO V, DE LAS CONCESIONES DE LOS SERVICIOS AUXILIARES DEL TRANSPORTE </w:t>
      </w:r>
      <w:r>
        <w:rPr>
          <w:spacing w:val="-2"/>
          <w:sz w:val="20"/>
        </w:rPr>
        <w:t>MASIVO;</w:t>
      </w:r>
    </w:p>
    <w:p>
      <w:pPr>
        <w:pStyle w:val="ListParagraph"/>
        <w:spacing w:after="0" w:line="235" w:lineRule="auto"/>
        <w:jc w:val="both"/>
        <w:rPr>
          <w:sz w:val="20"/>
        </w:rPr>
        <w:sectPr>
          <w:pgSz w:w="12250" w:h="15820"/>
          <w:pgMar w:header="0" w:footer="969" w:top="1700" w:bottom="1160" w:left="1417" w:right="1275"/>
        </w:sectPr>
      </w:pPr>
    </w:p>
    <w:p>
      <w:pPr>
        <w:pStyle w:val="ListParagraph"/>
        <w:numPr>
          <w:ilvl w:val="0"/>
          <w:numId w:val="4"/>
        </w:numPr>
        <w:tabs>
          <w:tab w:pos="429" w:val="left" w:leader="none"/>
        </w:tabs>
        <w:spacing w:line="235" w:lineRule="auto" w:before="116" w:after="0"/>
        <w:ind w:left="429" w:right="143" w:hanging="360"/>
        <w:jc w:val="left"/>
        <w:rPr>
          <w:sz w:val="20"/>
        </w:rPr>
      </w:pPr>
      <w:r>
        <w:rPr>
          <w:sz w:val="20"/>
        </w:rPr>
        <w:t>CAPITULO</w:t>
      </w:r>
      <w:r>
        <w:rPr>
          <w:spacing w:val="40"/>
          <w:sz w:val="20"/>
        </w:rPr>
        <w:t> </w:t>
      </w:r>
      <w:r>
        <w:rPr>
          <w:sz w:val="20"/>
        </w:rPr>
        <w:t>VI;</w:t>
      </w:r>
      <w:r>
        <w:rPr>
          <w:spacing w:val="40"/>
          <w:sz w:val="20"/>
        </w:rPr>
        <w:t> </w:t>
      </w:r>
      <w:r>
        <w:rPr>
          <w:sz w:val="20"/>
        </w:rPr>
        <w:t>DE</w:t>
      </w:r>
      <w:r>
        <w:rPr>
          <w:spacing w:val="69"/>
          <w:sz w:val="20"/>
        </w:rPr>
        <w:t> </w:t>
      </w:r>
      <w:r>
        <w:rPr>
          <w:sz w:val="20"/>
        </w:rPr>
        <w:t>LA</w:t>
      </w:r>
      <w:r>
        <w:rPr>
          <w:spacing w:val="40"/>
          <w:sz w:val="20"/>
        </w:rPr>
        <w:t> </w:t>
      </w:r>
      <w:r>
        <w:rPr>
          <w:sz w:val="20"/>
        </w:rPr>
        <w:t>TRANSFERENCIA</w:t>
      </w:r>
      <w:r>
        <w:rPr>
          <w:spacing w:val="40"/>
          <w:sz w:val="20"/>
        </w:rPr>
        <w:t> </w:t>
      </w:r>
      <w:r>
        <w:rPr>
          <w:sz w:val="20"/>
        </w:rPr>
        <w:t>DE</w:t>
      </w:r>
      <w:r>
        <w:rPr>
          <w:spacing w:val="40"/>
          <w:sz w:val="20"/>
        </w:rPr>
        <w:t> </w:t>
      </w:r>
      <w:r>
        <w:rPr>
          <w:sz w:val="20"/>
        </w:rPr>
        <w:t>CONCESIONES</w:t>
      </w:r>
      <w:r>
        <w:rPr>
          <w:spacing w:val="40"/>
          <w:sz w:val="20"/>
        </w:rPr>
        <w:t> </w:t>
      </w:r>
      <w:r>
        <w:rPr>
          <w:sz w:val="20"/>
        </w:rPr>
        <w:t>DEL</w:t>
      </w:r>
      <w:r>
        <w:rPr>
          <w:spacing w:val="69"/>
          <w:sz w:val="20"/>
        </w:rPr>
        <w:t> </w:t>
      </w:r>
      <w:r>
        <w:rPr>
          <w:sz w:val="20"/>
        </w:rPr>
        <w:t>SERVICIO</w:t>
      </w:r>
      <w:r>
        <w:rPr>
          <w:spacing w:val="40"/>
          <w:sz w:val="20"/>
        </w:rPr>
        <w:t> </w:t>
      </w:r>
      <w:r>
        <w:rPr>
          <w:sz w:val="20"/>
        </w:rPr>
        <w:t>PÚBLICO</w:t>
      </w:r>
      <w:r>
        <w:rPr>
          <w:spacing w:val="40"/>
          <w:sz w:val="20"/>
        </w:rPr>
        <w:t> </w:t>
      </w:r>
      <w:r>
        <w:rPr>
          <w:sz w:val="20"/>
        </w:rPr>
        <w:t>DE</w:t>
      </w:r>
      <w:r>
        <w:rPr>
          <w:spacing w:val="40"/>
          <w:sz w:val="20"/>
        </w:rPr>
        <w:t> </w:t>
      </w:r>
      <w:r>
        <w:rPr>
          <w:sz w:val="20"/>
        </w:rPr>
        <w:t>TRANSPORTE COLECTIVO E INDIVIDUAL;</w:t>
      </w:r>
    </w:p>
    <w:p>
      <w:pPr>
        <w:pStyle w:val="ListParagraph"/>
        <w:numPr>
          <w:ilvl w:val="0"/>
          <w:numId w:val="4"/>
        </w:numPr>
        <w:tabs>
          <w:tab w:pos="429" w:val="left" w:leader="none"/>
        </w:tabs>
        <w:spacing w:line="235" w:lineRule="auto" w:before="7" w:after="0"/>
        <w:ind w:left="429" w:right="150" w:hanging="360"/>
        <w:jc w:val="left"/>
        <w:rPr>
          <w:sz w:val="20"/>
        </w:rPr>
      </w:pPr>
      <w:r>
        <w:rPr>
          <w:sz w:val="20"/>
        </w:rPr>
        <w:t>CAPITULO VII, DEL OTORGAMIENTO DE PERMISOS PARA LOS SERVICIOS DE TRANSPORTE PRIVADO Y COMPLEMENTARIO;</w:t>
      </w:r>
    </w:p>
    <w:p>
      <w:pPr>
        <w:pStyle w:val="ListParagraph"/>
        <w:numPr>
          <w:ilvl w:val="0"/>
          <w:numId w:val="4"/>
        </w:numPr>
        <w:tabs>
          <w:tab w:pos="429" w:val="left" w:leader="none"/>
        </w:tabs>
        <w:spacing w:line="240" w:lineRule="auto" w:before="4" w:after="0"/>
        <w:ind w:left="429" w:right="137" w:hanging="360"/>
        <w:jc w:val="left"/>
        <w:rPr>
          <w:sz w:val="20"/>
        </w:rPr>
      </w:pPr>
      <w:r>
        <w:rPr>
          <w:sz w:val="20"/>
        </w:rPr>
        <w:t>CAPITULO</w:t>
      </w:r>
      <w:r>
        <w:rPr>
          <w:spacing w:val="80"/>
          <w:w w:val="150"/>
          <w:sz w:val="20"/>
        </w:rPr>
        <w:t> </w:t>
      </w:r>
      <w:r>
        <w:rPr>
          <w:sz w:val="20"/>
        </w:rPr>
        <w:t>VIII,</w:t>
      </w:r>
      <w:r>
        <w:rPr>
          <w:spacing w:val="80"/>
          <w:w w:val="150"/>
          <w:sz w:val="20"/>
        </w:rPr>
        <w:t> </w:t>
      </w:r>
      <w:r>
        <w:rPr>
          <w:sz w:val="20"/>
        </w:rPr>
        <w:t>DE</w:t>
      </w:r>
      <w:r>
        <w:rPr>
          <w:spacing w:val="80"/>
          <w:w w:val="150"/>
          <w:sz w:val="20"/>
        </w:rPr>
        <w:t> </w:t>
      </w:r>
      <w:r>
        <w:rPr>
          <w:sz w:val="20"/>
        </w:rPr>
        <w:t>LOS</w:t>
      </w:r>
      <w:r>
        <w:rPr>
          <w:spacing w:val="80"/>
          <w:w w:val="150"/>
          <w:sz w:val="20"/>
        </w:rPr>
        <w:t> </w:t>
      </w:r>
      <w:r>
        <w:rPr>
          <w:sz w:val="20"/>
        </w:rPr>
        <w:t>PERMISOS</w:t>
      </w:r>
      <w:r>
        <w:rPr>
          <w:spacing w:val="80"/>
          <w:w w:val="150"/>
          <w:sz w:val="20"/>
        </w:rPr>
        <w:t> </w:t>
      </w:r>
      <w:r>
        <w:rPr>
          <w:sz w:val="20"/>
        </w:rPr>
        <w:t>PARA</w:t>
      </w:r>
      <w:r>
        <w:rPr>
          <w:spacing w:val="80"/>
          <w:w w:val="150"/>
          <w:sz w:val="20"/>
        </w:rPr>
        <w:t> </w:t>
      </w:r>
      <w:r>
        <w:rPr>
          <w:sz w:val="20"/>
        </w:rPr>
        <w:t>SERVICIOS</w:t>
      </w:r>
      <w:r>
        <w:rPr>
          <w:spacing w:val="80"/>
          <w:w w:val="150"/>
          <w:sz w:val="20"/>
        </w:rPr>
        <w:t> </w:t>
      </w:r>
      <w:r>
        <w:rPr>
          <w:sz w:val="20"/>
        </w:rPr>
        <w:t>CONEXOS</w:t>
      </w:r>
      <w:r>
        <w:rPr>
          <w:spacing w:val="80"/>
          <w:w w:val="150"/>
          <w:sz w:val="20"/>
        </w:rPr>
        <w:t> </w:t>
      </w:r>
      <w:r>
        <w:rPr>
          <w:sz w:val="20"/>
        </w:rPr>
        <w:t>DEL</w:t>
      </w:r>
      <w:r>
        <w:rPr>
          <w:spacing w:val="80"/>
          <w:w w:val="150"/>
          <w:sz w:val="20"/>
        </w:rPr>
        <w:t> </w:t>
      </w:r>
      <w:r>
        <w:rPr>
          <w:sz w:val="20"/>
        </w:rPr>
        <w:t>SISTEMA</w:t>
      </w:r>
      <w:r>
        <w:rPr>
          <w:spacing w:val="80"/>
          <w:w w:val="150"/>
          <w:sz w:val="20"/>
        </w:rPr>
        <w:t> </w:t>
      </w:r>
      <w:r>
        <w:rPr>
          <w:sz w:val="20"/>
        </w:rPr>
        <w:t>DE TRANSPORTE CONVENCIONAL;</w:t>
      </w:r>
    </w:p>
    <w:p>
      <w:pPr>
        <w:pStyle w:val="ListParagraph"/>
        <w:numPr>
          <w:ilvl w:val="0"/>
          <w:numId w:val="4"/>
        </w:numPr>
        <w:tabs>
          <w:tab w:pos="428" w:val="left" w:leader="none"/>
        </w:tabs>
        <w:spacing w:line="244" w:lineRule="exact" w:before="0" w:after="0"/>
        <w:ind w:left="428" w:right="0" w:hanging="359"/>
        <w:jc w:val="left"/>
        <w:rPr>
          <w:sz w:val="20"/>
        </w:rPr>
      </w:pPr>
      <w:r>
        <w:rPr>
          <w:sz w:val="20"/>
        </w:rPr>
        <w:t>CAPITULO</w:t>
      </w:r>
      <w:r>
        <w:rPr>
          <w:spacing w:val="-6"/>
          <w:sz w:val="20"/>
        </w:rPr>
        <w:t> </w:t>
      </w:r>
      <w:r>
        <w:rPr>
          <w:sz w:val="20"/>
        </w:rPr>
        <w:t>IX,</w:t>
      </w:r>
      <w:r>
        <w:rPr>
          <w:spacing w:val="-6"/>
          <w:sz w:val="20"/>
        </w:rPr>
        <w:t> </w:t>
      </w:r>
      <w:r>
        <w:rPr>
          <w:sz w:val="20"/>
        </w:rPr>
        <w:t>DE</w:t>
      </w:r>
      <w:r>
        <w:rPr>
          <w:spacing w:val="-6"/>
          <w:sz w:val="20"/>
        </w:rPr>
        <w:t> </w:t>
      </w:r>
      <w:r>
        <w:rPr>
          <w:sz w:val="20"/>
        </w:rPr>
        <w:t>LOS</w:t>
      </w:r>
      <w:r>
        <w:rPr>
          <w:spacing w:val="-7"/>
          <w:sz w:val="20"/>
        </w:rPr>
        <w:t> </w:t>
      </w:r>
      <w:r>
        <w:rPr>
          <w:sz w:val="20"/>
        </w:rPr>
        <w:t>SERVICIOS</w:t>
      </w:r>
      <w:r>
        <w:rPr>
          <w:spacing w:val="-6"/>
          <w:sz w:val="20"/>
        </w:rPr>
        <w:t> </w:t>
      </w:r>
      <w:r>
        <w:rPr>
          <w:sz w:val="20"/>
        </w:rPr>
        <w:t>CONEXOS</w:t>
      </w:r>
      <w:r>
        <w:rPr>
          <w:spacing w:val="-6"/>
          <w:sz w:val="20"/>
        </w:rPr>
        <w:t> </w:t>
      </w:r>
      <w:r>
        <w:rPr>
          <w:sz w:val="20"/>
        </w:rPr>
        <w:t>DEL</w:t>
      </w:r>
      <w:r>
        <w:rPr>
          <w:spacing w:val="-5"/>
          <w:sz w:val="20"/>
        </w:rPr>
        <w:t> </w:t>
      </w:r>
      <w:r>
        <w:rPr>
          <w:sz w:val="20"/>
        </w:rPr>
        <w:t>SISTEMA</w:t>
      </w:r>
      <w:r>
        <w:rPr>
          <w:spacing w:val="-6"/>
          <w:sz w:val="20"/>
        </w:rPr>
        <w:t> </w:t>
      </w:r>
      <w:r>
        <w:rPr>
          <w:sz w:val="20"/>
        </w:rPr>
        <w:t>DE</w:t>
      </w:r>
      <w:r>
        <w:rPr>
          <w:spacing w:val="-6"/>
          <w:sz w:val="20"/>
        </w:rPr>
        <w:t> </w:t>
      </w:r>
      <w:r>
        <w:rPr>
          <w:sz w:val="20"/>
        </w:rPr>
        <w:t>TRANSPORTE</w:t>
      </w:r>
      <w:r>
        <w:rPr>
          <w:spacing w:val="-7"/>
          <w:sz w:val="20"/>
        </w:rPr>
        <w:t> </w:t>
      </w:r>
      <w:r>
        <w:rPr>
          <w:spacing w:val="-2"/>
          <w:sz w:val="20"/>
        </w:rPr>
        <w:t>MASIVO;</w:t>
      </w:r>
    </w:p>
    <w:p>
      <w:pPr>
        <w:pStyle w:val="ListParagraph"/>
        <w:numPr>
          <w:ilvl w:val="0"/>
          <w:numId w:val="4"/>
        </w:numPr>
        <w:tabs>
          <w:tab w:pos="428" w:val="left" w:leader="none"/>
        </w:tabs>
        <w:spacing w:line="244" w:lineRule="exact" w:before="0" w:after="0"/>
        <w:ind w:left="428" w:right="0" w:hanging="359"/>
        <w:jc w:val="left"/>
        <w:rPr>
          <w:sz w:val="20"/>
        </w:rPr>
      </w:pPr>
      <w:r>
        <w:rPr>
          <w:sz w:val="20"/>
        </w:rPr>
        <w:t>CAPITULO</w:t>
      </w:r>
      <w:r>
        <w:rPr>
          <w:spacing w:val="-6"/>
          <w:sz w:val="20"/>
        </w:rPr>
        <w:t> </w:t>
      </w:r>
      <w:r>
        <w:rPr>
          <w:sz w:val="20"/>
        </w:rPr>
        <w:t>X,</w:t>
      </w:r>
      <w:r>
        <w:rPr>
          <w:spacing w:val="-7"/>
          <w:sz w:val="20"/>
        </w:rPr>
        <w:t> </w:t>
      </w:r>
      <w:r>
        <w:rPr>
          <w:sz w:val="20"/>
        </w:rPr>
        <w:t>DE</w:t>
      </w:r>
      <w:r>
        <w:rPr>
          <w:spacing w:val="-8"/>
          <w:sz w:val="20"/>
        </w:rPr>
        <w:t> </w:t>
      </w:r>
      <w:r>
        <w:rPr>
          <w:sz w:val="20"/>
        </w:rPr>
        <w:t>LAS</w:t>
      </w:r>
      <w:r>
        <w:rPr>
          <w:spacing w:val="-6"/>
          <w:sz w:val="20"/>
        </w:rPr>
        <w:t> </w:t>
      </w:r>
      <w:r>
        <w:rPr>
          <w:sz w:val="20"/>
        </w:rPr>
        <w:t>AUTORIZACIONES</w:t>
      </w:r>
      <w:r>
        <w:rPr>
          <w:spacing w:val="-6"/>
          <w:sz w:val="20"/>
        </w:rPr>
        <w:t> </w:t>
      </w:r>
      <w:r>
        <w:rPr>
          <w:spacing w:val="-2"/>
          <w:sz w:val="20"/>
        </w:rPr>
        <w:t>EVENTUALES;</w:t>
      </w:r>
    </w:p>
    <w:p>
      <w:pPr>
        <w:pStyle w:val="ListParagraph"/>
        <w:numPr>
          <w:ilvl w:val="0"/>
          <w:numId w:val="4"/>
        </w:numPr>
        <w:tabs>
          <w:tab w:pos="429" w:val="left" w:leader="none"/>
        </w:tabs>
        <w:spacing w:line="237" w:lineRule="auto" w:before="2" w:after="0"/>
        <w:ind w:left="429" w:right="141" w:hanging="360"/>
        <w:jc w:val="both"/>
        <w:rPr>
          <w:sz w:val="20"/>
        </w:rPr>
      </w:pPr>
      <w:r>
        <w:rPr>
          <w:sz w:val="20"/>
        </w:rPr>
        <w:t>CAPITULO XI, DE LAS AUTORIZACIONES COMPLEMENTARIAS PARA LA PRESTACIÓN SERVICIOS INTERESTATALES EN ÁREAS METROPOLITANAS O CONURBADAS, CON OTRAS ENTIDADES FEDERATIVAS;</w:t>
      </w:r>
    </w:p>
    <w:p>
      <w:pPr>
        <w:pStyle w:val="ListParagraph"/>
        <w:numPr>
          <w:ilvl w:val="0"/>
          <w:numId w:val="4"/>
        </w:numPr>
        <w:tabs>
          <w:tab w:pos="428" w:val="left" w:leader="none"/>
        </w:tabs>
        <w:spacing w:line="244" w:lineRule="exact" w:before="3" w:after="0"/>
        <w:ind w:left="428" w:right="0" w:hanging="359"/>
        <w:jc w:val="both"/>
        <w:rPr>
          <w:sz w:val="20"/>
        </w:rPr>
      </w:pPr>
      <w:r>
        <w:rPr>
          <w:sz w:val="20"/>
        </w:rPr>
        <w:t>CAPITULO</w:t>
      </w:r>
      <w:r>
        <w:rPr>
          <w:spacing w:val="-4"/>
          <w:sz w:val="20"/>
        </w:rPr>
        <w:t> </w:t>
      </w:r>
      <w:r>
        <w:rPr>
          <w:sz w:val="20"/>
        </w:rPr>
        <w:t>XII,</w:t>
      </w:r>
      <w:r>
        <w:rPr>
          <w:spacing w:val="-7"/>
          <w:sz w:val="20"/>
        </w:rPr>
        <w:t> </w:t>
      </w:r>
      <w:r>
        <w:rPr>
          <w:sz w:val="20"/>
        </w:rPr>
        <w:t>DE</w:t>
      </w:r>
      <w:r>
        <w:rPr>
          <w:spacing w:val="-7"/>
          <w:sz w:val="20"/>
        </w:rPr>
        <w:t> </w:t>
      </w:r>
      <w:r>
        <w:rPr>
          <w:sz w:val="20"/>
        </w:rPr>
        <w:t>LA</w:t>
      </w:r>
      <w:r>
        <w:rPr>
          <w:spacing w:val="-6"/>
          <w:sz w:val="20"/>
        </w:rPr>
        <w:t> </w:t>
      </w:r>
      <w:r>
        <w:rPr>
          <w:sz w:val="20"/>
        </w:rPr>
        <w:t>RENOVACIÓN</w:t>
      </w:r>
      <w:r>
        <w:rPr>
          <w:spacing w:val="-7"/>
          <w:sz w:val="20"/>
        </w:rPr>
        <w:t> </w:t>
      </w:r>
      <w:r>
        <w:rPr>
          <w:sz w:val="20"/>
        </w:rPr>
        <w:t>DE</w:t>
      </w:r>
      <w:r>
        <w:rPr>
          <w:spacing w:val="-5"/>
          <w:sz w:val="20"/>
        </w:rPr>
        <w:t> </w:t>
      </w:r>
      <w:r>
        <w:rPr>
          <w:sz w:val="20"/>
        </w:rPr>
        <w:t>LAS</w:t>
      </w:r>
      <w:r>
        <w:rPr>
          <w:spacing w:val="-6"/>
          <w:sz w:val="20"/>
        </w:rPr>
        <w:t> </w:t>
      </w:r>
      <w:r>
        <w:rPr>
          <w:sz w:val="20"/>
        </w:rPr>
        <w:t>CONCESIONES,</w:t>
      </w:r>
      <w:r>
        <w:rPr>
          <w:spacing w:val="-5"/>
          <w:sz w:val="20"/>
        </w:rPr>
        <w:t> </w:t>
      </w:r>
      <w:r>
        <w:rPr>
          <w:sz w:val="20"/>
        </w:rPr>
        <w:t>PERMISOS</w:t>
      </w:r>
      <w:r>
        <w:rPr>
          <w:spacing w:val="-5"/>
          <w:sz w:val="20"/>
        </w:rPr>
        <w:t> </w:t>
      </w:r>
      <w:r>
        <w:rPr>
          <w:sz w:val="20"/>
        </w:rPr>
        <w:t>Y</w:t>
      </w:r>
      <w:r>
        <w:rPr>
          <w:spacing w:val="-5"/>
          <w:sz w:val="20"/>
        </w:rPr>
        <w:t> </w:t>
      </w:r>
      <w:r>
        <w:rPr>
          <w:spacing w:val="-2"/>
          <w:sz w:val="20"/>
        </w:rPr>
        <w:t>AUTORIZACIONES;</w:t>
      </w:r>
    </w:p>
    <w:p>
      <w:pPr>
        <w:pStyle w:val="ListParagraph"/>
        <w:numPr>
          <w:ilvl w:val="0"/>
          <w:numId w:val="4"/>
        </w:numPr>
        <w:tabs>
          <w:tab w:pos="429" w:val="left" w:leader="none"/>
        </w:tabs>
        <w:spacing w:line="235" w:lineRule="auto" w:before="3" w:after="0"/>
        <w:ind w:left="429" w:right="145" w:hanging="360"/>
        <w:jc w:val="both"/>
        <w:rPr>
          <w:sz w:val="20"/>
        </w:rPr>
      </w:pPr>
      <w:r>
        <w:rPr>
          <w:sz w:val="20"/>
        </w:rPr>
        <w:t>CAPITULO XIII, DE LOS ACTOS PERSONALES Y POR APODERADO RELATIVO A LAS CONCESIONES, PERMISOS Y AUTORIZACIONES; y</w:t>
      </w:r>
    </w:p>
    <w:p>
      <w:pPr>
        <w:pStyle w:val="ListParagraph"/>
        <w:numPr>
          <w:ilvl w:val="0"/>
          <w:numId w:val="4"/>
        </w:numPr>
        <w:tabs>
          <w:tab w:pos="428" w:val="left" w:leader="none"/>
        </w:tabs>
        <w:spacing w:line="240" w:lineRule="auto" w:before="4" w:after="0"/>
        <w:ind w:left="428" w:right="0" w:hanging="359"/>
        <w:jc w:val="both"/>
        <w:rPr>
          <w:sz w:val="20"/>
        </w:rPr>
      </w:pPr>
      <w:r>
        <w:rPr>
          <w:sz w:val="20"/>
        </w:rPr>
        <w:t>CAPITULO</w:t>
      </w:r>
      <w:r>
        <w:rPr>
          <w:spacing w:val="-4"/>
          <w:sz w:val="20"/>
        </w:rPr>
        <w:t> </w:t>
      </w:r>
      <w:r>
        <w:rPr>
          <w:sz w:val="20"/>
        </w:rPr>
        <w:t>XIV,</w:t>
      </w:r>
      <w:r>
        <w:rPr>
          <w:spacing w:val="-3"/>
          <w:sz w:val="20"/>
        </w:rPr>
        <w:t> </w:t>
      </w:r>
      <w:r>
        <w:rPr>
          <w:sz w:val="20"/>
        </w:rPr>
        <w:t>DE</w:t>
      </w:r>
      <w:r>
        <w:rPr>
          <w:spacing w:val="-4"/>
          <w:sz w:val="20"/>
        </w:rPr>
        <w:t> </w:t>
      </w:r>
      <w:r>
        <w:rPr>
          <w:sz w:val="20"/>
        </w:rPr>
        <w:t>LAS</w:t>
      </w:r>
      <w:r>
        <w:rPr>
          <w:spacing w:val="-6"/>
          <w:sz w:val="20"/>
        </w:rPr>
        <w:t> </w:t>
      </w:r>
      <w:r>
        <w:rPr>
          <w:sz w:val="20"/>
        </w:rPr>
        <w:t>CAUSAS</w:t>
      </w:r>
      <w:r>
        <w:rPr>
          <w:spacing w:val="-6"/>
          <w:sz w:val="20"/>
        </w:rPr>
        <w:t> </w:t>
      </w:r>
      <w:r>
        <w:rPr>
          <w:sz w:val="20"/>
        </w:rPr>
        <w:t>DE</w:t>
      </w:r>
      <w:r>
        <w:rPr>
          <w:spacing w:val="-4"/>
          <w:sz w:val="20"/>
        </w:rPr>
        <w:t> </w:t>
      </w:r>
      <w:r>
        <w:rPr>
          <w:spacing w:val="-2"/>
          <w:sz w:val="20"/>
        </w:rPr>
        <w:t>EXTINCIÓN.</w:t>
      </w:r>
    </w:p>
    <w:p>
      <w:pPr>
        <w:pStyle w:val="BodyText"/>
        <w:spacing w:before="229"/>
        <w:ind w:left="1" w:right="149"/>
        <w:jc w:val="both"/>
      </w:pPr>
      <w:r>
        <w:rPr/>
        <w:t>Dentro de este título se contemplan disposiciones generales para que las personas físicas o morales puedan llevar a cabo la prestación del Servicio de Transporte de personas y bienes deben contar con concesión, permiso, autorización, convenio o contrato vigente, debidamente otorgado por la Autoridad Competente, conforme al procedimiento establecido en la Ley y su Reglamento.</w:t>
      </w:r>
    </w:p>
    <w:p>
      <w:pPr>
        <w:pStyle w:val="BodyText"/>
        <w:spacing w:before="230"/>
        <w:ind w:left="1" w:right="141"/>
        <w:jc w:val="both"/>
      </w:pPr>
      <w:r>
        <w:rPr/>
        <w:t>De igual manera, se especifica que los particulares no gozan de un derecho preexistente respecto de las concesiones administrativas, esto es, en su esfera jurídica no obra alguna prerrogativa para su otorgamiento ni en relación con los bienes o servicios eventualmente sujetos a alguna, toda vez que el Estado es titular originario de esos bienes o servicios.</w:t>
      </w:r>
    </w:p>
    <w:p>
      <w:pPr>
        <w:pStyle w:val="BodyText"/>
        <w:spacing w:before="229"/>
        <w:ind w:left="1" w:right="152"/>
        <w:jc w:val="both"/>
      </w:pPr>
      <w:r>
        <w:rPr/>
        <w:t>Así mismo se dispone que las concesiones, permisos, autorizaciones, convenios o contratos no otorgan exclusividad alguna a</w:t>
      </w:r>
      <w:r>
        <w:rPr>
          <w:spacing w:val="-2"/>
        </w:rPr>
        <w:t> </w:t>
      </w:r>
      <w:r>
        <w:rPr/>
        <w:t>sus</w:t>
      </w:r>
      <w:r>
        <w:rPr>
          <w:spacing w:val="-1"/>
        </w:rPr>
        <w:t> </w:t>
      </w:r>
      <w:r>
        <w:rPr/>
        <w:t>titulares, ni</w:t>
      </w:r>
      <w:r>
        <w:rPr>
          <w:spacing w:val="-1"/>
        </w:rPr>
        <w:t> </w:t>
      </w:r>
      <w:r>
        <w:rPr/>
        <w:t>limitan de ninguna</w:t>
      </w:r>
      <w:r>
        <w:rPr>
          <w:spacing w:val="-2"/>
        </w:rPr>
        <w:t> </w:t>
      </w:r>
      <w:r>
        <w:rPr/>
        <w:t>forma</w:t>
      </w:r>
      <w:r>
        <w:rPr>
          <w:spacing w:val="-2"/>
        </w:rPr>
        <w:t> </w:t>
      </w:r>
      <w:r>
        <w:rPr/>
        <w:t>las</w:t>
      </w:r>
      <w:r>
        <w:rPr>
          <w:spacing w:val="-1"/>
        </w:rPr>
        <w:t> </w:t>
      </w:r>
      <w:r>
        <w:rPr/>
        <w:t>facultades</w:t>
      </w:r>
      <w:r>
        <w:rPr>
          <w:spacing w:val="-1"/>
        </w:rPr>
        <w:t> </w:t>
      </w:r>
      <w:r>
        <w:rPr/>
        <w:t>de la</w:t>
      </w:r>
      <w:r>
        <w:rPr>
          <w:spacing w:val="-2"/>
        </w:rPr>
        <w:t> </w:t>
      </w:r>
      <w:r>
        <w:rPr/>
        <w:t>Autoridad Competente para otorgar otras a persona distinta para la misma modalidad y tipo de servicio.</w:t>
      </w:r>
    </w:p>
    <w:p>
      <w:pPr>
        <w:pStyle w:val="BodyText"/>
      </w:pPr>
    </w:p>
    <w:p>
      <w:pPr>
        <w:pStyle w:val="BodyText"/>
        <w:ind w:left="1" w:right="139"/>
        <w:jc w:val="both"/>
      </w:pPr>
      <w:r>
        <w:rPr/>
        <w:t>En lo concerniente a los permisos para la prestación del servicio de transporte privado y complementario, se aumenta la vigencia de cinco a diez años, previo dictamen técnico, con la finalidad de garantizar la rentabilidad del servicio; con esta determinación de aumentar su vigencia se garantiza que los permisionarios recuperen su inversión y su costo sea equiparable al de una concesión, toda vez que los servicios prestados por los permisionarios no son tan recurrentes como los de una concesión.</w:t>
      </w:r>
    </w:p>
    <w:p>
      <w:pPr>
        <w:pStyle w:val="BodyText"/>
      </w:pPr>
    </w:p>
    <w:p>
      <w:pPr>
        <w:pStyle w:val="BodyText"/>
        <w:ind w:left="1"/>
        <w:jc w:val="both"/>
      </w:pPr>
      <w:r>
        <w:rPr/>
        <w:t>El</w:t>
      </w:r>
      <w:r>
        <w:rPr>
          <w:spacing w:val="55"/>
        </w:rPr>
        <w:t> </w:t>
      </w:r>
      <w:r>
        <w:rPr/>
        <w:t>TÍTULO</w:t>
      </w:r>
      <w:r>
        <w:rPr>
          <w:spacing w:val="58"/>
        </w:rPr>
        <w:t> </w:t>
      </w:r>
      <w:r>
        <w:rPr/>
        <w:t>SÉPTIMO,</w:t>
      </w:r>
      <w:r>
        <w:rPr>
          <w:spacing w:val="59"/>
        </w:rPr>
        <w:t> </w:t>
      </w:r>
      <w:r>
        <w:rPr/>
        <w:t>DE</w:t>
      </w:r>
      <w:r>
        <w:rPr>
          <w:spacing w:val="55"/>
        </w:rPr>
        <w:t> </w:t>
      </w:r>
      <w:r>
        <w:rPr/>
        <w:t>LA</w:t>
      </w:r>
      <w:r>
        <w:rPr>
          <w:spacing w:val="58"/>
        </w:rPr>
        <w:t> </w:t>
      </w:r>
      <w:r>
        <w:rPr/>
        <w:t>VIGILANCIA,</w:t>
      </w:r>
      <w:r>
        <w:rPr>
          <w:spacing w:val="58"/>
        </w:rPr>
        <w:t> </w:t>
      </w:r>
      <w:r>
        <w:rPr/>
        <w:t>SUPERVISIÓN,</w:t>
      </w:r>
      <w:r>
        <w:rPr>
          <w:spacing w:val="58"/>
        </w:rPr>
        <w:t> </w:t>
      </w:r>
      <w:r>
        <w:rPr/>
        <w:t>MEDIDAS</w:t>
      </w:r>
      <w:r>
        <w:rPr>
          <w:spacing w:val="55"/>
        </w:rPr>
        <w:t> </w:t>
      </w:r>
      <w:r>
        <w:rPr/>
        <w:t>CAUTELARES,</w:t>
      </w:r>
      <w:r>
        <w:rPr>
          <w:spacing w:val="58"/>
        </w:rPr>
        <w:t> </w:t>
      </w:r>
      <w:r>
        <w:rPr/>
        <w:t>QUEJAS</w:t>
      </w:r>
      <w:r>
        <w:rPr>
          <w:spacing w:val="58"/>
        </w:rPr>
        <w:t> </w:t>
      </w:r>
      <w:r>
        <w:rPr>
          <w:spacing w:val="-10"/>
        </w:rPr>
        <w:t>Y</w:t>
      </w:r>
    </w:p>
    <w:p>
      <w:pPr>
        <w:pStyle w:val="BodyText"/>
        <w:spacing w:before="1"/>
        <w:ind w:left="1"/>
        <w:jc w:val="both"/>
      </w:pPr>
      <w:r>
        <w:rPr/>
        <w:t>SANCIONES,</w:t>
      </w:r>
      <w:r>
        <w:rPr>
          <w:spacing w:val="-9"/>
        </w:rPr>
        <w:t> </w:t>
      </w:r>
      <w:r>
        <w:rPr/>
        <w:t>se</w:t>
      </w:r>
      <w:r>
        <w:rPr>
          <w:spacing w:val="-8"/>
        </w:rPr>
        <w:t> </w:t>
      </w:r>
      <w:r>
        <w:rPr/>
        <w:t>compone</w:t>
      </w:r>
      <w:r>
        <w:rPr>
          <w:spacing w:val="-6"/>
        </w:rPr>
        <w:t> </w:t>
      </w:r>
      <w:r>
        <w:rPr/>
        <w:t>por</w:t>
      </w:r>
      <w:r>
        <w:rPr>
          <w:spacing w:val="-7"/>
        </w:rPr>
        <w:t> </w:t>
      </w:r>
      <w:r>
        <w:rPr/>
        <w:t>los</w:t>
      </w:r>
      <w:r>
        <w:rPr>
          <w:spacing w:val="-7"/>
        </w:rPr>
        <w:t> </w:t>
      </w:r>
      <w:r>
        <w:rPr/>
        <w:t>siguientes</w:t>
      </w:r>
      <w:r>
        <w:rPr>
          <w:spacing w:val="-8"/>
        </w:rPr>
        <w:t> </w:t>
      </w:r>
      <w:r>
        <w:rPr>
          <w:spacing w:val="-2"/>
        </w:rPr>
        <w:t>capítulos:</w:t>
      </w:r>
    </w:p>
    <w:p>
      <w:pPr>
        <w:pStyle w:val="ListParagraph"/>
        <w:numPr>
          <w:ilvl w:val="0"/>
          <w:numId w:val="4"/>
        </w:numPr>
        <w:tabs>
          <w:tab w:pos="428" w:val="left" w:leader="none"/>
        </w:tabs>
        <w:spacing w:line="244" w:lineRule="exact" w:before="1" w:after="0"/>
        <w:ind w:left="428" w:right="0" w:hanging="359"/>
        <w:jc w:val="left"/>
        <w:rPr>
          <w:sz w:val="20"/>
        </w:rPr>
      </w:pPr>
      <w:r>
        <w:rPr>
          <w:sz w:val="20"/>
        </w:rPr>
        <w:t>CAPITULO</w:t>
      </w:r>
      <w:r>
        <w:rPr>
          <w:spacing w:val="-5"/>
          <w:sz w:val="20"/>
        </w:rPr>
        <w:t> </w:t>
      </w:r>
      <w:r>
        <w:rPr>
          <w:sz w:val="20"/>
        </w:rPr>
        <w:t>I,</w:t>
      </w:r>
      <w:r>
        <w:rPr>
          <w:spacing w:val="-4"/>
          <w:sz w:val="20"/>
        </w:rPr>
        <w:t> </w:t>
      </w:r>
      <w:r>
        <w:rPr>
          <w:sz w:val="20"/>
        </w:rPr>
        <w:t>DE</w:t>
      </w:r>
      <w:r>
        <w:rPr>
          <w:spacing w:val="-4"/>
          <w:sz w:val="20"/>
        </w:rPr>
        <w:t> </w:t>
      </w:r>
      <w:r>
        <w:rPr>
          <w:sz w:val="20"/>
        </w:rPr>
        <w:t>LA</w:t>
      </w:r>
      <w:r>
        <w:rPr>
          <w:spacing w:val="-4"/>
          <w:sz w:val="20"/>
        </w:rPr>
        <w:t> </w:t>
      </w:r>
      <w:r>
        <w:rPr>
          <w:sz w:val="20"/>
        </w:rPr>
        <w:t>VIGILANCIA</w:t>
      </w:r>
      <w:r>
        <w:rPr>
          <w:spacing w:val="-6"/>
          <w:sz w:val="20"/>
        </w:rPr>
        <w:t> </w:t>
      </w:r>
      <w:r>
        <w:rPr>
          <w:sz w:val="20"/>
        </w:rPr>
        <w:t>Y</w:t>
      </w:r>
      <w:r>
        <w:rPr>
          <w:spacing w:val="-3"/>
          <w:sz w:val="20"/>
        </w:rPr>
        <w:t> </w:t>
      </w:r>
      <w:r>
        <w:rPr>
          <w:spacing w:val="-2"/>
          <w:sz w:val="20"/>
        </w:rPr>
        <w:t>SUPERVISIÓN;</w:t>
      </w:r>
    </w:p>
    <w:p>
      <w:pPr>
        <w:pStyle w:val="ListParagraph"/>
        <w:numPr>
          <w:ilvl w:val="0"/>
          <w:numId w:val="4"/>
        </w:numPr>
        <w:tabs>
          <w:tab w:pos="428" w:val="left" w:leader="none"/>
        </w:tabs>
        <w:spacing w:line="244" w:lineRule="exact" w:before="0" w:after="0"/>
        <w:ind w:left="428" w:right="0" w:hanging="359"/>
        <w:jc w:val="left"/>
        <w:rPr>
          <w:sz w:val="20"/>
        </w:rPr>
      </w:pPr>
      <w:r>
        <w:rPr>
          <w:sz w:val="20"/>
        </w:rPr>
        <w:t>CAPITULO</w:t>
      </w:r>
      <w:r>
        <w:rPr>
          <w:spacing w:val="-5"/>
          <w:sz w:val="20"/>
        </w:rPr>
        <w:t> </w:t>
      </w:r>
      <w:r>
        <w:rPr>
          <w:sz w:val="20"/>
        </w:rPr>
        <w:t>II,</w:t>
      </w:r>
      <w:r>
        <w:rPr>
          <w:spacing w:val="-4"/>
          <w:sz w:val="20"/>
        </w:rPr>
        <w:t> </w:t>
      </w:r>
      <w:r>
        <w:rPr>
          <w:sz w:val="20"/>
        </w:rPr>
        <w:t>DE</w:t>
      </w:r>
      <w:r>
        <w:rPr>
          <w:spacing w:val="-4"/>
          <w:sz w:val="20"/>
        </w:rPr>
        <w:t> </w:t>
      </w:r>
      <w:r>
        <w:rPr>
          <w:sz w:val="20"/>
        </w:rPr>
        <w:t>LAS</w:t>
      </w:r>
      <w:r>
        <w:rPr>
          <w:spacing w:val="-4"/>
          <w:sz w:val="20"/>
        </w:rPr>
        <w:t> </w:t>
      </w:r>
      <w:r>
        <w:rPr>
          <w:sz w:val="20"/>
        </w:rPr>
        <w:t>MEDIDAS</w:t>
      </w:r>
      <w:r>
        <w:rPr>
          <w:spacing w:val="-6"/>
          <w:sz w:val="20"/>
        </w:rPr>
        <w:t> </w:t>
      </w:r>
      <w:r>
        <w:rPr>
          <w:spacing w:val="-2"/>
          <w:sz w:val="20"/>
        </w:rPr>
        <w:t>CAUTELARES;</w:t>
      </w:r>
    </w:p>
    <w:p>
      <w:pPr>
        <w:pStyle w:val="ListParagraph"/>
        <w:numPr>
          <w:ilvl w:val="0"/>
          <w:numId w:val="4"/>
        </w:numPr>
        <w:tabs>
          <w:tab w:pos="429" w:val="left" w:leader="none"/>
        </w:tabs>
        <w:spacing w:line="235" w:lineRule="auto" w:before="4" w:after="0"/>
        <w:ind w:left="429" w:right="145" w:hanging="360"/>
        <w:jc w:val="left"/>
        <w:rPr>
          <w:sz w:val="20"/>
        </w:rPr>
      </w:pPr>
      <w:r>
        <w:rPr>
          <w:sz w:val="20"/>
        </w:rPr>
        <w:t>CAPITULO</w:t>
      </w:r>
      <w:r>
        <w:rPr>
          <w:spacing w:val="80"/>
          <w:sz w:val="20"/>
        </w:rPr>
        <w:t> </w:t>
      </w:r>
      <w:r>
        <w:rPr>
          <w:sz w:val="20"/>
        </w:rPr>
        <w:t>III,</w:t>
      </w:r>
      <w:r>
        <w:rPr>
          <w:spacing w:val="80"/>
          <w:sz w:val="20"/>
        </w:rPr>
        <w:t> </w:t>
      </w:r>
      <w:r>
        <w:rPr>
          <w:sz w:val="20"/>
        </w:rPr>
        <w:t>DE</w:t>
      </w:r>
      <w:r>
        <w:rPr>
          <w:spacing w:val="80"/>
          <w:sz w:val="20"/>
        </w:rPr>
        <w:t> </w:t>
      </w:r>
      <w:r>
        <w:rPr>
          <w:sz w:val="20"/>
        </w:rPr>
        <w:t>LA</w:t>
      </w:r>
      <w:r>
        <w:rPr>
          <w:spacing w:val="80"/>
          <w:sz w:val="20"/>
        </w:rPr>
        <w:t> </w:t>
      </w:r>
      <w:r>
        <w:rPr>
          <w:sz w:val="20"/>
        </w:rPr>
        <w:t>SUBSTANCIACIÓN</w:t>
      </w:r>
      <w:r>
        <w:rPr>
          <w:spacing w:val="80"/>
          <w:sz w:val="20"/>
        </w:rPr>
        <w:t> </w:t>
      </w:r>
      <w:r>
        <w:rPr>
          <w:sz w:val="20"/>
        </w:rPr>
        <w:t>DE</w:t>
      </w:r>
      <w:r>
        <w:rPr>
          <w:spacing w:val="80"/>
          <w:sz w:val="20"/>
        </w:rPr>
        <w:t> </w:t>
      </w:r>
      <w:r>
        <w:rPr>
          <w:sz w:val="20"/>
        </w:rPr>
        <w:t>LAS</w:t>
      </w:r>
      <w:r>
        <w:rPr>
          <w:spacing w:val="80"/>
          <w:sz w:val="20"/>
        </w:rPr>
        <w:t> </w:t>
      </w:r>
      <w:r>
        <w:rPr>
          <w:sz w:val="20"/>
        </w:rPr>
        <w:t>QUEJAS</w:t>
      </w:r>
      <w:r>
        <w:rPr>
          <w:spacing w:val="80"/>
          <w:sz w:val="20"/>
        </w:rPr>
        <w:t> </w:t>
      </w:r>
      <w:r>
        <w:rPr>
          <w:sz w:val="20"/>
        </w:rPr>
        <w:t>POR</w:t>
      </w:r>
      <w:r>
        <w:rPr>
          <w:spacing w:val="80"/>
          <w:sz w:val="20"/>
        </w:rPr>
        <w:t> </w:t>
      </w:r>
      <w:r>
        <w:rPr>
          <w:sz w:val="20"/>
        </w:rPr>
        <w:t>LA</w:t>
      </w:r>
      <w:r>
        <w:rPr>
          <w:spacing w:val="80"/>
          <w:sz w:val="20"/>
        </w:rPr>
        <w:t> </w:t>
      </w:r>
      <w:r>
        <w:rPr>
          <w:sz w:val="20"/>
        </w:rPr>
        <w:t>PRESTACIÓN</w:t>
      </w:r>
      <w:r>
        <w:rPr>
          <w:spacing w:val="80"/>
          <w:sz w:val="20"/>
        </w:rPr>
        <w:t> </w:t>
      </w:r>
      <w:r>
        <w:rPr>
          <w:sz w:val="20"/>
        </w:rPr>
        <w:t>DEL </w:t>
      </w:r>
      <w:r>
        <w:rPr>
          <w:spacing w:val="-2"/>
          <w:sz w:val="20"/>
        </w:rPr>
        <w:t>SERVICIO;</w:t>
      </w:r>
    </w:p>
    <w:p>
      <w:pPr>
        <w:pStyle w:val="ListParagraph"/>
        <w:numPr>
          <w:ilvl w:val="0"/>
          <w:numId w:val="4"/>
        </w:numPr>
        <w:tabs>
          <w:tab w:pos="428" w:val="left" w:leader="none"/>
        </w:tabs>
        <w:spacing w:line="244" w:lineRule="exact" w:before="3" w:after="0"/>
        <w:ind w:left="428" w:right="0" w:hanging="359"/>
        <w:jc w:val="left"/>
        <w:rPr>
          <w:sz w:val="20"/>
        </w:rPr>
      </w:pPr>
      <w:r>
        <w:rPr>
          <w:sz w:val="20"/>
        </w:rPr>
        <w:t>CAPITULO</w:t>
      </w:r>
      <w:r>
        <w:rPr>
          <w:spacing w:val="-6"/>
          <w:sz w:val="20"/>
        </w:rPr>
        <w:t> </w:t>
      </w:r>
      <w:r>
        <w:rPr>
          <w:sz w:val="20"/>
        </w:rPr>
        <w:t>IV,</w:t>
      </w:r>
      <w:r>
        <w:rPr>
          <w:spacing w:val="-6"/>
          <w:sz w:val="20"/>
        </w:rPr>
        <w:t> </w:t>
      </w:r>
      <w:r>
        <w:rPr>
          <w:sz w:val="20"/>
        </w:rPr>
        <w:t>DE</w:t>
      </w:r>
      <w:r>
        <w:rPr>
          <w:spacing w:val="-6"/>
          <w:sz w:val="20"/>
        </w:rPr>
        <w:t> </w:t>
      </w:r>
      <w:r>
        <w:rPr>
          <w:sz w:val="20"/>
        </w:rPr>
        <w:t>LAS</w:t>
      </w:r>
      <w:r>
        <w:rPr>
          <w:spacing w:val="-5"/>
          <w:sz w:val="20"/>
        </w:rPr>
        <w:t> </w:t>
      </w:r>
      <w:r>
        <w:rPr>
          <w:sz w:val="20"/>
        </w:rPr>
        <w:t>SANCIONES;</w:t>
      </w:r>
      <w:r>
        <w:rPr>
          <w:spacing w:val="-6"/>
          <w:sz w:val="20"/>
        </w:rPr>
        <w:t> </w:t>
      </w:r>
      <w:r>
        <w:rPr>
          <w:spacing w:val="-10"/>
          <w:sz w:val="20"/>
        </w:rPr>
        <w:t>y</w:t>
      </w:r>
    </w:p>
    <w:p>
      <w:pPr>
        <w:pStyle w:val="ListParagraph"/>
        <w:numPr>
          <w:ilvl w:val="0"/>
          <w:numId w:val="4"/>
        </w:numPr>
        <w:tabs>
          <w:tab w:pos="429" w:val="left" w:leader="none"/>
        </w:tabs>
        <w:spacing w:line="240" w:lineRule="auto" w:before="0" w:after="0"/>
        <w:ind w:left="429" w:right="146" w:hanging="360"/>
        <w:jc w:val="left"/>
        <w:rPr>
          <w:sz w:val="20"/>
        </w:rPr>
      </w:pPr>
      <w:r>
        <w:rPr>
          <w:sz w:val="20"/>
        </w:rPr>
        <w:t>CAPITULO V, DE LA INSPECCIÓN, MEDIDAS DE SEGURIDAD Y SANCIONES DERIVADAS DEL ESTUDIO Y LA EMISIÓN DEL DICTAMEN DE IMPACTO EN LA MOVILIDAD.</w:t>
      </w:r>
    </w:p>
    <w:p>
      <w:pPr>
        <w:pStyle w:val="BodyText"/>
        <w:spacing w:before="227"/>
        <w:ind w:left="1" w:right="147"/>
        <w:jc w:val="both"/>
      </w:pPr>
      <w:r>
        <w:rPr/>
        <w:t>Para garantizar el cumplimiento de esta Ley y demás disposiciones legales aplicables, la Autoridad Competente debe contar con</w:t>
      </w:r>
      <w:r>
        <w:rPr>
          <w:spacing w:val="80"/>
        </w:rPr>
        <w:t> </w:t>
      </w:r>
      <w:r>
        <w:rPr/>
        <w:t>una Unidad Administrativa de Inspectores de Transporte, a través de la cual ejercerán directa y permanentemente la vigilancia del sistema de transporte, pudiendo ordenar la detención y aseguramiento de los vehículos que, aun contando con la concesión, el permiso o la autorización correspondiente, sean sorprendidos violando las disposiciones de esta Ley o el Reglamento </w:t>
      </w:r>
      <w:r>
        <w:rPr>
          <w:spacing w:val="-2"/>
        </w:rPr>
        <w:t>respectivo.</w:t>
      </w:r>
    </w:p>
    <w:p>
      <w:pPr>
        <w:pStyle w:val="BodyText"/>
        <w:spacing w:after="0"/>
        <w:jc w:val="both"/>
        <w:sectPr>
          <w:pgSz w:w="12250" w:h="15820"/>
          <w:pgMar w:header="0" w:footer="969" w:top="1700" w:bottom="1160" w:left="1417" w:right="1275"/>
        </w:sectPr>
      </w:pPr>
    </w:p>
    <w:p>
      <w:pPr>
        <w:pStyle w:val="BodyText"/>
        <w:spacing w:before="111"/>
        <w:ind w:left="1" w:right="147"/>
        <w:jc w:val="both"/>
      </w:pPr>
      <w:r>
        <w:rPr/>
        <w:t>En caso de que los concesionarios, permisionarios o titulares de una autorización infrinjan las disposiciones contenidas en la Ley, se les impondrá conjunta o separadamente las sanciones que</w:t>
      </w:r>
      <w:r>
        <w:rPr>
          <w:spacing w:val="40"/>
        </w:rPr>
        <w:t> </w:t>
      </w:r>
      <w:r>
        <w:rPr/>
        <w:t>pueden consistir en: multa, detención y aseguramiento del vehículo, clausura parcial o total de instalaciones, de carácter temporal o definitivo, suspensión del servicio hasta por noventa días, retiro de anuncios publicitarios en los medios de transporte y</w:t>
      </w:r>
      <w:r>
        <w:rPr>
          <w:spacing w:val="40"/>
        </w:rPr>
        <w:t> </w:t>
      </w:r>
      <w:r>
        <w:rPr/>
        <w:t>revocación de la concesión, permiso o autorización.</w:t>
      </w:r>
    </w:p>
    <w:p>
      <w:pPr>
        <w:pStyle w:val="BodyText"/>
      </w:pPr>
    </w:p>
    <w:p>
      <w:pPr>
        <w:pStyle w:val="BodyText"/>
        <w:ind w:left="1" w:right="145"/>
        <w:jc w:val="both"/>
      </w:pPr>
      <w:r>
        <w:rPr/>
        <w:t>Se contempla como base en el presente capítulo una gran parte de los supuestos de la Ley de Transporte; perfeccionando y adecuando algunos supuestos que permitirán complementarla para lograr una aplicación certera y congruente con la realidad; en este sentido se reduce el monto máximo de multas, así como el parámetro entre la mínima y la máxima; el ajuste del monto de las multas constituye una congruencia con la realidad económica del Estado de Hidalgo; asimismo una homologación con las legislaciones en la materia de diversas entidades federativas de la República Mexicana.</w:t>
      </w:r>
    </w:p>
    <w:p>
      <w:pPr>
        <w:pStyle w:val="BodyText"/>
        <w:spacing w:before="1"/>
      </w:pPr>
    </w:p>
    <w:p>
      <w:pPr>
        <w:pStyle w:val="BodyText"/>
        <w:ind w:left="1" w:right="138"/>
        <w:jc w:val="both"/>
      </w:pPr>
      <w:r>
        <w:rPr/>
        <w:t>Por otra parte con el fin de apoyar al sector del transporte se otorgan beneficios tal como un descuento</w:t>
      </w:r>
      <w:r>
        <w:rPr>
          <w:spacing w:val="80"/>
        </w:rPr>
        <w:t> </w:t>
      </w:r>
      <w:r>
        <w:rPr/>
        <w:t>de cincuenta por ciento si se paga la multa dentro de los diez primeros días o un veinticinco por ciento si el pago se efectúa dentro del día once y hasta el día catorce.</w:t>
      </w:r>
    </w:p>
    <w:p>
      <w:pPr>
        <w:pStyle w:val="BodyText"/>
      </w:pPr>
    </w:p>
    <w:p>
      <w:pPr>
        <w:pStyle w:val="BodyText"/>
        <w:ind w:left="1" w:right="145"/>
        <w:jc w:val="both"/>
      </w:pPr>
      <w:r>
        <w:rPr/>
        <w:t>Se estipulan sanciones para el caso de contravenir lo dispuesto en el Capítulo relativo al Dictamen de impacto en la Movilidad, derivado por la falta de observancia a las recomendaciones y medidas de mitigación derivadas de la emisión del Dictamen.</w:t>
      </w:r>
    </w:p>
    <w:p>
      <w:pPr>
        <w:pStyle w:val="BodyText"/>
        <w:spacing w:before="229"/>
        <w:ind w:left="1" w:right="155"/>
        <w:jc w:val="both"/>
      </w:pPr>
      <w:r>
        <w:rPr/>
        <w:t>Otra incorporación a la presente Ley es la reincidencia imputable al concesionario o al conductor, que se identificará a través del registro multas.</w:t>
      </w:r>
    </w:p>
    <w:p>
      <w:pPr>
        <w:pStyle w:val="BodyText"/>
        <w:spacing w:before="1"/>
      </w:pPr>
    </w:p>
    <w:p>
      <w:pPr>
        <w:pStyle w:val="BodyText"/>
        <w:ind w:left="1" w:right="141"/>
        <w:jc w:val="both"/>
      </w:pPr>
      <w:r>
        <w:rPr>
          <w:rFonts w:ascii="Arial" w:hAnsi="Arial"/>
          <w:b/>
        </w:rPr>
        <w:t>OCTAVO. </w:t>
      </w:r>
      <w:r>
        <w:rPr/>
        <w:t>Que en ese tenor y de acuerdo a lo expresado en el Dictamen de cuenta, quienes integramos la Comisión que dictamina, a partir del análisis y estudio de la Iniciativa en estudio, consideramos pertinente su aprobación, expresando que de las Iniciativas descritas en los Antecedentes del Dictamen de cuenta, han sido incorporados aspectos sustanciales que fortalecieron la conformación de la Iniciativa en estudio.</w:t>
      </w:r>
    </w:p>
    <w:p>
      <w:pPr>
        <w:pStyle w:val="BodyText"/>
        <w:spacing w:before="229"/>
      </w:pPr>
    </w:p>
    <w:p>
      <w:pPr>
        <w:spacing w:before="0"/>
        <w:ind w:left="1" w:right="0" w:firstLine="0"/>
        <w:jc w:val="both"/>
        <w:rPr>
          <w:rFonts w:ascii="Arial"/>
          <w:b/>
          <w:sz w:val="20"/>
        </w:rPr>
      </w:pPr>
      <w:r>
        <w:rPr>
          <w:rFonts w:ascii="Arial"/>
          <w:b/>
          <w:sz w:val="20"/>
        </w:rPr>
        <w:t>POR</w:t>
      </w:r>
      <w:r>
        <w:rPr>
          <w:rFonts w:ascii="Arial"/>
          <w:b/>
          <w:spacing w:val="-6"/>
          <w:sz w:val="20"/>
        </w:rPr>
        <w:t> </w:t>
      </w:r>
      <w:r>
        <w:rPr>
          <w:rFonts w:ascii="Arial"/>
          <w:b/>
          <w:sz w:val="20"/>
        </w:rPr>
        <w:t>TODO</w:t>
      </w:r>
      <w:r>
        <w:rPr>
          <w:rFonts w:ascii="Arial"/>
          <w:b/>
          <w:spacing w:val="-5"/>
          <w:sz w:val="20"/>
        </w:rPr>
        <w:t> </w:t>
      </w:r>
      <w:r>
        <w:rPr>
          <w:rFonts w:ascii="Arial"/>
          <w:b/>
          <w:sz w:val="20"/>
        </w:rPr>
        <w:t>LO</w:t>
      </w:r>
      <w:r>
        <w:rPr>
          <w:rFonts w:ascii="Arial"/>
          <w:b/>
          <w:spacing w:val="-5"/>
          <w:sz w:val="20"/>
        </w:rPr>
        <w:t> </w:t>
      </w:r>
      <w:r>
        <w:rPr>
          <w:rFonts w:ascii="Arial"/>
          <w:b/>
          <w:sz w:val="20"/>
        </w:rPr>
        <w:t>EXPUESTO,</w:t>
      </w:r>
      <w:r>
        <w:rPr>
          <w:rFonts w:ascii="Arial"/>
          <w:b/>
          <w:spacing w:val="44"/>
          <w:sz w:val="20"/>
        </w:rPr>
        <w:t> </w:t>
      </w:r>
      <w:r>
        <w:rPr>
          <w:rFonts w:ascii="Arial"/>
          <w:b/>
          <w:sz w:val="20"/>
        </w:rPr>
        <w:t>ESTE</w:t>
      </w:r>
      <w:r>
        <w:rPr>
          <w:rFonts w:ascii="Arial"/>
          <w:b/>
          <w:spacing w:val="-5"/>
          <w:sz w:val="20"/>
        </w:rPr>
        <w:t> </w:t>
      </w:r>
      <w:r>
        <w:rPr>
          <w:rFonts w:ascii="Arial"/>
          <w:b/>
          <w:sz w:val="20"/>
        </w:rPr>
        <w:t>CONGRESO,</w:t>
      </w:r>
      <w:r>
        <w:rPr>
          <w:rFonts w:ascii="Arial"/>
          <w:b/>
          <w:spacing w:val="-4"/>
          <w:sz w:val="20"/>
        </w:rPr>
        <w:t> </w:t>
      </w:r>
      <w:r>
        <w:rPr>
          <w:rFonts w:ascii="Arial"/>
          <w:b/>
          <w:sz w:val="20"/>
        </w:rPr>
        <w:t>HA</w:t>
      </w:r>
      <w:r>
        <w:rPr>
          <w:rFonts w:ascii="Arial"/>
          <w:b/>
          <w:spacing w:val="-6"/>
          <w:sz w:val="20"/>
        </w:rPr>
        <w:t> </w:t>
      </w:r>
      <w:r>
        <w:rPr>
          <w:rFonts w:ascii="Arial"/>
          <w:b/>
          <w:sz w:val="20"/>
        </w:rPr>
        <w:t>TENIDO</w:t>
      </w:r>
      <w:r>
        <w:rPr>
          <w:rFonts w:ascii="Arial"/>
          <w:b/>
          <w:spacing w:val="-3"/>
          <w:sz w:val="20"/>
        </w:rPr>
        <w:t> </w:t>
      </w:r>
      <w:r>
        <w:rPr>
          <w:rFonts w:ascii="Arial"/>
          <w:b/>
          <w:sz w:val="20"/>
        </w:rPr>
        <w:t>A</w:t>
      </w:r>
      <w:r>
        <w:rPr>
          <w:rFonts w:ascii="Arial"/>
          <w:b/>
          <w:spacing w:val="-6"/>
          <w:sz w:val="20"/>
        </w:rPr>
        <w:t> </w:t>
      </w:r>
      <w:r>
        <w:rPr>
          <w:rFonts w:ascii="Arial"/>
          <w:b/>
          <w:sz w:val="20"/>
        </w:rPr>
        <w:t>BIEN</w:t>
      </w:r>
      <w:r>
        <w:rPr>
          <w:rFonts w:ascii="Arial"/>
          <w:b/>
          <w:spacing w:val="-3"/>
          <w:sz w:val="20"/>
        </w:rPr>
        <w:t> </w:t>
      </w:r>
      <w:r>
        <w:rPr>
          <w:rFonts w:ascii="Arial"/>
          <w:b/>
          <w:sz w:val="20"/>
        </w:rPr>
        <w:t>EXPEDIR</w:t>
      </w:r>
      <w:r>
        <w:rPr>
          <w:rFonts w:ascii="Arial"/>
          <w:b/>
          <w:spacing w:val="-6"/>
          <w:sz w:val="20"/>
        </w:rPr>
        <w:t> </w:t>
      </w:r>
      <w:r>
        <w:rPr>
          <w:rFonts w:ascii="Arial"/>
          <w:b/>
          <w:sz w:val="20"/>
        </w:rPr>
        <w:t>EL</w:t>
      </w:r>
      <w:r>
        <w:rPr>
          <w:rFonts w:ascii="Arial"/>
          <w:b/>
          <w:spacing w:val="-3"/>
          <w:sz w:val="20"/>
        </w:rPr>
        <w:t> </w:t>
      </w:r>
      <w:r>
        <w:rPr>
          <w:rFonts w:ascii="Arial"/>
          <w:b/>
          <w:spacing w:val="-2"/>
          <w:sz w:val="20"/>
        </w:rPr>
        <w:t>SIGUIENTE:</w:t>
      </w:r>
    </w:p>
    <w:p>
      <w:pPr>
        <w:pStyle w:val="BodyText"/>
        <w:rPr>
          <w:rFonts w:ascii="Arial"/>
          <w:b/>
        </w:rPr>
      </w:pPr>
    </w:p>
    <w:p>
      <w:pPr>
        <w:pStyle w:val="BodyText"/>
        <w:spacing w:before="1"/>
        <w:rPr>
          <w:rFonts w:ascii="Arial"/>
          <w:b/>
        </w:rPr>
      </w:pPr>
    </w:p>
    <w:p>
      <w:pPr>
        <w:spacing w:before="0"/>
        <w:ind w:left="15" w:right="154" w:firstLine="0"/>
        <w:jc w:val="center"/>
        <w:rPr>
          <w:rFonts w:ascii="Arial"/>
          <w:b/>
          <w:sz w:val="20"/>
        </w:rPr>
      </w:pPr>
      <w:r>
        <w:rPr>
          <w:rFonts w:ascii="Arial"/>
          <w:b/>
          <w:spacing w:val="-2"/>
          <w:sz w:val="20"/>
        </w:rPr>
        <w:t>DECRETO</w:t>
      </w:r>
    </w:p>
    <w:p>
      <w:pPr>
        <w:spacing w:before="228"/>
        <w:ind w:left="15" w:right="154" w:firstLine="0"/>
        <w:jc w:val="center"/>
        <w:rPr>
          <w:rFonts w:ascii="Arial"/>
          <w:b/>
          <w:sz w:val="20"/>
        </w:rPr>
      </w:pPr>
      <w:r>
        <w:rPr>
          <w:rFonts w:ascii="Arial"/>
          <w:b/>
          <w:sz w:val="20"/>
        </w:rPr>
        <w:t>QUE</w:t>
      </w:r>
      <w:r>
        <w:rPr>
          <w:rFonts w:ascii="Arial"/>
          <w:b/>
          <w:spacing w:val="-7"/>
          <w:sz w:val="20"/>
        </w:rPr>
        <w:t> </w:t>
      </w:r>
      <w:r>
        <w:rPr>
          <w:rFonts w:ascii="Arial"/>
          <w:b/>
          <w:sz w:val="20"/>
        </w:rPr>
        <w:t>CONTIENE</w:t>
      </w:r>
      <w:r>
        <w:rPr>
          <w:rFonts w:ascii="Arial"/>
          <w:b/>
          <w:spacing w:val="-4"/>
          <w:sz w:val="20"/>
        </w:rPr>
        <w:t> </w:t>
      </w:r>
      <w:r>
        <w:rPr>
          <w:rFonts w:ascii="Arial"/>
          <w:b/>
          <w:sz w:val="20"/>
        </w:rPr>
        <w:t>LA</w:t>
      </w:r>
      <w:r>
        <w:rPr>
          <w:rFonts w:ascii="Arial"/>
          <w:b/>
          <w:spacing w:val="-4"/>
          <w:sz w:val="20"/>
        </w:rPr>
        <w:t> </w:t>
      </w:r>
      <w:r>
        <w:rPr>
          <w:rFonts w:ascii="Arial"/>
          <w:b/>
          <w:sz w:val="20"/>
        </w:rPr>
        <w:t>LEY</w:t>
      </w:r>
      <w:r>
        <w:rPr>
          <w:rFonts w:ascii="Arial"/>
          <w:b/>
          <w:spacing w:val="-4"/>
          <w:sz w:val="20"/>
        </w:rPr>
        <w:t> </w:t>
      </w:r>
      <w:r>
        <w:rPr>
          <w:rFonts w:ascii="Arial"/>
          <w:b/>
          <w:sz w:val="20"/>
        </w:rPr>
        <w:t>DE</w:t>
      </w:r>
      <w:r>
        <w:rPr>
          <w:rFonts w:ascii="Arial"/>
          <w:b/>
          <w:spacing w:val="-6"/>
          <w:sz w:val="20"/>
        </w:rPr>
        <w:t> </w:t>
      </w:r>
      <w:r>
        <w:rPr>
          <w:rFonts w:ascii="Arial"/>
          <w:b/>
          <w:sz w:val="20"/>
        </w:rPr>
        <w:t>MOVILIDAD</w:t>
      </w:r>
      <w:r>
        <w:rPr>
          <w:rFonts w:ascii="Arial"/>
          <w:b/>
          <w:spacing w:val="-6"/>
          <w:sz w:val="20"/>
        </w:rPr>
        <w:t> </w:t>
      </w:r>
      <w:r>
        <w:rPr>
          <w:rFonts w:ascii="Arial"/>
          <w:b/>
          <w:sz w:val="20"/>
        </w:rPr>
        <w:t>Y</w:t>
      </w:r>
      <w:r>
        <w:rPr>
          <w:rFonts w:ascii="Arial"/>
          <w:b/>
          <w:spacing w:val="-6"/>
          <w:sz w:val="20"/>
        </w:rPr>
        <w:t> </w:t>
      </w:r>
      <w:r>
        <w:rPr>
          <w:rFonts w:ascii="Arial"/>
          <w:b/>
          <w:sz w:val="20"/>
        </w:rPr>
        <w:t>TRANSPORTE</w:t>
      </w:r>
      <w:r>
        <w:rPr>
          <w:rFonts w:ascii="Arial"/>
          <w:b/>
          <w:spacing w:val="-4"/>
          <w:sz w:val="20"/>
        </w:rPr>
        <w:t> </w:t>
      </w:r>
      <w:r>
        <w:rPr>
          <w:rFonts w:ascii="Arial"/>
          <w:b/>
          <w:sz w:val="20"/>
        </w:rPr>
        <w:t>PARA</w:t>
      </w:r>
      <w:r>
        <w:rPr>
          <w:rFonts w:ascii="Arial"/>
          <w:b/>
          <w:spacing w:val="-4"/>
          <w:sz w:val="20"/>
        </w:rPr>
        <w:t> </w:t>
      </w:r>
      <w:r>
        <w:rPr>
          <w:rFonts w:ascii="Arial"/>
          <w:b/>
          <w:sz w:val="20"/>
        </w:rPr>
        <w:t>EL</w:t>
      </w:r>
      <w:r>
        <w:rPr>
          <w:rFonts w:ascii="Arial"/>
          <w:b/>
          <w:spacing w:val="-3"/>
          <w:sz w:val="20"/>
        </w:rPr>
        <w:t> </w:t>
      </w:r>
      <w:r>
        <w:rPr>
          <w:rFonts w:ascii="Arial"/>
          <w:b/>
          <w:sz w:val="20"/>
        </w:rPr>
        <w:t>ESTADO</w:t>
      </w:r>
      <w:r>
        <w:rPr>
          <w:rFonts w:ascii="Arial"/>
          <w:b/>
          <w:spacing w:val="-5"/>
          <w:sz w:val="20"/>
        </w:rPr>
        <w:t> </w:t>
      </w:r>
      <w:r>
        <w:rPr>
          <w:rFonts w:ascii="Arial"/>
          <w:b/>
          <w:sz w:val="20"/>
        </w:rPr>
        <w:t>DE</w:t>
      </w:r>
      <w:r>
        <w:rPr>
          <w:rFonts w:ascii="Arial"/>
          <w:b/>
          <w:spacing w:val="-6"/>
          <w:sz w:val="20"/>
        </w:rPr>
        <w:t> </w:t>
      </w:r>
      <w:r>
        <w:rPr>
          <w:rFonts w:ascii="Arial"/>
          <w:b/>
          <w:spacing w:val="-2"/>
          <w:sz w:val="20"/>
        </w:rPr>
        <w:t>HIDALGO.</w:t>
      </w:r>
    </w:p>
    <w:p>
      <w:pPr>
        <w:pStyle w:val="BodyText"/>
        <w:rPr>
          <w:rFonts w:ascii="Arial"/>
          <w:b/>
        </w:rPr>
      </w:pPr>
    </w:p>
    <w:p>
      <w:pPr>
        <w:pStyle w:val="BodyText"/>
        <w:spacing w:before="2"/>
        <w:rPr>
          <w:rFonts w:ascii="Arial"/>
          <w:b/>
        </w:rPr>
      </w:pPr>
    </w:p>
    <w:p>
      <w:pPr>
        <w:spacing w:before="0"/>
        <w:ind w:left="1" w:right="144" w:firstLine="0"/>
        <w:jc w:val="both"/>
        <w:rPr>
          <w:rFonts w:ascii="Arial" w:hAnsi="Arial"/>
          <w:b/>
          <w:sz w:val="20"/>
        </w:rPr>
      </w:pPr>
      <w:r>
        <w:rPr>
          <w:rFonts w:ascii="Arial" w:hAnsi="Arial"/>
          <w:b/>
          <w:sz w:val="20"/>
        </w:rPr>
        <w:t>Artículo Único. - Se expide la LEY DE MOVILIDAD Y TRANSPORTE PARA EL ESTADO DE HIDALGO, bajo los siguientes términos:</w:t>
      </w:r>
    </w:p>
    <w:p>
      <w:pPr>
        <w:pStyle w:val="BodyText"/>
        <w:spacing w:before="229"/>
        <w:rPr>
          <w:rFonts w:ascii="Arial"/>
          <w:b/>
        </w:rPr>
      </w:pPr>
    </w:p>
    <w:p>
      <w:pPr>
        <w:spacing w:before="0"/>
        <w:ind w:left="3268" w:right="3409" w:hanging="2"/>
        <w:jc w:val="center"/>
        <w:rPr>
          <w:rFonts w:ascii="Arial" w:hAnsi="Arial"/>
          <w:b/>
          <w:sz w:val="20"/>
        </w:rPr>
      </w:pPr>
      <w:r>
        <w:rPr>
          <w:rFonts w:ascii="Arial" w:hAnsi="Arial"/>
          <w:b/>
          <w:sz w:val="20"/>
        </w:rPr>
        <w:t>TÍTULO PRIMERO DISPOSICIONES</w:t>
      </w:r>
      <w:r>
        <w:rPr>
          <w:rFonts w:ascii="Arial" w:hAnsi="Arial"/>
          <w:b/>
          <w:spacing w:val="-14"/>
          <w:sz w:val="20"/>
        </w:rPr>
        <w:t> </w:t>
      </w:r>
      <w:r>
        <w:rPr>
          <w:rFonts w:ascii="Arial" w:hAnsi="Arial"/>
          <w:b/>
          <w:sz w:val="20"/>
        </w:rPr>
        <w:t>GENERALES</w:t>
      </w:r>
    </w:p>
    <w:p>
      <w:pPr>
        <w:pStyle w:val="BodyText"/>
        <w:spacing w:before="2"/>
        <w:rPr>
          <w:rFonts w:ascii="Arial"/>
          <w:b/>
        </w:rPr>
      </w:pPr>
    </w:p>
    <w:p>
      <w:pPr>
        <w:spacing w:before="0"/>
        <w:ind w:left="3496" w:right="3516" w:firstLine="643"/>
        <w:jc w:val="left"/>
        <w:rPr>
          <w:rFonts w:ascii="Arial" w:hAnsi="Arial"/>
          <w:b/>
          <w:sz w:val="20"/>
        </w:rPr>
      </w:pPr>
      <w:r>
        <w:rPr>
          <w:rFonts w:ascii="Arial" w:hAnsi="Arial"/>
          <w:b/>
          <w:sz w:val="20"/>
        </w:rPr>
        <w:t>CAPÍTULO I ÁMBITO</w:t>
      </w:r>
      <w:r>
        <w:rPr>
          <w:rFonts w:ascii="Arial" w:hAnsi="Arial"/>
          <w:b/>
          <w:spacing w:val="-14"/>
          <w:sz w:val="20"/>
        </w:rPr>
        <w:t> </w:t>
      </w:r>
      <w:r>
        <w:rPr>
          <w:rFonts w:ascii="Arial" w:hAnsi="Arial"/>
          <w:b/>
          <w:sz w:val="20"/>
        </w:rPr>
        <w:t>DE</w:t>
      </w:r>
      <w:r>
        <w:rPr>
          <w:rFonts w:ascii="Arial" w:hAnsi="Arial"/>
          <w:b/>
          <w:spacing w:val="-14"/>
          <w:sz w:val="20"/>
        </w:rPr>
        <w:t> </w:t>
      </w:r>
      <w:r>
        <w:rPr>
          <w:rFonts w:ascii="Arial" w:hAnsi="Arial"/>
          <w:b/>
          <w:sz w:val="20"/>
        </w:rPr>
        <w:t>APLICACIÓN</w:t>
      </w:r>
    </w:p>
    <w:p>
      <w:pPr>
        <w:pStyle w:val="BodyText"/>
        <w:spacing w:before="229"/>
        <w:rPr>
          <w:rFonts w:ascii="Arial"/>
          <w:b/>
        </w:rPr>
      </w:pPr>
    </w:p>
    <w:p>
      <w:pPr>
        <w:pStyle w:val="BodyText"/>
        <w:ind w:left="1" w:right="143"/>
        <w:jc w:val="both"/>
      </w:pPr>
      <w:r>
        <w:rPr>
          <w:rFonts w:ascii="Arial" w:hAnsi="Arial"/>
          <w:b/>
        </w:rPr>
        <w:t>Artículo 1. </w:t>
      </w:r>
      <w:r>
        <w:rPr/>
        <w:t>La presente Ley es de orden público e interés general, su observancia y aplicación es de carácter general y obligatorio en el Territorio del Estado, y tiene por objeto establecer las bases y directrices para garantizar que toda persona tenga derecho a la movilidad en condiciones de seguridad vial,</w:t>
      </w:r>
      <w:r>
        <w:rPr>
          <w:spacing w:val="-2"/>
        </w:rPr>
        <w:t> </w:t>
      </w:r>
      <w:r>
        <w:rPr/>
        <w:t>accesibilidad,</w:t>
      </w:r>
      <w:r>
        <w:rPr>
          <w:spacing w:val="-2"/>
        </w:rPr>
        <w:t> </w:t>
      </w:r>
      <w:r>
        <w:rPr/>
        <w:t>eficiencia,</w:t>
      </w:r>
      <w:r>
        <w:rPr>
          <w:spacing w:val="-4"/>
        </w:rPr>
        <w:t> </w:t>
      </w:r>
      <w:r>
        <w:rPr/>
        <w:t>sostenibilidad,</w:t>
      </w:r>
      <w:r>
        <w:rPr>
          <w:spacing w:val="-4"/>
        </w:rPr>
        <w:t> </w:t>
      </w:r>
      <w:r>
        <w:rPr/>
        <w:t>calidad,</w:t>
      </w:r>
      <w:r>
        <w:rPr>
          <w:spacing w:val="-4"/>
        </w:rPr>
        <w:t> </w:t>
      </w:r>
      <w:r>
        <w:rPr/>
        <w:t>inclusión</w:t>
      </w:r>
      <w:r>
        <w:rPr>
          <w:spacing w:val="-2"/>
        </w:rPr>
        <w:t> </w:t>
      </w:r>
      <w:r>
        <w:rPr/>
        <w:t>e</w:t>
      </w:r>
      <w:r>
        <w:rPr>
          <w:spacing w:val="-2"/>
        </w:rPr>
        <w:t> </w:t>
      </w:r>
      <w:r>
        <w:rPr/>
        <w:t>igualdad,</w:t>
      </w:r>
      <w:r>
        <w:rPr>
          <w:spacing w:val="-4"/>
        </w:rPr>
        <w:t> </w:t>
      </w:r>
      <w:r>
        <w:rPr/>
        <w:t>así</w:t>
      </w:r>
      <w:r>
        <w:rPr>
          <w:spacing w:val="-2"/>
        </w:rPr>
        <w:t> </w:t>
      </w:r>
      <w:r>
        <w:rPr/>
        <w:t>como</w:t>
      </w:r>
      <w:r>
        <w:rPr>
          <w:spacing w:val="-4"/>
        </w:rPr>
        <w:t> </w:t>
      </w:r>
      <w:r>
        <w:rPr/>
        <w:t>para</w:t>
      </w:r>
      <w:r>
        <w:rPr>
          <w:spacing w:val="-4"/>
        </w:rPr>
        <w:t> </w:t>
      </w:r>
      <w:r>
        <w:rPr/>
        <w:t>planificar,</w:t>
      </w:r>
      <w:r>
        <w:rPr>
          <w:spacing w:val="-4"/>
        </w:rPr>
        <w:t> </w:t>
      </w:r>
      <w:r>
        <w:rPr/>
        <w:t>regular</w:t>
      </w:r>
    </w:p>
    <w:p>
      <w:pPr>
        <w:pStyle w:val="BodyText"/>
        <w:spacing w:after="0"/>
        <w:jc w:val="both"/>
        <w:sectPr>
          <w:pgSz w:w="12250" w:h="15820"/>
          <w:pgMar w:header="0" w:footer="969" w:top="1700" w:bottom="1160" w:left="1417" w:right="1275"/>
        </w:sectPr>
      </w:pPr>
    </w:p>
    <w:p>
      <w:pPr>
        <w:pStyle w:val="BodyText"/>
        <w:spacing w:before="111"/>
        <w:ind w:left="1" w:right="151"/>
        <w:jc w:val="both"/>
      </w:pPr>
      <w:r>
        <w:rPr/>
        <w:t>y gestionar la movilidad de las personas, bienes y mercancías por medios terrestres, así como registrar y regular el Servicio de Transporte y los Servicios Auxiliares y Conexos que operan en las vías públicas de competencia estatal.</w:t>
      </w:r>
    </w:p>
    <w:p>
      <w:pPr>
        <w:spacing w:before="0"/>
        <w:ind w:left="5179" w:right="0" w:firstLine="0"/>
        <w:jc w:val="left"/>
        <w:rPr>
          <w:rFonts w:ascii="Arial" w:hAnsi="Arial"/>
          <w:i/>
          <w:sz w:val="14"/>
        </w:rPr>
      </w:pPr>
      <w:r>
        <w:rPr>
          <w:rFonts w:ascii="Arial" w:hAnsi="Arial"/>
          <w:i/>
          <w:color w:val="006FC0"/>
          <w:sz w:val="14"/>
        </w:rPr>
        <w:t>Párrafo</w:t>
      </w:r>
      <w:r>
        <w:rPr>
          <w:rFonts w:ascii="Arial" w:hAnsi="Arial"/>
          <w:i/>
          <w:color w:val="006FC0"/>
          <w:spacing w:val="-5"/>
          <w:sz w:val="14"/>
        </w:rPr>
        <w:t> </w:t>
      </w:r>
      <w:r>
        <w:rPr>
          <w:rFonts w:ascii="Arial" w:hAnsi="Arial"/>
          <w:i/>
          <w:color w:val="006FC0"/>
          <w:sz w:val="14"/>
        </w:rPr>
        <w:t>reformado,</w:t>
      </w:r>
      <w:r>
        <w:rPr>
          <w:rFonts w:ascii="Arial" w:hAnsi="Arial"/>
          <w:i/>
          <w:color w:val="006FC0"/>
          <w:spacing w:val="-5"/>
          <w:sz w:val="14"/>
        </w:rPr>
        <w:t> </w:t>
      </w:r>
      <w:r>
        <w:rPr>
          <w:rFonts w:ascii="Arial" w:hAnsi="Arial"/>
          <w:i/>
          <w:color w:val="006FC0"/>
          <w:sz w:val="14"/>
        </w:rPr>
        <w:t>P.O.</w:t>
      </w:r>
      <w:r>
        <w:rPr>
          <w:rFonts w:ascii="Arial" w:hAnsi="Arial"/>
          <w:i/>
          <w:color w:val="006FC0"/>
          <w:spacing w:val="-6"/>
          <w:sz w:val="14"/>
        </w:rPr>
        <w:t> </w:t>
      </w:r>
      <w:r>
        <w:rPr>
          <w:rFonts w:ascii="Arial" w:hAnsi="Arial"/>
          <w:i/>
          <w:color w:val="006FC0"/>
          <w:sz w:val="14"/>
        </w:rPr>
        <w:t>Alcance</w:t>
      </w:r>
      <w:r>
        <w:rPr>
          <w:rFonts w:ascii="Arial" w:hAnsi="Arial"/>
          <w:i/>
          <w:color w:val="006FC0"/>
          <w:spacing w:val="-3"/>
          <w:sz w:val="14"/>
        </w:rPr>
        <w:t> </w:t>
      </w:r>
      <w:r>
        <w:rPr>
          <w:rFonts w:ascii="Arial" w:hAnsi="Arial"/>
          <w:i/>
          <w:color w:val="006FC0"/>
          <w:sz w:val="14"/>
        </w:rPr>
        <w:t>uno</w:t>
      </w:r>
      <w:r>
        <w:rPr>
          <w:rFonts w:ascii="Arial" w:hAnsi="Arial"/>
          <w:i/>
          <w:color w:val="006FC0"/>
          <w:spacing w:val="-6"/>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17</w:t>
      </w:r>
      <w:r>
        <w:rPr>
          <w:rFonts w:ascii="Arial" w:hAnsi="Arial"/>
          <w:i/>
          <w:color w:val="006FC0"/>
          <w:spacing w:val="-4"/>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septiembre</w:t>
      </w:r>
      <w:r>
        <w:rPr>
          <w:rFonts w:ascii="Arial" w:hAnsi="Arial"/>
          <w:i/>
          <w:color w:val="006FC0"/>
          <w:spacing w:val="-4"/>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2024.</w:t>
      </w:r>
    </w:p>
    <w:p>
      <w:pPr>
        <w:pStyle w:val="BodyText"/>
        <w:spacing w:before="68"/>
        <w:rPr>
          <w:rFonts w:ascii="Arial"/>
          <w:i/>
          <w:sz w:val="14"/>
        </w:rPr>
      </w:pPr>
    </w:p>
    <w:p>
      <w:pPr>
        <w:pStyle w:val="BodyText"/>
        <w:ind w:left="1" w:right="143"/>
        <w:jc w:val="both"/>
      </w:pPr>
      <w:r>
        <w:rPr/>
        <w:t>Las disposiciones reglamentarias y demás ordenamientos que emanen de esta Ley, así como las</w:t>
      </w:r>
      <w:r>
        <w:rPr>
          <w:spacing w:val="40"/>
        </w:rPr>
        <w:t> </w:t>
      </w:r>
      <w:r>
        <w:rPr/>
        <w:t>políticas públicas y programas, deben sujetarse a la jerarquía, principios rectores y estrategia de movilidad,</w:t>
      </w:r>
      <w:r>
        <w:rPr>
          <w:spacing w:val="-1"/>
        </w:rPr>
        <w:t> </w:t>
      </w:r>
      <w:r>
        <w:rPr/>
        <w:t>enfocados en</w:t>
      </w:r>
      <w:r>
        <w:rPr>
          <w:spacing w:val="-2"/>
        </w:rPr>
        <w:t> </w:t>
      </w:r>
      <w:r>
        <w:rPr/>
        <w:t>todo</w:t>
      </w:r>
      <w:r>
        <w:rPr>
          <w:spacing w:val="-2"/>
        </w:rPr>
        <w:t> </w:t>
      </w:r>
      <w:r>
        <w:rPr/>
        <w:t>momento</w:t>
      </w:r>
      <w:r>
        <w:rPr>
          <w:spacing w:val="-1"/>
        </w:rPr>
        <w:t> </w:t>
      </w:r>
      <w:r>
        <w:rPr/>
        <w:t>a brindar un</w:t>
      </w:r>
      <w:r>
        <w:rPr>
          <w:spacing w:val="-2"/>
        </w:rPr>
        <w:t> </w:t>
      </w:r>
      <w:r>
        <w:rPr/>
        <w:t>servicio</w:t>
      </w:r>
      <w:r>
        <w:rPr>
          <w:spacing w:val="-1"/>
        </w:rPr>
        <w:t> </w:t>
      </w:r>
      <w:r>
        <w:rPr/>
        <w:t>de transporte</w:t>
      </w:r>
      <w:r>
        <w:rPr>
          <w:spacing w:val="-1"/>
        </w:rPr>
        <w:t> </w:t>
      </w:r>
      <w:r>
        <w:rPr/>
        <w:t>que</w:t>
      </w:r>
      <w:r>
        <w:rPr>
          <w:spacing w:val="-1"/>
        </w:rPr>
        <w:t> </w:t>
      </w:r>
      <w:r>
        <w:rPr/>
        <w:t>prevenga</w:t>
      </w:r>
      <w:r>
        <w:rPr>
          <w:spacing w:val="-2"/>
        </w:rPr>
        <w:t> </w:t>
      </w:r>
      <w:r>
        <w:rPr/>
        <w:t>cualquier tipo</w:t>
      </w:r>
      <w:r>
        <w:rPr>
          <w:spacing w:val="-1"/>
        </w:rPr>
        <w:t> </w:t>
      </w:r>
      <w:r>
        <w:rPr/>
        <w:t>de violencia contra las mujeres.</w:t>
      </w:r>
    </w:p>
    <w:p>
      <w:pPr>
        <w:pStyle w:val="BodyText"/>
      </w:pPr>
    </w:p>
    <w:p>
      <w:pPr>
        <w:spacing w:before="0"/>
        <w:ind w:left="1" w:right="0" w:firstLine="0"/>
        <w:jc w:val="both"/>
        <w:rPr>
          <w:sz w:val="20"/>
        </w:rPr>
      </w:pPr>
      <w:r>
        <w:rPr>
          <w:rFonts w:ascii="Arial" w:hAnsi="Arial"/>
          <w:b/>
          <w:sz w:val="20"/>
        </w:rPr>
        <w:t>Artículo</w:t>
      </w:r>
      <w:r>
        <w:rPr>
          <w:rFonts w:ascii="Arial" w:hAnsi="Arial"/>
          <w:b/>
          <w:spacing w:val="-5"/>
          <w:sz w:val="20"/>
        </w:rPr>
        <w:t> </w:t>
      </w:r>
      <w:r>
        <w:rPr>
          <w:rFonts w:ascii="Arial" w:hAnsi="Arial"/>
          <w:b/>
          <w:sz w:val="20"/>
        </w:rPr>
        <w:t>2.</w:t>
      </w:r>
      <w:r>
        <w:rPr>
          <w:rFonts w:ascii="Arial" w:hAnsi="Arial"/>
          <w:b/>
          <w:spacing w:val="-6"/>
          <w:sz w:val="20"/>
        </w:rPr>
        <w:t> </w:t>
      </w:r>
      <w:r>
        <w:rPr>
          <w:sz w:val="20"/>
        </w:rPr>
        <w:t>Se</w:t>
      </w:r>
      <w:r>
        <w:rPr>
          <w:spacing w:val="-6"/>
          <w:sz w:val="20"/>
        </w:rPr>
        <w:t> </w:t>
      </w:r>
      <w:r>
        <w:rPr>
          <w:sz w:val="20"/>
        </w:rPr>
        <w:t>considera</w:t>
      </w:r>
      <w:r>
        <w:rPr>
          <w:spacing w:val="-4"/>
          <w:sz w:val="20"/>
        </w:rPr>
        <w:t> </w:t>
      </w:r>
      <w:r>
        <w:rPr>
          <w:sz w:val="20"/>
        </w:rPr>
        <w:t>de</w:t>
      </w:r>
      <w:r>
        <w:rPr>
          <w:spacing w:val="-5"/>
          <w:sz w:val="20"/>
        </w:rPr>
        <w:t> </w:t>
      </w:r>
      <w:r>
        <w:rPr>
          <w:sz w:val="20"/>
        </w:rPr>
        <w:t>interés</w:t>
      </w:r>
      <w:r>
        <w:rPr>
          <w:spacing w:val="-5"/>
          <w:sz w:val="20"/>
        </w:rPr>
        <w:t> </w:t>
      </w:r>
      <w:r>
        <w:rPr>
          <w:spacing w:val="-2"/>
          <w:sz w:val="20"/>
        </w:rPr>
        <w:t>general:</w:t>
      </w:r>
    </w:p>
    <w:p>
      <w:pPr>
        <w:pStyle w:val="BodyText"/>
        <w:spacing w:before="1"/>
      </w:pPr>
    </w:p>
    <w:p>
      <w:pPr>
        <w:pStyle w:val="BodyText"/>
        <w:ind w:left="568" w:right="151" w:hanging="567"/>
        <w:jc w:val="both"/>
      </w:pPr>
      <w:r>
        <w:rPr>
          <w:rFonts w:ascii="Arial" w:hAnsi="Arial"/>
          <w:b/>
        </w:rPr>
        <w:t>I.-</w:t>
      </w:r>
      <w:r>
        <w:rPr>
          <w:rFonts w:ascii="Arial" w:hAnsi="Arial"/>
          <w:b/>
          <w:spacing w:val="80"/>
        </w:rPr>
        <w:t>  </w:t>
      </w:r>
      <w:r>
        <w:rPr/>
        <w:t>La prestación de los servicios públicos de transporte en el Estado de Hidalgo, ya sea en forma directa o mediante concesiones a particulares, en los términos de este ordenamiento y demás disposiciones normativas aplicables;</w:t>
      </w:r>
    </w:p>
    <w:p>
      <w:pPr>
        <w:pStyle w:val="BodyText"/>
      </w:pPr>
    </w:p>
    <w:p>
      <w:pPr>
        <w:pStyle w:val="BodyText"/>
        <w:ind w:left="568" w:right="152" w:hanging="567"/>
        <w:jc w:val="both"/>
      </w:pPr>
      <w:r>
        <w:rPr>
          <w:rFonts w:ascii="Arial" w:hAnsi="Arial"/>
          <w:b/>
        </w:rPr>
        <w:t>II.-</w:t>
      </w:r>
      <w:r>
        <w:rPr>
          <w:rFonts w:ascii="Arial" w:hAnsi="Arial"/>
          <w:b/>
          <w:spacing w:val="80"/>
        </w:rPr>
        <w:t> </w:t>
      </w:r>
      <w:r>
        <w:rPr/>
        <w:t>El establecimiento, mejoramiento y uso adecuado de las áreas de tránsito peatonal y vehicular, conforme a la jerarquía de movilidad;</w:t>
      </w:r>
    </w:p>
    <w:p>
      <w:pPr>
        <w:pStyle w:val="BodyText"/>
        <w:spacing w:before="1"/>
      </w:pPr>
    </w:p>
    <w:p>
      <w:pPr>
        <w:pStyle w:val="BodyText"/>
        <w:ind w:left="1"/>
        <w:jc w:val="both"/>
      </w:pPr>
      <w:r>
        <w:rPr>
          <w:rFonts w:ascii="Arial" w:hAnsi="Arial"/>
          <w:b/>
        </w:rPr>
        <w:t>III.-</w:t>
      </w:r>
      <w:r>
        <w:rPr>
          <w:rFonts w:ascii="Arial" w:hAnsi="Arial"/>
          <w:b/>
          <w:spacing w:val="75"/>
        </w:rPr>
        <w:t>  </w:t>
      </w:r>
      <w:r>
        <w:rPr/>
        <w:t>La</w:t>
      </w:r>
      <w:r>
        <w:rPr>
          <w:spacing w:val="-5"/>
        </w:rPr>
        <w:t> </w:t>
      </w:r>
      <w:r>
        <w:rPr/>
        <w:t>señalización</w:t>
      </w:r>
      <w:r>
        <w:rPr>
          <w:spacing w:val="-4"/>
        </w:rPr>
        <w:t> </w:t>
      </w:r>
      <w:r>
        <w:rPr/>
        <w:t>vial</w:t>
      </w:r>
      <w:r>
        <w:rPr>
          <w:spacing w:val="-5"/>
        </w:rPr>
        <w:t> </w:t>
      </w:r>
      <w:r>
        <w:rPr/>
        <w:t>y</w:t>
      </w:r>
      <w:r>
        <w:rPr>
          <w:spacing w:val="-3"/>
        </w:rPr>
        <w:t> </w:t>
      </w:r>
      <w:r>
        <w:rPr>
          <w:spacing w:val="-2"/>
        </w:rPr>
        <w:t>nomenclatura;</w:t>
      </w:r>
    </w:p>
    <w:p>
      <w:pPr>
        <w:pStyle w:val="BodyText"/>
        <w:spacing w:before="228"/>
        <w:ind w:left="568" w:right="148" w:hanging="567"/>
        <w:jc w:val="both"/>
      </w:pPr>
      <w:r>
        <w:rPr>
          <w:rFonts w:ascii="Arial" w:hAnsi="Arial"/>
          <w:b/>
        </w:rPr>
        <w:t>IV.-</w:t>
      </w:r>
      <w:r>
        <w:rPr>
          <w:rFonts w:ascii="Arial" w:hAnsi="Arial"/>
          <w:b/>
          <w:spacing w:val="80"/>
          <w:w w:val="150"/>
        </w:rPr>
        <w:t> </w:t>
      </w:r>
      <w:r>
        <w:rPr/>
        <w:t>La</w:t>
      </w:r>
      <w:r>
        <w:rPr>
          <w:spacing w:val="40"/>
        </w:rPr>
        <w:t> </w:t>
      </w:r>
      <w:r>
        <w:rPr/>
        <w:t>infraestructura</w:t>
      </w:r>
      <w:r>
        <w:rPr>
          <w:spacing w:val="40"/>
        </w:rPr>
        <w:t> </w:t>
      </w:r>
      <w:r>
        <w:rPr/>
        <w:t>de</w:t>
      </w:r>
      <w:r>
        <w:rPr>
          <w:spacing w:val="40"/>
        </w:rPr>
        <w:t> </w:t>
      </w:r>
      <w:r>
        <w:rPr/>
        <w:t>movilidad,</w:t>
      </w:r>
      <w:r>
        <w:rPr>
          <w:spacing w:val="40"/>
        </w:rPr>
        <w:t> </w:t>
      </w:r>
      <w:r>
        <w:rPr/>
        <w:t>servicios</w:t>
      </w:r>
      <w:r>
        <w:rPr>
          <w:spacing w:val="40"/>
        </w:rPr>
        <w:t> </w:t>
      </w:r>
      <w:r>
        <w:rPr/>
        <w:t>y</w:t>
      </w:r>
      <w:r>
        <w:rPr>
          <w:spacing w:val="40"/>
        </w:rPr>
        <w:t> </w:t>
      </w:r>
      <w:r>
        <w:rPr/>
        <w:t>demás</w:t>
      </w:r>
      <w:r>
        <w:rPr>
          <w:spacing w:val="40"/>
        </w:rPr>
        <w:t> </w:t>
      </w:r>
      <w:r>
        <w:rPr/>
        <w:t>elementos</w:t>
      </w:r>
      <w:r>
        <w:rPr>
          <w:spacing w:val="40"/>
        </w:rPr>
        <w:t> </w:t>
      </w:r>
      <w:r>
        <w:rPr/>
        <w:t>inherentes</w:t>
      </w:r>
      <w:r>
        <w:rPr>
          <w:spacing w:val="40"/>
        </w:rPr>
        <w:t> </w:t>
      </w:r>
      <w:r>
        <w:rPr/>
        <w:t>o</w:t>
      </w:r>
      <w:r>
        <w:rPr>
          <w:spacing w:val="40"/>
        </w:rPr>
        <w:t> </w:t>
      </w:r>
      <w:r>
        <w:rPr/>
        <w:t>incorporados</w:t>
      </w:r>
      <w:r>
        <w:rPr>
          <w:spacing w:val="40"/>
        </w:rPr>
        <w:t> </w:t>
      </w:r>
      <w:r>
        <w:rPr/>
        <w:t>a</w:t>
      </w:r>
      <w:r>
        <w:rPr>
          <w:spacing w:val="40"/>
        </w:rPr>
        <w:t> </w:t>
      </w:r>
      <w:r>
        <w:rPr/>
        <w:t>la misma; y</w:t>
      </w:r>
    </w:p>
    <w:p>
      <w:pPr>
        <w:pStyle w:val="BodyText"/>
        <w:spacing w:before="1"/>
      </w:pPr>
    </w:p>
    <w:p>
      <w:pPr>
        <w:pStyle w:val="BodyText"/>
        <w:spacing w:before="1"/>
        <w:ind w:left="568" w:right="151" w:hanging="567"/>
        <w:jc w:val="both"/>
      </w:pPr>
      <w:r>
        <w:rPr>
          <w:rFonts w:ascii="Arial" w:hAnsi="Arial"/>
          <w:b/>
        </w:rPr>
        <w:t>V.-</w:t>
      </w:r>
      <w:r>
        <w:rPr>
          <w:rFonts w:ascii="Arial" w:hAnsi="Arial"/>
          <w:b/>
          <w:spacing w:val="40"/>
        </w:rPr>
        <w:t>  </w:t>
      </w:r>
      <w:r>
        <w:rPr/>
        <w:t>La infraestructura y equipamiento auxiliar de los servicios públicos de transporte de pasajeros y de carga que promueva la eficiencia en la prestación del servicio.</w:t>
      </w:r>
    </w:p>
    <w:p>
      <w:pPr>
        <w:pStyle w:val="ListParagraph"/>
        <w:numPr>
          <w:ilvl w:val="0"/>
          <w:numId w:val="2"/>
        </w:numPr>
        <w:tabs>
          <w:tab w:pos="568" w:val="left" w:leader="none"/>
        </w:tabs>
        <w:spacing w:line="240" w:lineRule="auto" w:before="229" w:after="0"/>
        <w:ind w:left="568" w:right="148" w:hanging="567"/>
        <w:jc w:val="both"/>
        <w:rPr>
          <w:sz w:val="20"/>
        </w:rPr>
      </w:pPr>
      <w:r>
        <w:rPr>
          <w:sz w:val="20"/>
        </w:rPr>
        <w:t>La seguridad en el uso de transporte enfocada a la protección de las mujeres contra actos de violencia por razón de género, de conformidad con lo establecido en la Ley de Acceso de las Mujeres a una Vida Libre de Violencia para el Estado de Hidalgo.</w:t>
      </w:r>
    </w:p>
    <w:p>
      <w:pPr>
        <w:pStyle w:val="BodyText"/>
      </w:pPr>
    </w:p>
    <w:p>
      <w:pPr>
        <w:pStyle w:val="BodyText"/>
        <w:spacing w:before="2"/>
      </w:pPr>
    </w:p>
    <w:p>
      <w:pPr>
        <w:spacing w:before="0"/>
        <w:ind w:left="3995" w:right="4135" w:hanging="2"/>
        <w:jc w:val="center"/>
        <w:rPr>
          <w:rFonts w:ascii="Arial" w:hAnsi="Arial"/>
          <w:b/>
          <w:sz w:val="20"/>
        </w:rPr>
      </w:pPr>
      <w:r>
        <w:rPr>
          <w:rFonts w:ascii="Arial" w:hAnsi="Arial"/>
          <w:b/>
          <w:sz w:val="20"/>
        </w:rPr>
        <w:t>CAPÍTULO II </w:t>
      </w:r>
      <w:r>
        <w:rPr>
          <w:rFonts w:ascii="Arial" w:hAnsi="Arial"/>
          <w:b/>
          <w:spacing w:val="-2"/>
          <w:sz w:val="20"/>
        </w:rPr>
        <w:t>DEFINICIONES</w:t>
      </w:r>
    </w:p>
    <w:p>
      <w:pPr>
        <w:pStyle w:val="BodyText"/>
        <w:spacing w:before="229"/>
        <w:ind w:left="1" w:right="152"/>
        <w:jc w:val="both"/>
      </w:pPr>
      <w:r>
        <w:rPr>
          <w:rFonts w:ascii="Arial" w:hAnsi="Arial"/>
          <w:b/>
        </w:rPr>
        <w:t>Artículo 3. </w:t>
      </w:r>
      <w:r>
        <w:rPr/>
        <w:t>Para los efectos de esta Ley y de los Reglamentos que de ella emanen, deberá entenderse </w:t>
      </w:r>
      <w:r>
        <w:rPr>
          <w:spacing w:val="-4"/>
        </w:rPr>
        <w:t>por:</w:t>
      </w:r>
    </w:p>
    <w:p>
      <w:pPr>
        <w:pStyle w:val="ListParagraph"/>
        <w:numPr>
          <w:ilvl w:val="0"/>
          <w:numId w:val="5"/>
        </w:numPr>
        <w:tabs>
          <w:tab w:pos="908" w:val="left" w:leader="none"/>
        </w:tabs>
        <w:spacing w:line="240" w:lineRule="auto" w:before="229" w:after="0"/>
        <w:ind w:left="908" w:right="0" w:hanging="907"/>
        <w:jc w:val="left"/>
        <w:rPr>
          <w:rFonts w:ascii="Arial"/>
          <w:b/>
          <w:sz w:val="20"/>
        </w:rPr>
      </w:pPr>
      <w:r>
        <w:rPr>
          <w:rFonts w:ascii="Arial"/>
          <w:b/>
          <w:sz w:val="20"/>
        </w:rPr>
        <w:t>AUTORIDAD</w:t>
      </w:r>
      <w:r>
        <w:rPr>
          <w:rFonts w:ascii="Arial"/>
          <w:b/>
          <w:spacing w:val="-13"/>
          <w:sz w:val="20"/>
        </w:rPr>
        <w:t> </w:t>
      </w:r>
      <w:r>
        <w:rPr>
          <w:rFonts w:ascii="Arial"/>
          <w:b/>
          <w:spacing w:val="-2"/>
          <w:sz w:val="20"/>
        </w:rPr>
        <w:t>COMPETENTE:</w:t>
      </w:r>
    </w:p>
    <w:p>
      <w:pPr>
        <w:pStyle w:val="BodyText"/>
        <w:rPr>
          <w:rFonts w:ascii="Arial"/>
          <w:b/>
        </w:rPr>
      </w:pPr>
    </w:p>
    <w:p>
      <w:pPr>
        <w:pStyle w:val="ListParagraph"/>
        <w:numPr>
          <w:ilvl w:val="1"/>
          <w:numId w:val="5"/>
        </w:numPr>
        <w:tabs>
          <w:tab w:pos="853" w:val="left" w:leader="none"/>
        </w:tabs>
        <w:spacing w:line="240" w:lineRule="auto" w:before="1" w:after="0"/>
        <w:ind w:left="853" w:right="0" w:hanging="710"/>
        <w:jc w:val="left"/>
        <w:rPr>
          <w:sz w:val="20"/>
        </w:rPr>
      </w:pPr>
      <w:r>
        <w:rPr>
          <w:sz w:val="20"/>
        </w:rPr>
        <w:t>El</w:t>
      </w:r>
      <w:r>
        <w:rPr>
          <w:spacing w:val="-7"/>
          <w:sz w:val="20"/>
        </w:rPr>
        <w:t> </w:t>
      </w:r>
      <w:r>
        <w:rPr>
          <w:sz w:val="20"/>
        </w:rPr>
        <w:t>Titular</w:t>
      </w:r>
      <w:r>
        <w:rPr>
          <w:spacing w:val="-6"/>
          <w:sz w:val="20"/>
        </w:rPr>
        <w:t> </w:t>
      </w:r>
      <w:r>
        <w:rPr>
          <w:sz w:val="20"/>
        </w:rPr>
        <w:t>del</w:t>
      </w:r>
      <w:r>
        <w:rPr>
          <w:spacing w:val="-5"/>
          <w:sz w:val="20"/>
        </w:rPr>
        <w:t> </w:t>
      </w:r>
      <w:r>
        <w:rPr>
          <w:sz w:val="20"/>
        </w:rPr>
        <w:t>Poder</w:t>
      </w:r>
      <w:r>
        <w:rPr>
          <w:spacing w:val="-5"/>
          <w:sz w:val="20"/>
        </w:rPr>
        <w:t> </w:t>
      </w:r>
      <w:r>
        <w:rPr>
          <w:spacing w:val="-2"/>
          <w:sz w:val="20"/>
        </w:rPr>
        <w:t>Ejecutivo;</w:t>
      </w:r>
    </w:p>
    <w:p>
      <w:pPr>
        <w:pStyle w:val="ListParagraph"/>
        <w:numPr>
          <w:ilvl w:val="1"/>
          <w:numId w:val="5"/>
        </w:numPr>
        <w:tabs>
          <w:tab w:pos="853" w:val="left" w:leader="none"/>
        </w:tabs>
        <w:spacing w:line="240" w:lineRule="auto" w:before="0" w:after="0"/>
        <w:ind w:left="853" w:right="0" w:hanging="710"/>
        <w:jc w:val="left"/>
        <w:rPr>
          <w:sz w:val="20"/>
        </w:rPr>
      </w:pPr>
      <w:r>
        <w:rPr>
          <w:sz w:val="20"/>
        </w:rPr>
        <w:t>La</w:t>
      </w:r>
      <w:r>
        <w:rPr>
          <w:spacing w:val="-8"/>
          <w:sz w:val="20"/>
        </w:rPr>
        <w:t> </w:t>
      </w:r>
      <w:r>
        <w:rPr>
          <w:sz w:val="20"/>
        </w:rPr>
        <w:t>Secretaría</w:t>
      </w:r>
      <w:r>
        <w:rPr>
          <w:spacing w:val="-6"/>
          <w:sz w:val="20"/>
        </w:rPr>
        <w:t> </w:t>
      </w:r>
      <w:r>
        <w:rPr>
          <w:sz w:val="20"/>
        </w:rPr>
        <w:t>de</w:t>
      </w:r>
      <w:r>
        <w:rPr>
          <w:spacing w:val="-6"/>
          <w:sz w:val="20"/>
        </w:rPr>
        <w:t> </w:t>
      </w:r>
      <w:r>
        <w:rPr>
          <w:sz w:val="20"/>
        </w:rPr>
        <w:t>Movilidad</w:t>
      </w:r>
      <w:r>
        <w:rPr>
          <w:spacing w:val="-3"/>
          <w:sz w:val="20"/>
        </w:rPr>
        <w:t> </w:t>
      </w:r>
      <w:r>
        <w:rPr>
          <w:sz w:val="20"/>
        </w:rPr>
        <w:t>y</w:t>
      </w:r>
      <w:r>
        <w:rPr>
          <w:spacing w:val="-7"/>
          <w:sz w:val="20"/>
        </w:rPr>
        <w:t> </w:t>
      </w:r>
      <w:r>
        <w:rPr>
          <w:spacing w:val="-2"/>
          <w:sz w:val="20"/>
        </w:rPr>
        <w:t>Transporte;</w:t>
      </w:r>
    </w:p>
    <w:p>
      <w:pPr>
        <w:pStyle w:val="ListParagraph"/>
        <w:numPr>
          <w:ilvl w:val="1"/>
          <w:numId w:val="5"/>
        </w:numPr>
        <w:tabs>
          <w:tab w:pos="853" w:val="left" w:leader="none"/>
        </w:tabs>
        <w:spacing w:line="240" w:lineRule="auto" w:before="0" w:after="0"/>
        <w:ind w:left="853" w:right="0" w:hanging="710"/>
        <w:jc w:val="left"/>
        <w:rPr>
          <w:sz w:val="20"/>
        </w:rPr>
      </w:pPr>
      <w:r>
        <w:rPr>
          <w:sz w:val="20"/>
        </w:rPr>
        <w:t>El</w:t>
      </w:r>
      <w:r>
        <w:rPr>
          <w:spacing w:val="-11"/>
          <w:sz w:val="20"/>
        </w:rPr>
        <w:t> </w:t>
      </w:r>
      <w:r>
        <w:rPr>
          <w:sz w:val="20"/>
        </w:rPr>
        <w:t>Organismo</w:t>
      </w:r>
      <w:r>
        <w:rPr>
          <w:spacing w:val="-10"/>
          <w:sz w:val="20"/>
        </w:rPr>
        <w:t> </w:t>
      </w:r>
      <w:r>
        <w:rPr>
          <w:sz w:val="20"/>
        </w:rPr>
        <w:t>de</w:t>
      </w:r>
      <w:r>
        <w:rPr>
          <w:spacing w:val="-10"/>
          <w:sz w:val="20"/>
        </w:rPr>
        <w:t> </w:t>
      </w:r>
      <w:r>
        <w:rPr>
          <w:sz w:val="20"/>
        </w:rPr>
        <w:t>Transporte</w:t>
      </w:r>
      <w:r>
        <w:rPr>
          <w:spacing w:val="-10"/>
          <w:sz w:val="20"/>
        </w:rPr>
        <w:t> </w:t>
      </w:r>
      <w:r>
        <w:rPr>
          <w:sz w:val="20"/>
        </w:rPr>
        <w:t>Convencional;</w:t>
      </w:r>
      <w:r>
        <w:rPr>
          <w:spacing w:val="-10"/>
          <w:sz w:val="20"/>
        </w:rPr>
        <w:t> y</w:t>
      </w:r>
    </w:p>
    <w:p>
      <w:pPr>
        <w:pStyle w:val="ListParagraph"/>
        <w:numPr>
          <w:ilvl w:val="1"/>
          <w:numId w:val="5"/>
        </w:numPr>
        <w:tabs>
          <w:tab w:pos="853" w:val="left" w:leader="none"/>
        </w:tabs>
        <w:spacing w:line="240" w:lineRule="auto" w:before="1" w:after="0"/>
        <w:ind w:left="853" w:right="0" w:hanging="710"/>
        <w:jc w:val="left"/>
        <w:rPr>
          <w:sz w:val="20"/>
        </w:rPr>
      </w:pPr>
      <w:r>
        <w:rPr>
          <w:sz w:val="20"/>
        </w:rPr>
        <w:t>El</w:t>
      </w:r>
      <w:r>
        <w:rPr>
          <w:spacing w:val="-9"/>
          <w:sz w:val="20"/>
        </w:rPr>
        <w:t> </w:t>
      </w:r>
      <w:r>
        <w:rPr>
          <w:sz w:val="20"/>
        </w:rPr>
        <w:t>Organismo</w:t>
      </w:r>
      <w:r>
        <w:rPr>
          <w:spacing w:val="-8"/>
          <w:sz w:val="20"/>
        </w:rPr>
        <w:t> </w:t>
      </w:r>
      <w:r>
        <w:rPr>
          <w:sz w:val="20"/>
        </w:rPr>
        <w:t>de</w:t>
      </w:r>
      <w:r>
        <w:rPr>
          <w:spacing w:val="-8"/>
          <w:sz w:val="20"/>
        </w:rPr>
        <w:t> </w:t>
      </w:r>
      <w:r>
        <w:rPr>
          <w:sz w:val="20"/>
        </w:rPr>
        <w:t>Transporte</w:t>
      </w:r>
      <w:r>
        <w:rPr>
          <w:spacing w:val="-8"/>
          <w:sz w:val="20"/>
        </w:rPr>
        <w:t> </w:t>
      </w:r>
      <w:r>
        <w:rPr>
          <w:spacing w:val="-2"/>
          <w:sz w:val="20"/>
        </w:rPr>
        <w:t>Masivo;</w:t>
      </w:r>
    </w:p>
    <w:p>
      <w:pPr>
        <w:pStyle w:val="ListParagraph"/>
        <w:numPr>
          <w:ilvl w:val="0"/>
          <w:numId w:val="5"/>
        </w:numPr>
        <w:tabs>
          <w:tab w:pos="853" w:val="left" w:leader="none"/>
        </w:tabs>
        <w:spacing w:line="240" w:lineRule="auto" w:before="228" w:after="0"/>
        <w:ind w:left="853" w:right="143" w:hanging="852"/>
        <w:jc w:val="both"/>
        <w:rPr>
          <w:sz w:val="20"/>
        </w:rPr>
      </w:pPr>
      <w:r>
        <w:rPr>
          <w:rFonts w:ascii="Arial" w:hAnsi="Arial"/>
          <w:b/>
          <w:sz w:val="20"/>
        </w:rPr>
        <w:t>APLICACIÓN MÓVIL: </w:t>
      </w:r>
      <w:r>
        <w:rPr>
          <w:sz w:val="20"/>
        </w:rPr>
        <w:t>Programa informático o plataforma electrónica, destinada a ofrecer servicios relacionados con la movilidad y el transporte, de geolocalización para la búsqueda y contacto virtual de prestadores del servicio con los usuarios, así como para la contratación y pago de servicios; ejecutada en dispositivos fijos o móviles mediante el uso de Internet, bajo la cual operan los concesionarios del servicio de transporte público individual;</w:t>
      </w:r>
    </w:p>
    <w:p>
      <w:pPr>
        <w:pStyle w:val="BodyText"/>
        <w:spacing w:before="1"/>
      </w:pPr>
    </w:p>
    <w:p>
      <w:pPr>
        <w:pStyle w:val="ListParagraph"/>
        <w:numPr>
          <w:ilvl w:val="0"/>
          <w:numId w:val="5"/>
        </w:numPr>
        <w:tabs>
          <w:tab w:pos="853" w:val="left" w:leader="none"/>
        </w:tabs>
        <w:spacing w:line="240" w:lineRule="auto" w:before="0" w:after="0"/>
        <w:ind w:left="853" w:right="147" w:hanging="852"/>
        <w:jc w:val="both"/>
        <w:rPr>
          <w:sz w:val="20"/>
        </w:rPr>
      </w:pPr>
      <w:r>
        <w:rPr>
          <w:rFonts w:ascii="Arial" w:hAnsi="Arial"/>
          <w:b/>
          <w:sz w:val="20"/>
        </w:rPr>
        <w:t>CADUCIDAD: </w:t>
      </w:r>
      <w:r>
        <w:rPr>
          <w:sz w:val="20"/>
        </w:rPr>
        <w:t>Acto administrativo por virtud del cual la Autoridad Competente declara,</w:t>
      </w:r>
      <w:r>
        <w:rPr>
          <w:spacing w:val="40"/>
          <w:sz w:val="20"/>
        </w:rPr>
        <w:t> </w:t>
      </w:r>
      <w:r>
        <w:rPr>
          <w:sz w:val="20"/>
        </w:rPr>
        <w:t>mediante la resolución respectiva, extinta la concesión o el permiso o la autorización de que se trate,</w:t>
      </w:r>
      <w:r>
        <w:rPr>
          <w:spacing w:val="37"/>
          <w:sz w:val="20"/>
        </w:rPr>
        <w:t> </w:t>
      </w:r>
      <w:r>
        <w:rPr>
          <w:sz w:val="20"/>
        </w:rPr>
        <w:t>en</w:t>
      </w:r>
      <w:r>
        <w:rPr>
          <w:spacing w:val="37"/>
          <w:sz w:val="20"/>
        </w:rPr>
        <w:t> </w:t>
      </w:r>
      <w:r>
        <w:rPr>
          <w:sz w:val="20"/>
        </w:rPr>
        <w:t>razón</w:t>
      </w:r>
      <w:r>
        <w:rPr>
          <w:spacing w:val="37"/>
          <w:sz w:val="20"/>
        </w:rPr>
        <w:t> </w:t>
      </w:r>
      <w:r>
        <w:rPr>
          <w:sz w:val="20"/>
        </w:rPr>
        <w:t>de</w:t>
      </w:r>
      <w:r>
        <w:rPr>
          <w:spacing w:val="39"/>
          <w:sz w:val="20"/>
        </w:rPr>
        <w:t> </w:t>
      </w:r>
      <w:r>
        <w:rPr>
          <w:sz w:val="20"/>
        </w:rPr>
        <w:t>que</w:t>
      </w:r>
      <w:r>
        <w:rPr>
          <w:spacing w:val="37"/>
          <w:sz w:val="20"/>
        </w:rPr>
        <w:t> </w:t>
      </w:r>
      <w:r>
        <w:rPr>
          <w:sz w:val="20"/>
        </w:rPr>
        <w:t>durante</w:t>
      </w:r>
      <w:r>
        <w:rPr>
          <w:spacing w:val="37"/>
          <w:sz w:val="20"/>
        </w:rPr>
        <w:t> </w:t>
      </w:r>
      <w:r>
        <w:rPr>
          <w:sz w:val="20"/>
        </w:rPr>
        <w:t>su</w:t>
      </w:r>
      <w:r>
        <w:rPr>
          <w:spacing w:val="37"/>
          <w:sz w:val="20"/>
        </w:rPr>
        <w:t> </w:t>
      </w:r>
      <w:r>
        <w:rPr>
          <w:sz w:val="20"/>
        </w:rPr>
        <w:t>vigencia</w:t>
      </w:r>
      <w:r>
        <w:rPr>
          <w:spacing w:val="39"/>
          <w:sz w:val="20"/>
        </w:rPr>
        <w:t> </w:t>
      </w:r>
      <w:r>
        <w:rPr>
          <w:sz w:val="20"/>
        </w:rPr>
        <w:t>el</w:t>
      </w:r>
      <w:r>
        <w:rPr>
          <w:spacing w:val="38"/>
          <w:sz w:val="20"/>
        </w:rPr>
        <w:t> </w:t>
      </w:r>
      <w:r>
        <w:rPr>
          <w:sz w:val="20"/>
        </w:rPr>
        <w:t>titular</w:t>
      </w:r>
      <w:r>
        <w:rPr>
          <w:spacing w:val="38"/>
          <w:sz w:val="20"/>
        </w:rPr>
        <w:t> </w:t>
      </w:r>
      <w:r>
        <w:rPr>
          <w:sz w:val="20"/>
        </w:rPr>
        <w:t>por</w:t>
      </w:r>
      <w:r>
        <w:rPr>
          <w:spacing w:val="38"/>
          <w:sz w:val="20"/>
        </w:rPr>
        <w:t> </w:t>
      </w:r>
      <w:r>
        <w:rPr>
          <w:sz w:val="20"/>
        </w:rPr>
        <w:t>cualquier</w:t>
      </w:r>
      <w:r>
        <w:rPr>
          <w:spacing w:val="40"/>
          <w:sz w:val="20"/>
        </w:rPr>
        <w:t> </w:t>
      </w:r>
      <w:r>
        <w:rPr>
          <w:sz w:val="20"/>
        </w:rPr>
        <w:t>motivo</w:t>
      </w:r>
      <w:r>
        <w:rPr>
          <w:spacing w:val="37"/>
          <w:sz w:val="20"/>
        </w:rPr>
        <w:t> </w:t>
      </w:r>
      <w:r>
        <w:rPr>
          <w:sz w:val="20"/>
        </w:rPr>
        <w:t>deja</w:t>
      </w:r>
      <w:r>
        <w:rPr>
          <w:spacing w:val="39"/>
          <w:sz w:val="20"/>
        </w:rPr>
        <w:t> </w:t>
      </w:r>
      <w:r>
        <w:rPr>
          <w:sz w:val="20"/>
        </w:rPr>
        <w:t>de</w:t>
      </w:r>
      <w:r>
        <w:rPr>
          <w:spacing w:val="36"/>
          <w:sz w:val="20"/>
        </w:rPr>
        <w:t> </w:t>
      </w:r>
      <w:r>
        <w:rPr>
          <w:sz w:val="20"/>
        </w:rPr>
        <w:t>ejercer</w:t>
      </w:r>
      <w:r>
        <w:rPr>
          <w:spacing w:val="38"/>
          <w:sz w:val="20"/>
        </w:rPr>
        <w:t> </w:t>
      </w:r>
      <w:r>
        <w:rPr>
          <w:sz w:val="20"/>
        </w:rPr>
        <w:t>o</w:t>
      </w:r>
    </w:p>
    <w:p>
      <w:pPr>
        <w:pStyle w:val="ListParagraph"/>
        <w:spacing w:after="0" w:line="240" w:lineRule="auto"/>
        <w:jc w:val="both"/>
        <w:rPr>
          <w:sz w:val="20"/>
        </w:rPr>
        <w:sectPr>
          <w:pgSz w:w="12250" w:h="15820"/>
          <w:pgMar w:header="0" w:footer="969" w:top="1700" w:bottom="1160" w:left="1417" w:right="1275"/>
        </w:sectPr>
      </w:pPr>
    </w:p>
    <w:p>
      <w:pPr>
        <w:pStyle w:val="BodyText"/>
        <w:spacing w:before="111"/>
        <w:ind w:left="853" w:right="148"/>
        <w:jc w:val="both"/>
      </w:pPr>
      <w:r>
        <w:rPr/>
        <w:t>suspende, injustificadamente y sin conocimiento ni consentimiento previo de la Autoridad Competente, según sea el caso de que se trate, la prestación del servicio en términos de esta </w:t>
      </w:r>
      <w:r>
        <w:rPr>
          <w:spacing w:val="-4"/>
        </w:rPr>
        <w:t>Ley;</w:t>
      </w:r>
    </w:p>
    <w:p>
      <w:pPr>
        <w:pStyle w:val="ListParagraph"/>
        <w:numPr>
          <w:ilvl w:val="0"/>
          <w:numId w:val="5"/>
        </w:numPr>
        <w:tabs>
          <w:tab w:pos="853" w:val="left" w:leader="none"/>
        </w:tabs>
        <w:spacing w:line="240" w:lineRule="auto" w:before="229" w:after="0"/>
        <w:ind w:left="853" w:right="138" w:hanging="852"/>
        <w:jc w:val="both"/>
        <w:rPr>
          <w:sz w:val="20"/>
        </w:rPr>
      </w:pPr>
      <w:r>
        <w:rPr>
          <w:rFonts w:ascii="Arial" w:hAnsi="Arial"/>
          <w:b/>
          <w:sz w:val="20"/>
        </w:rPr>
        <w:t>CANCELACIÓN: </w:t>
      </w:r>
      <w:r>
        <w:rPr>
          <w:sz w:val="20"/>
        </w:rPr>
        <w:t>Acto administrativo por virtud del cual la Autoridad Competente envía al archivo definitivo como asunto totalmente concluido, mediante el acuerdo respectivo, la concesión, el permiso, la autorización o el convenio de que se trate, en razón de que éste ha sido materia de extinción en términos de esta Ley;</w:t>
      </w:r>
    </w:p>
    <w:p>
      <w:pPr>
        <w:pStyle w:val="BodyText"/>
      </w:pPr>
    </w:p>
    <w:p>
      <w:pPr>
        <w:pStyle w:val="ListParagraph"/>
        <w:numPr>
          <w:ilvl w:val="0"/>
          <w:numId w:val="5"/>
        </w:numPr>
        <w:tabs>
          <w:tab w:pos="853" w:val="left" w:leader="none"/>
        </w:tabs>
        <w:spacing w:line="240" w:lineRule="auto" w:before="0" w:after="0"/>
        <w:ind w:left="853" w:right="142" w:hanging="852"/>
        <w:jc w:val="both"/>
        <w:rPr>
          <w:sz w:val="20"/>
        </w:rPr>
      </w:pPr>
      <w:r>
        <w:rPr>
          <w:rFonts w:ascii="Arial" w:hAnsi="Arial"/>
          <w:b/>
          <w:sz w:val="20"/>
        </w:rPr>
        <w:t>CENTRO DE TRANSFERENCIA MODAL: </w:t>
      </w:r>
      <w:r>
        <w:rPr>
          <w:sz w:val="20"/>
        </w:rPr>
        <w:t>Espacio físico con infraestructura y equipamiento auxiliar de transporte, que sirve como punto para la conexión de los usuarios entre dos o más modos de transporte o dos o más rutas;</w:t>
      </w:r>
    </w:p>
    <w:p>
      <w:pPr>
        <w:pStyle w:val="BodyText"/>
        <w:spacing w:before="2"/>
      </w:pPr>
    </w:p>
    <w:p>
      <w:pPr>
        <w:pStyle w:val="ListParagraph"/>
        <w:numPr>
          <w:ilvl w:val="0"/>
          <w:numId w:val="5"/>
        </w:numPr>
        <w:tabs>
          <w:tab w:pos="853" w:val="left" w:leader="none"/>
        </w:tabs>
        <w:spacing w:line="240" w:lineRule="auto" w:before="0" w:after="0"/>
        <w:ind w:left="853" w:right="141" w:hanging="852"/>
        <w:jc w:val="both"/>
        <w:rPr>
          <w:sz w:val="20"/>
        </w:rPr>
      </w:pPr>
      <w:r>
        <w:rPr>
          <w:rFonts w:ascii="Arial" w:hAnsi="Arial"/>
          <w:b/>
          <w:sz w:val="20"/>
        </w:rPr>
        <w:t>COMPETENCIA RUINOSA: </w:t>
      </w:r>
      <w:r>
        <w:rPr>
          <w:sz w:val="20"/>
        </w:rPr>
        <w:t>Acto o conjunto de actos mediante los cuales un prestador del servicio</w:t>
      </w:r>
      <w:r>
        <w:rPr>
          <w:spacing w:val="-1"/>
          <w:sz w:val="20"/>
        </w:rPr>
        <w:t> </w:t>
      </w:r>
      <w:r>
        <w:rPr>
          <w:sz w:val="20"/>
        </w:rPr>
        <w:t>de</w:t>
      </w:r>
      <w:r>
        <w:rPr>
          <w:spacing w:val="-1"/>
          <w:sz w:val="20"/>
        </w:rPr>
        <w:t> </w:t>
      </w:r>
      <w:r>
        <w:rPr>
          <w:sz w:val="20"/>
        </w:rPr>
        <w:t>transporte pretende</w:t>
      </w:r>
      <w:r>
        <w:rPr>
          <w:spacing w:val="-1"/>
          <w:sz w:val="20"/>
        </w:rPr>
        <w:t> </w:t>
      </w:r>
      <w:r>
        <w:rPr>
          <w:sz w:val="20"/>
        </w:rPr>
        <w:t>crear para sí</w:t>
      </w:r>
      <w:r>
        <w:rPr>
          <w:spacing w:val="-1"/>
          <w:sz w:val="20"/>
        </w:rPr>
        <w:t> </w:t>
      </w:r>
      <w:r>
        <w:rPr>
          <w:sz w:val="20"/>
        </w:rPr>
        <w:t>o para</w:t>
      </w:r>
      <w:r>
        <w:rPr>
          <w:spacing w:val="-1"/>
          <w:sz w:val="20"/>
        </w:rPr>
        <w:t> </w:t>
      </w:r>
      <w:r>
        <w:rPr>
          <w:sz w:val="20"/>
        </w:rPr>
        <w:t>su beneficio</w:t>
      </w:r>
      <w:r>
        <w:rPr>
          <w:spacing w:val="-1"/>
          <w:sz w:val="20"/>
        </w:rPr>
        <w:t> </w:t>
      </w:r>
      <w:r>
        <w:rPr>
          <w:sz w:val="20"/>
        </w:rPr>
        <w:t>condiciones de</w:t>
      </w:r>
      <w:r>
        <w:rPr>
          <w:spacing w:val="-1"/>
          <w:sz w:val="20"/>
        </w:rPr>
        <w:t> </w:t>
      </w:r>
      <w:r>
        <w:rPr>
          <w:sz w:val="20"/>
        </w:rPr>
        <w:t>ventaja, con las que altera las características de igualdad a las que debe ceñir la oferta de los servicios a su cargo, afectando o modificando parcial o totalmente la libre concurrencia y la libre competencia de los demás prestadores autorizados para operar en el lugar en el que aquel se encuentra; para</w:t>
      </w:r>
      <w:r>
        <w:rPr>
          <w:spacing w:val="-1"/>
          <w:sz w:val="20"/>
        </w:rPr>
        <w:t> </w:t>
      </w:r>
      <w:r>
        <w:rPr>
          <w:sz w:val="20"/>
        </w:rPr>
        <w:t>lo</w:t>
      </w:r>
      <w:r>
        <w:rPr>
          <w:spacing w:val="-1"/>
          <w:sz w:val="20"/>
        </w:rPr>
        <w:t> </w:t>
      </w:r>
      <w:r>
        <w:rPr>
          <w:sz w:val="20"/>
        </w:rPr>
        <w:t>cual</w:t>
      </w:r>
      <w:r>
        <w:rPr>
          <w:spacing w:val="-2"/>
          <w:sz w:val="20"/>
        </w:rPr>
        <w:t> </w:t>
      </w:r>
      <w:r>
        <w:rPr>
          <w:sz w:val="20"/>
        </w:rPr>
        <w:t>crea</w:t>
      </w:r>
      <w:r>
        <w:rPr>
          <w:spacing w:val="-2"/>
          <w:sz w:val="20"/>
        </w:rPr>
        <w:t> </w:t>
      </w:r>
      <w:r>
        <w:rPr>
          <w:sz w:val="20"/>
        </w:rPr>
        <w:t>condiciones que le</w:t>
      </w:r>
      <w:r>
        <w:rPr>
          <w:spacing w:val="-1"/>
          <w:sz w:val="20"/>
        </w:rPr>
        <w:t> </w:t>
      </w:r>
      <w:r>
        <w:rPr>
          <w:sz w:val="20"/>
        </w:rPr>
        <w:t>propician una posición</w:t>
      </w:r>
      <w:r>
        <w:rPr>
          <w:spacing w:val="-2"/>
          <w:sz w:val="20"/>
        </w:rPr>
        <w:t> </w:t>
      </w:r>
      <w:r>
        <w:rPr>
          <w:sz w:val="20"/>
        </w:rPr>
        <w:t>dominante del</w:t>
      </w:r>
      <w:r>
        <w:rPr>
          <w:spacing w:val="-2"/>
          <w:sz w:val="20"/>
        </w:rPr>
        <w:t> </w:t>
      </w:r>
      <w:r>
        <w:rPr>
          <w:sz w:val="20"/>
        </w:rPr>
        <w:t>mercado</w:t>
      </w:r>
      <w:r>
        <w:rPr>
          <w:spacing w:val="-2"/>
          <w:sz w:val="20"/>
        </w:rPr>
        <w:t> </w:t>
      </w:r>
      <w:r>
        <w:rPr>
          <w:sz w:val="20"/>
        </w:rPr>
        <w:t>o</w:t>
      </w:r>
      <w:r>
        <w:rPr>
          <w:spacing w:val="-1"/>
          <w:sz w:val="20"/>
        </w:rPr>
        <w:t> </w:t>
      </w:r>
      <w:r>
        <w:rPr>
          <w:sz w:val="20"/>
        </w:rPr>
        <w:t>su</w:t>
      </w:r>
      <w:r>
        <w:rPr>
          <w:spacing w:val="-1"/>
          <w:sz w:val="20"/>
        </w:rPr>
        <w:t> </w:t>
      </w:r>
      <w:r>
        <w:rPr>
          <w:sz w:val="20"/>
        </w:rPr>
        <w:t>control, con lo que causa quebranto o demérito económico a otros prestadores del servicio en la zona</w:t>
      </w:r>
      <w:r>
        <w:rPr>
          <w:spacing w:val="40"/>
          <w:sz w:val="20"/>
        </w:rPr>
        <w:t> </w:t>
      </w:r>
      <w:r>
        <w:rPr>
          <w:sz w:val="20"/>
        </w:rPr>
        <w:t>de operación o lugar que tiene concesionado o permisionado. Ejemplificativamente, dentro de ellas figuran la modificación injustificada de tarifas, la modificación discrecional de horarios o frecuencias de servicios, invasión de rutas, prestar servicios diferentes a los autorizados, actos de violencia y cualquier otra práctica ruinosa que le genere un beneficio indebido;</w:t>
      </w:r>
    </w:p>
    <w:p>
      <w:pPr>
        <w:pStyle w:val="ListParagraph"/>
        <w:numPr>
          <w:ilvl w:val="0"/>
          <w:numId w:val="5"/>
        </w:numPr>
        <w:tabs>
          <w:tab w:pos="851" w:val="left" w:leader="none"/>
          <w:tab w:pos="853" w:val="left" w:leader="none"/>
        </w:tabs>
        <w:spacing w:line="240" w:lineRule="auto" w:before="228" w:after="0"/>
        <w:ind w:left="853" w:right="145" w:hanging="852"/>
        <w:jc w:val="both"/>
        <w:rPr>
          <w:sz w:val="20"/>
        </w:rPr>
      </w:pPr>
      <w:r>
        <w:rPr>
          <w:rFonts w:ascii="Arial" w:hAnsi="Arial"/>
          <w:b/>
          <w:sz w:val="20"/>
        </w:rPr>
        <w:t>CONCESIÓN: </w:t>
      </w:r>
      <w:r>
        <w:rPr>
          <w:sz w:val="20"/>
        </w:rPr>
        <w:t>Es el acto administrativo por medio del cual, mediante el procedimiento y resolución respectiva, el Estado, a través de la Autoridad Competente, faculta a una persona física o moral para llevar a cabo la prestación y explotación del Servicio Público de Transporte, del Servicio de Pago Electrónico, del Centro General de Gestión de Operaciones, o de los servicios auxiliares o conexos;</w:t>
      </w:r>
    </w:p>
    <w:p>
      <w:pPr>
        <w:pStyle w:val="BodyText"/>
        <w:spacing w:before="1"/>
      </w:pPr>
    </w:p>
    <w:p>
      <w:pPr>
        <w:pStyle w:val="ListParagraph"/>
        <w:numPr>
          <w:ilvl w:val="0"/>
          <w:numId w:val="5"/>
        </w:numPr>
        <w:tabs>
          <w:tab w:pos="851" w:val="left" w:leader="none"/>
          <w:tab w:pos="853" w:val="left" w:leader="none"/>
        </w:tabs>
        <w:spacing w:line="240" w:lineRule="auto" w:before="0" w:after="0"/>
        <w:ind w:left="853" w:right="149" w:hanging="852"/>
        <w:jc w:val="both"/>
        <w:rPr>
          <w:sz w:val="20"/>
        </w:rPr>
      </w:pPr>
      <w:r>
        <w:rPr>
          <w:rFonts w:ascii="Arial" w:hAnsi="Arial"/>
          <w:b/>
          <w:sz w:val="20"/>
        </w:rPr>
        <w:t>CONCESIONARIO: </w:t>
      </w:r>
      <w:r>
        <w:rPr>
          <w:sz w:val="20"/>
        </w:rPr>
        <w:t>Es la persona física o moral facultada por el Estado para prestar y explotar el servicio correspondiente;</w:t>
      </w:r>
    </w:p>
    <w:p>
      <w:pPr>
        <w:pStyle w:val="BodyText"/>
        <w:spacing w:before="1"/>
      </w:pPr>
    </w:p>
    <w:p>
      <w:pPr>
        <w:pStyle w:val="ListParagraph"/>
        <w:numPr>
          <w:ilvl w:val="0"/>
          <w:numId w:val="5"/>
        </w:numPr>
        <w:tabs>
          <w:tab w:pos="853" w:val="left" w:leader="none"/>
        </w:tabs>
        <w:spacing w:line="240" w:lineRule="auto" w:before="0" w:after="0"/>
        <w:ind w:left="853" w:right="0" w:hanging="852"/>
        <w:jc w:val="left"/>
        <w:rPr>
          <w:sz w:val="20"/>
        </w:rPr>
      </w:pPr>
      <w:r>
        <w:rPr>
          <w:rFonts w:ascii="Arial" w:hAnsi="Arial"/>
          <w:b/>
          <w:sz w:val="20"/>
        </w:rPr>
        <w:t>CONDUCTOR:</w:t>
      </w:r>
      <w:r>
        <w:rPr>
          <w:rFonts w:ascii="Arial" w:hAnsi="Arial"/>
          <w:b/>
          <w:spacing w:val="-5"/>
          <w:sz w:val="20"/>
        </w:rPr>
        <w:t> </w:t>
      </w:r>
      <w:r>
        <w:rPr>
          <w:sz w:val="20"/>
        </w:rPr>
        <w:t>La</w:t>
      </w:r>
      <w:r>
        <w:rPr>
          <w:spacing w:val="-6"/>
          <w:sz w:val="20"/>
        </w:rPr>
        <w:t> </w:t>
      </w:r>
      <w:r>
        <w:rPr>
          <w:sz w:val="20"/>
        </w:rPr>
        <w:t>persona</w:t>
      </w:r>
      <w:r>
        <w:rPr>
          <w:spacing w:val="-5"/>
          <w:sz w:val="20"/>
        </w:rPr>
        <w:t> </w:t>
      </w:r>
      <w:r>
        <w:rPr>
          <w:sz w:val="20"/>
        </w:rPr>
        <w:t>que</w:t>
      </w:r>
      <w:r>
        <w:rPr>
          <w:spacing w:val="-5"/>
          <w:sz w:val="20"/>
        </w:rPr>
        <w:t> </w:t>
      </w:r>
      <w:r>
        <w:rPr>
          <w:sz w:val="20"/>
        </w:rPr>
        <w:t>dirige</w:t>
      </w:r>
      <w:r>
        <w:rPr>
          <w:spacing w:val="-6"/>
          <w:sz w:val="20"/>
        </w:rPr>
        <w:t> </w:t>
      </w:r>
      <w:r>
        <w:rPr>
          <w:sz w:val="20"/>
        </w:rPr>
        <w:t>los</w:t>
      </w:r>
      <w:r>
        <w:rPr>
          <w:spacing w:val="-6"/>
          <w:sz w:val="20"/>
        </w:rPr>
        <w:t> </w:t>
      </w:r>
      <w:r>
        <w:rPr>
          <w:sz w:val="20"/>
        </w:rPr>
        <w:t>mandos</w:t>
      </w:r>
      <w:r>
        <w:rPr>
          <w:spacing w:val="-6"/>
          <w:sz w:val="20"/>
        </w:rPr>
        <w:t> </w:t>
      </w:r>
      <w:r>
        <w:rPr>
          <w:sz w:val="20"/>
        </w:rPr>
        <w:t>de</w:t>
      </w:r>
      <w:r>
        <w:rPr>
          <w:spacing w:val="-3"/>
          <w:sz w:val="20"/>
        </w:rPr>
        <w:t> </w:t>
      </w:r>
      <w:r>
        <w:rPr>
          <w:sz w:val="20"/>
        </w:rPr>
        <w:t>un</w:t>
      </w:r>
      <w:r>
        <w:rPr>
          <w:spacing w:val="-8"/>
          <w:sz w:val="20"/>
        </w:rPr>
        <w:t> </w:t>
      </w:r>
      <w:r>
        <w:rPr>
          <w:sz w:val="20"/>
        </w:rPr>
        <w:t>vehículo</w:t>
      </w:r>
      <w:r>
        <w:rPr>
          <w:spacing w:val="-5"/>
          <w:sz w:val="20"/>
        </w:rPr>
        <w:t> </w:t>
      </w:r>
      <w:r>
        <w:rPr>
          <w:sz w:val="20"/>
        </w:rPr>
        <w:t>del</w:t>
      </w:r>
      <w:r>
        <w:rPr>
          <w:spacing w:val="-7"/>
          <w:sz w:val="20"/>
        </w:rPr>
        <w:t> </w:t>
      </w:r>
      <w:r>
        <w:rPr>
          <w:sz w:val="20"/>
        </w:rPr>
        <w:t>Servicio</w:t>
      </w:r>
      <w:r>
        <w:rPr>
          <w:spacing w:val="-5"/>
          <w:sz w:val="20"/>
        </w:rPr>
        <w:t> </w:t>
      </w:r>
      <w:r>
        <w:rPr>
          <w:sz w:val="20"/>
        </w:rPr>
        <w:t>de</w:t>
      </w:r>
      <w:r>
        <w:rPr>
          <w:spacing w:val="-6"/>
          <w:sz w:val="20"/>
        </w:rPr>
        <w:t> </w:t>
      </w:r>
      <w:r>
        <w:rPr>
          <w:spacing w:val="-2"/>
          <w:sz w:val="20"/>
        </w:rPr>
        <w:t>Transporte;</w:t>
      </w:r>
    </w:p>
    <w:p>
      <w:pPr>
        <w:pStyle w:val="ListParagraph"/>
        <w:numPr>
          <w:ilvl w:val="0"/>
          <w:numId w:val="5"/>
        </w:numPr>
        <w:tabs>
          <w:tab w:pos="853" w:val="left" w:leader="none"/>
        </w:tabs>
        <w:spacing w:line="240" w:lineRule="auto" w:before="228" w:after="0"/>
        <w:ind w:left="853" w:right="146" w:hanging="852"/>
        <w:jc w:val="both"/>
        <w:rPr>
          <w:sz w:val="20"/>
        </w:rPr>
      </w:pPr>
      <w:r>
        <w:rPr>
          <w:rFonts w:ascii="Arial" w:hAnsi="Arial"/>
          <w:b/>
          <w:sz w:val="20"/>
        </w:rPr>
        <w:t>DEPÓSITO VEHICULAR: </w:t>
      </w:r>
      <w:r>
        <w:rPr>
          <w:sz w:val="20"/>
        </w:rPr>
        <w:t>Espacio concesionado, destinado al confinamiento y resguardo de vehículos cuyo ingreso y autorización de salida, obedece a mandato de autoridad competente;</w:t>
      </w:r>
    </w:p>
    <w:p>
      <w:pPr>
        <w:pStyle w:val="BodyText"/>
        <w:spacing w:before="2"/>
      </w:pPr>
    </w:p>
    <w:p>
      <w:pPr>
        <w:pStyle w:val="ListParagraph"/>
        <w:numPr>
          <w:ilvl w:val="0"/>
          <w:numId w:val="5"/>
        </w:numPr>
        <w:tabs>
          <w:tab w:pos="853" w:val="left" w:leader="none"/>
        </w:tabs>
        <w:spacing w:line="240" w:lineRule="auto" w:before="0" w:after="0"/>
        <w:ind w:left="853" w:right="146" w:hanging="852"/>
        <w:jc w:val="both"/>
        <w:rPr>
          <w:sz w:val="20"/>
        </w:rPr>
      </w:pPr>
      <w:r>
        <w:rPr>
          <w:rFonts w:ascii="Arial" w:hAnsi="Arial"/>
          <w:b/>
          <w:sz w:val="20"/>
        </w:rPr>
        <w:t>EXTINCIÓN: </w:t>
      </w:r>
      <w:r>
        <w:rPr>
          <w:sz w:val="20"/>
        </w:rPr>
        <w:t>Declaratoria que emite la Autoridad Competente, en el momento procesal oportuno, por virtud de la cual quedan absolutamente sin efecto todos los derechos derivados</w:t>
      </w:r>
      <w:r>
        <w:rPr>
          <w:spacing w:val="40"/>
          <w:sz w:val="20"/>
        </w:rPr>
        <w:t> </w:t>
      </w:r>
      <w:r>
        <w:rPr>
          <w:sz w:val="20"/>
        </w:rPr>
        <w:t>de una concesión, permiso o autorización;</w:t>
      </w:r>
    </w:p>
    <w:p>
      <w:pPr>
        <w:pStyle w:val="ListParagraph"/>
        <w:numPr>
          <w:ilvl w:val="0"/>
          <w:numId w:val="5"/>
        </w:numPr>
        <w:tabs>
          <w:tab w:pos="851" w:val="left" w:leader="none"/>
          <w:tab w:pos="853" w:val="left" w:leader="none"/>
        </w:tabs>
        <w:spacing w:line="240" w:lineRule="auto" w:before="229" w:after="0"/>
        <w:ind w:left="853" w:right="140" w:hanging="852"/>
        <w:jc w:val="both"/>
        <w:rPr>
          <w:sz w:val="20"/>
        </w:rPr>
      </w:pPr>
      <w:r>
        <w:rPr>
          <w:rFonts w:ascii="Arial" w:hAnsi="Arial"/>
          <w:b/>
          <w:sz w:val="20"/>
        </w:rPr>
        <w:t>INEXISTENCIA: </w:t>
      </w:r>
      <w:r>
        <w:rPr>
          <w:sz w:val="20"/>
        </w:rPr>
        <w:t>Acto administrativo por virtud del cual la Autoridad Competente, mediante la resolución</w:t>
      </w:r>
      <w:r>
        <w:rPr>
          <w:spacing w:val="-2"/>
          <w:sz w:val="20"/>
        </w:rPr>
        <w:t> </w:t>
      </w:r>
      <w:r>
        <w:rPr>
          <w:sz w:val="20"/>
        </w:rPr>
        <w:t>respectiva,</w:t>
      </w:r>
      <w:r>
        <w:rPr>
          <w:spacing w:val="-1"/>
          <w:sz w:val="20"/>
        </w:rPr>
        <w:t> </w:t>
      </w:r>
      <w:r>
        <w:rPr>
          <w:sz w:val="20"/>
        </w:rPr>
        <w:t>declara</w:t>
      </w:r>
      <w:r>
        <w:rPr>
          <w:spacing w:val="-1"/>
          <w:sz w:val="20"/>
        </w:rPr>
        <w:t> </w:t>
      </w:r>
      <w:r>
        <w:rPr>
          <w:sz w:val="20"/>
        </w:rPr>
        <w:t>como</w:t>
      </w:r>
      <w:r>
        <w:rPr>
          <w:spacing w:val="-1"/>
          <w:sz w:val="20"/>
        </w:rPr>
        <w:t> </w:t>
      </w:r>
      <w:r>
        <w:rPr>
          <w:sz w:val="20"/>
        </w:rPr>
        <w:t>carente</w:t>
      </w:r>
      <w:r>
        <w:rPr>
          <w:spacing w:val="-1"/>
          <w:sz w:val="20"/>
        </w:rPr>
        <w:t> </w:t>
      </w:r>
      <w:r>
        <w:rPr>
          <w:sz w:val="20"/>
        </w:rPr>
        <w:t>de</w:t>
      </w:r>
      <w:r>
        <w:rPr>
          <w:spacing w:val="-2"/>
          <w:sz w:val="20"/>
        </w:rPr>
        <w:t> </w:t>
      </w:r>
      <w:r>
        <w:rPr>
          <w:sz w:val="20"/>
        </w:rPr>
        <w:t>todo</w:t>
      </w:r>
      <w:r>
        <w:rPr>
          <w:spacing w:val="-2"/>
          <w:sz w:val="20"/>
        </w:rPr>
        <w:t> </w:t>
      </w:r>
      <w:r>
        <w:rPr>
          <w:sz w:val="20"/>
        </w:rPr>
        <w:t>valor y fuerza</w:t>
      </w:r>
      <w:r>
        <w:rPr>
          <w:spacing w:val="-1"/>
          <w:sz w:val="20"/>
        </w:rPr>
        <w:t> </w:t>
      </w:r>
      <w:r>
        <w:rPr>
          <w:sz w:val="20"/>
        </w:rPr>
        <w:t>legal</w:t>
      </w:r>
      <w:r>
        <w:rPr>
          <w:spacing w:val="-2"/>
          <w:sz w:val="20"/>
        </w:rPr>
        <w:t> </w:t>
      </w:r>
      <w:r>
        <w:rPr>
          <w:sz w:val="20"/>
        </w:rPr>
        <w:t>para</w:t>
      </w:r>
      <w:r>
        <w:rPr>
          <w:spacing w:val="-1"/>
          <w:sz w:val="20"/>
        </w:rPr>
        <w:t> </w:t>
      </w:r>
      <w:r>
        <w:rPr>
          <w:sz w:val="20"/>
        </w:rPr>
        <w:t>obligarlo</w:t>
      </w:r>
      <w:r>
        <w:rPr>
          <w:spacing w:val="-1"/>
          <w:sz w:val="20"/>
        </w:rPr>
        <w:t> </w:t>
      </w:r>
      <w:r>
        <w:rPr>
          <w:sz w:val="20"/>
        </w:rPr>
        <w:t>y deja</w:t>
      </w:r>
      <w:r>
        <w:rPr>
          <w:spacing w:val="-1"/>
          <w:sz w:val="20"/>
        </w:rPr>
        <w:t> </w:t>
      </w:r>
      <w:r>
        <w:rPr>
          <w:sz w:val="20"/>
        </w:rPr>
        <w:t>sin efectos la concesión, el permiso o la autorización correspondiente por ser contrario a la Ley y por carecer de las formalidades que se requieren en la sustancia o en el modo para su otorgamiento; en razón de que la misma no fue nunca, ni real ni materialmente autorizada, o bien cuando, para su otorgamiento se utilizó documentación o material falsificado o alterado de forma tal que con ello se indujo dolosamente a que la autoridad cometiera un error al concederlo, renovarlo, transferirlo o modificarlo de cualquier forma;</w:t>
      </w:r>
    </w:p>
    <w:p>
      <w:pPr>
        <w:pStyle w:val="BodyText"/>
        <w:spacing w:before="2"/>
      </w:pPr>
    </w:p>
    <w:p>
      <w:pPr>
        <w:pStyle w:val="ListParagraph"/>
        <w:numPr>
          <w:ilvl w:val="0"/>
          <w:numId w:val="5"/>
        </w:numPr>
        <w:tabs>
          <w:tab w:pos="851" w:val="left" w:leader="none"/>
          <w:tab w:pos="853" w:val="left" w:leader="none"/>
        </w:tabs>
        <w:spacing w:line="240" w:lineRule="auto" w:before="0" w:after="0"/>
        <w:ind w:left="853" w:right="145" w:hanging="852"/>
        <w:jc w:val="both"/>
        <w:rPr>
          <w:sz w:val="20"/>
        </w:rPr>
      </w:pPr>
      <w:r>
        <w:rPr>
          <w:rFonts w:ascii="Arial" w:hAnsi="Arial"/>
          <w:b/>
          <w:sz w:val="20"/>
        </w:rPr>
        <w:t>INSPECTOR DE TRANSPORTE: </w:t>
      </w:r>
      <w:r>
        <w:rPr>
          <w:sz w:val="20"/>
        </w:rPr>
        <w:t>Servidor Público adscrito al Organismo del Transporte Convencional o al Organismo del Transporte Masivo, según corresponda, que tiene a su cargo</w:t>
      </w:r>
    </w:p>
    <w:p>
      <w:pPr>
        <w:pStyle w:val="ListParagraph"/>
        <w:spacing w:after="0" w:line="240" w:lineRule="auto"/>
        <w:jc w:val="both"/>
        <w:rPr>
          <w:sz w:val="20"/>
        </w:rPr>
        <w:sectPr>
          <w:pgSz w:w="12250" w:h="15820"/>
          <w:pgMar w:header="0" w:footer="969" w:top="1700" w:bottom="1160" w:left="1417" w:right="1275"/>
        </w:sectPr>
      </w:pPr>
    </w:p>
    <w:p>
      <w:pPr>
        <w:pStyle w:val="BodyText"/>
        <w:spacing w:before="111"/>
        <w:ind w:left="853" w:right="150"/>
        <w:jc w:val="both"/>
      </w:pPr>
      <w:r>
        <w:rPr/>
        <w:t>vigilar el cumplimiento de esta Ley y de los Reglamentos que de ella se derivan, en todo cuanto se refiere a la operación del sistema de transporte en las vías públicas de competencia Estatal, así como en los bienes e instalaciones afectos al servicio de que se trate;</w:t>
      </w:r>
    </w:p>
    <w:p>
      <w:pPr>
        <w:pStyle w:val="ListParagraph"/>
        <w:numPr>
          <w:ilvl w:val="0"/>
          <w:numId w:val="5"/>
        </w:numPr>
        <w:tabs>
          <w:tab w:pos="853" w:val="left" w:leader="none"/>
        </w:tabs>
        <w:spacing w:line="240" w:lineRule="auto" w:before="229" w:after="0"/>
        <w:ind w:left="853" w:right="0" w:hanging="852"/>
        <w:jc w:val="left"/>
        <w:rPr>
          <w:sz w:val="20"/>
        </w:rPr>
      </w:pPr>
      <w:r>
        <w:rPr>
          <w:rFonts w:ascii="Arial"/>
          <w:b/>
          <w:sz w:val="20"/>
        </w:rPr>
        <w:t>LEY:</w:t>
      </w:r>
      <w:r>
        <w:rPr>
          <w:rFonts w:ascii="Arial"/>
          <w:b/>
          <w:spacing w:val="-6"/>
          <w:sz w:val="20"/>
        </w:rPr>
        <w:t> </w:t>
      </w:r>
      <w:r>
        <w:rPr>
          <w:sz w:val="20"/>
        </w:rPr>
        <w:t>Ley</w:t>
      </w:r>
      <w:r>
        <w:rPr>
          <w:spacing w:val="-5"/>
          <w:sz w:val="20"/>
        </w:rPr>
        <w:t> </w:t>
      </w:r>
      <w:r>
        <w:rPr>
          <w:sz w:val="20"/>
        </w:rPr>
        <w:t>de</w:t>
      </w:r>
      <w:r>
        <w:rPr>
          <w:spacing w:val="-6"/>
          <w:sz w:val="20"/>
        </w:rPr>
        <w:t> </w:t>
      </w:r>
      <w:r>
        <w:rPr>
          <w:sz w:val="20"/>
        </w:rPr>
        <w:t>Movilidad</w:t>
      </w:r>
      <w:r>
        <w:rPr>
          <w:spacing w:val="-4"/>
          <w:sz w:val="20"/>
        </w:rPr>
        <w:t> </w:t>
      </w:r>
      <w:r>
        <w:rPr>
          <w:sz w:val="20"/>
        </w:rPr>
        <w:t>y</w:t>
      </w:r>
      <w:r>
        <w:rPr>
          <w:spacing w:val="-6"/>
          <w:sz w:val="20"/>
        </w:rPr>
        <w:t> </w:t>
      </w:r>
      <w:r>
        <w:rPr>
          <w:sz w:val="20"/>
        </w:rPr>
        <w:t>Transporte</w:t>
      </w:r>
      <w:r>
        <w:rPr>
          <w:spacing w:val="-4"/>
          <w:sz w:val="20"/>
        </w:rPr>
        <w:t> </w:t>
      </w:r>
      <w:r>
        <w:rPr>
          <w:sz w:val="20"/>
        </w:rPr>
        <w:t>para</w:t>
      </w:r>
      <w:r>
        <w:rPr>
          <w:spacing w:val="-5"/>
          <w:sz w:val="20"/>
        </w:rPr>
        <w:t> </w:t>
      </w:r>
      <w:r>
        <w:rPr>
          <w:sz w:val="20"/>
        </w:rPr>
        <w:t>el</w:t>
      </w:r>
      <w:r>
        <w:rPr>
          <w:spacing w:val="-5"/>
          <w:sz w:val="20"/>
        </w:rPr>
        <w:t> </w:t>
      </w:r>
      <w:r>
        <w:rPr>
          <w:sz w:val="20"/>
        </w:rPr>
        <w:t>Estado</w:t>
      </w:r>
      <w:r>
        <w:rPr>
          <w:spacing w:val="-7"/>
          <w:sz w:val="20"/>
        </w:rPr>
        <w:t> </w:t>
      </w:r>
      <w:r>
        <w:rPr>
          <w:sz w:val="20"/>
        </w:rPr>
        <w:t>de</w:t>
      </w:r>
      <w:r>
        <w:rPr>
          <w:spacing w:val="-5"/>
          <w:sz w:val="20"/>
        </w:rPr>
        <w:t> </w:t>
      </w:r>
      <w:r>
        <w:rPr>
          <w:spacing w:val="-2"/>
          <w:sz w:val="20"/>
        </w:rPr>
        <w:t>Hidalgo;</w:t>
      </w:r>
    </w:p>
    <w:p>
      <w:pPr>
        <w:pStyle w:val="BodyText"/>
        <w:spacing w:before="1"/>
      </w:pPr>
    </w:p>
    <w:p>
      <w:pPr>
        <w:pStyle w:val="ListParagraph"/>
        <w:numPr>
          <w:ilvl w:val="0"/>
          <w:numId w:val="5"/>
        </w:numPr>
        <w:tabs>
          <w:tab w:pos="851" w:val="left" w:leader="none"/>
          <w:tab w:pos="853" w:val="left" w:leader="none"/>
        </w:tabs>
        <w:spacing w:line="240" w:lineRule="auto" w:before="0" w:after="0"/>
        <w:ind w:left="853" w:right="144" w:hanging="852"/>
        <w:jc w:val="both"/>
        <w:rPr>
          <w:sz w:val="20"/>
        </w:rPr>
      </w:pPr>
      <w:r>
        <w:rPr>
          <w:rFonts w:ascii="Arial" w:hAnsi="Arial"/>
          <w:b/>
          <w:sz w:val="20"/>
        </w:rPr>
        <w:t>MOVILIDAD: </w:t>
      </w:r>
      <w:r>
        <w:rPr>
          <w:sz w:val="20"/>
        </w:rPr>
        <w:t>Conjunto de desplazamientos de personas y bienes que se realizan a través de sus propios medios de locomoción o utilizando algún tipo de transporte, que lleva a cabo la sociedad para satisfacer sus necesidades y alcanzar un pleno desarrollo; considerando como</w:t>
      </w:r>
      <w:r>
        <w:rPr>
          <w:spacing w:val="40"/>
          <w:sz w:val="20"/>
        </w:rPr>
        <w:t> </w:t>
      </w:r>
      <w:r>
        <w:rPr>
          <w:sz w:val="20"/>
        </w:rPr>
        <w:t>un derecho humano en condiciones de seguridad, accesibilidad, eficiencia, sostenibilidad, calidad, inclusión e igualdad.</w:t>
      </w:r>
    </w:p>
    <w:p>
      <w:pPr>
        <w:spacing w:before="1"/>
        <w:ind w:left="0" w:right="194" w:firstLine="0"/>
        <w:jc w:val="righ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tres</w:t>
      </w:r>
      <w:r>
        <w:rPr>
          <w:rFonts w:ascii="Arial" w:hAnsi="Arial"/>
          <w:i/>
          <w:color w:val="006FC0"/>
          <w:spacing w:val="-3"/>
          <w:sz w:val="14"/>
        </w:rPr>
        <w:t> </w:t>
      </w:r>
      <w:r>
        <w:rPr>
          <w:rFonts w:ascii="Arial" w:hAnsi="Arial"/>
          <w:i/>
          <w:color w:val="006FC0"/>
          <w:sz w:val="14"/>
        </w:rPr>
        <w:t>del</w:t>
      </w:r>
      <w:r>
        <w:rPr>
          <w:rFonts w:ascii="Arial" w:hAnsi="Arial"/>
          <w:i/>
          <w:color w:val="006FC0"/>
          <w:spacing w:val="-3"/>
          <w:sz w:val="14"/>
        </w:rPr>
        <w:t> </w:t>
      </w:r>
      <w:r>
        <w:rPr>
          <w:rFonts w:ascii="Arial" w:hAnsi="Arial"/>
          <w:i/>
          <w:color w:val="006FC0"/>
          <w:sz w:val="14"/>
        </w:rPr>
        <w:t>31</w:t>
      </w:r>
      <w:r>
        <w:rPr>
          <w:rFonts w:ascii="Arial" w:hAnsi="Arial"/>
          <w:i/>
          <w:color w:val="006FC0"/>
          <w:spacing w:val="-3"/>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marzo</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2023.</w:t>
      </w:r>
    </w:p>
    <w:p>
      <w:pPr>
        <w:pStyle w:val="BodyText"/>
        <w:spacing w:before="68"/>
        <w:rPr>
          <w:rFonts w:ascii="Arial"/>
          <w:i/>
          <w:sz w:val="14"/>
        </w:rPr>
      </w:pPr>
    </w:p>
    <w:p>
      <w:pPr>
        <w:spacing w:before="0"/>
        <w:ind w:left="853" w:right="194" w:hanging="852"/>
        <w:jc w:val="both"/>
        <w:rPr>
          <w:sz w:val="20"/>
        </w:rPr>
      </w:pPr>
      <w:r>
        <w:rPr>
          <w:rFonts w:ascii="Arial" w:hAnsi="Arial"/>
          <w:b/>
          <w:sz w:val="20"/>
        </w:rPr>
        <w:t>XV</w:t>
      </w:r>
      <w:r>
        <w:rPr>
          <w:rFonts w:ascii="Arial" w:hAnsi="Arial"/>
          <w:b/>
          <w:spacing w:val="-3"/>
          <w:sz w:val="20"/>
        </w:rPr>
        <w:t> </w:t>
      </w:r>
      <w:r>
        <w:rPr>
          <w:rFonts w:ascii="Arial" w:hAnsi="Arial"/>
          <w:b/>
          <w:sz w:val="20"/>
        </w:rPr>
        <w:t>BIS.</w:t>
      </w:r>
      <w:r>
        <w:rPr>
          <w:rFonts w:ascii="Arial" w:hAnsi="Arial"/>
          <w:b/>
          <w:spacing w:val="-3"/>
          <w:sz w:val="20"/>
        </w:rPr>
        <w:t> </w:t>
      </w:r>
      <w:r>
        <w:rPr>
          <w:rFonts w:ascii="Arial" w:hAnsi="Arial"/>
          <w:b/>
          <w:sz w:val="20"/>
        </w:rPr>
        <w:t>MOVILIDAD</w:t>
      </w:r>
      <w:r>
        <w:rPr>
          <w:rFonts w:ascii="Arial" w:hAnsi="Arial"/>
          <w:b/>
          <w:spacing w:val="-2"/>
          <w:sz w:val="20"/>
        </w:rPr>
        <w:t> </w:t>
      </w:r>
      <w:r>
        <w:rPr>
          <w:rFonts w:ascii="Arial" w:hAnsi="Arial"/>
          <w:b/>
          <w:sz w:val="20"/>
        </w:rPr>
        <w:t>ACTIVA</w:t>
      </w:r>
      <w:r>
        <w:rPr>
          <w:rFonts w:ascii="Arial" w:hAnsi="Arial"/>
          <w:b/>
          <w:spacing w:val="-5"/>
          <w:sz w:val="20"/>
        </w:rPr>
        <w:t> </w:t>
      </w:r>
      <w:r>
        <w:rPr>
          <w:rFonts w:ascii="Arial" w:hAnsi="Arial"/>
          <w:b/>
          <w:sz w:val="20"/>
        </w:rPr>
        <w:t>O</w:t>
      </w:r>
      <w:r>
        <w:rPr>
          <w:rFonts w:ascii="Arial" w:hAnsi="Arial"/>
          <w:b/>
          <w:spacing w:val="-4"/>
          <w:sz w:val="20"/>
        </w:rPr>
        <w:t> </w:t>
      </w:r>
      <w:r>
        <w:rPr>
          <w:rFonts w:ascii="Arial" w:hAnsi="Arial"/>
          <w:b/>
          <w:sz w:val="20"/>
        </w:rPr>
        <w:t>NO</w:t>
      </w:r>
      <w:r>
        <w:rPr>
          <w:rFonts w:ascii="Arial" w:hAnsi="Arial"/>
          <w:b/>
          <w:spacing w:val="-2"/>
          <w:sz w:val="20"/>
        </w:rPr>
        <w:t> </w:t>
      </w:r>
      <w:r>
        <w:rPr>
          <w:rFonts w:ascii="Arial" w:hAnsi="Arial"/>
          <w:b/>
          <w:sz w:val="20"/>
        </w:rPr>
        <w:t>MOTORIZADA: </w:t>
      </w:r>
      <w:r>
        <w:rPr>
          <w:sz w:val="20"/>
        </w:rPr>
        <w:t>Desplazamiento</w:t>
      </w:r>
      <w:r>
        <w:rPr>
          <w:spacing w:val="-5"/>
          <w:sz w:val="20"/>
        </w:rPr>
        <w:t> </w:t>
      </w:r>
      <w:r>
        <w:rPr>
          <w:sz w:val="20"/>
        </w:rPr>
        <w:t>de</w:t>
      </w:r>
      <w:r>
        <w:rPr>
          <w:spacing w:val="-3"/>
          <w:sz w:val="20"/>
        </w:rPr>
        <w:t> </w:t>
      </w:r>
      <w:r>
        <w:rPr>
          <w:sz w:val="20"/>
        </w:rPr>
        <w:t>personas</w:t>
      </w:r>
      <w:r>
        <w:rPr>
          <w:spacing w:val="-4"/>
          <w:sz w:val="20"/>
        </w:rPr>
        <w:t> </w:t>
      </w:r>
      <w:r>
        <w:rPr>
          <w:sz w:val="20"/>
        </w:rPr>
        <w:t>y</w:t>
      </w:r>
      <w:r>
        <w:rPr>
          <w:spacing w:val="-4"/>
          <w:sz w:val="20"/>
        </w:rPr>
        <w:t> </w:t>
      </w:r>
      <w:r>
        <w:rPr>
          <w:sz w:val="20"/>
        </w:rPr>
        <w:t>bienes</w:t>
      </w:r>
      <w:r>
        <w:rPr>
          <w:spacing w:val="-4"/>
          <w:sz w:val="20"/>
        </w:rPr>
        <w:t> </w:t>
      </w:r>
      <w:r>
        <w:rPr>
          <w:sz w:val="20"/>
        </w:rPr>
        <w:t>que</w:t>
      </w:r>
      <w:r>
        <w:rPr>
          <w:spacing w:val="-6"/>
          <w:sz w:val="20"/>
        </w:rPr>
        <w:t> </w:t>
      </w:r>
      <w:r>
        <w:rPr>
          <w:sz w:val="20"/>
        </w:rPr>
        <w:t>requiere de esfuerzo físico, utilizando ayudas técnicas o mediante el uso de vehículos no motorizados.</w:t>
      </w:r>
    </w:p>
    <w:p>
      <w:pPr>
        <w:spacing w:before="3"/>
        <w:ind w:left="0" w:right="191" w:firstLine="0"/>
        <w:jc w:val="right"/>
        <w:rPr>
          <w:rFonts w:ascii="Arial" w:hAnsi="Arial"/>
          <w:i/>
          <w:sz w:val="14"/>
        </w:rPr>
      </w:pPr>
      <w:r>
        <w:rPr>
          <w:rFonts w:ascii="Arial" w:hAnsi="Arial"/>
          <w:i/>
          <w:color w:val="006FC0"/>
          <w:sz w:val="14"/>
        </w:rPr>
        <w:t>Fracción</w:t>
      </w:r>
      <w:r>
        <w:rPr>
          <w:rFonts w:ascii="Arial" w:hAnsi="Arial"/>
          <w:i/>
          <w:color w:val="006FC0"/>
          <w:spacing w:val="-6"/>
          <w:sz w:val="14"/>
        </w:rPr>
        <w:t> </w:t>
      </w:r>
      <w:r>
        <w:rPr>
          <w:rFonts w:ascii="Arial" w:hAnsi="Arial"/>
          <w:i/>
          <w:color w:val="006FC0"/>
          <w:sz w:val="14"/>
        </w:rPr>
        <w:t>adicionada,</w:t>
      </w:r>
      <w:r>
        <w:rPr>
          <w:rFonts w:ascii="Arial" w:hAnsi="Arial"/>
          <w:i/>
          <w:color w:val="006FC0"/>
          <w:spacing w:val="-3"/>
          <w:sz w:val="14"/>
        </w:rPr>
        <w:t> </w:t>
      </w:r>
      <w:r>
        <w:rPr>
          <w:rFonts w:ascii="Arial" w:hAnsi="Arial"/>
          <w:i/>
          <w:color w:val="006FC0"/>
          <w:sz w:val="14"/>
        </w:rPr>
        <w:t>P.O.</w:t>
      </w:r>
      <w:r>
        <w:rPr>
          <w:rFonts w:ascii="Arial" w:hAnsi="Arial"/>
          <w:i/>
          <w:color w:val="006FC0"/>
          <w:spacing w:val="-6"/>
          <w:sz w:val="14"/>
        </w:rPr>
        <w:t> </w:t>
      </w:r>
      <w:r>
        <w:rPr>
          <w:rFonts w:ascii="Arial" w:hAnsi="Arial"/>
          <w:i/>
          <w:color w:val="006FC0"/>
          <w:sz w:val="14"/>
        </w:rPr>
        <w:t>Alcance</w:t>
      </w:r>
      <w:r>
        <w:rPr>
          <w:rFonts w:ascii="Arial" w:hAnsi="Arial"/>
          <w:i/>
          <w:color w:val="006FC0"/>
          <w:spacing w:val="-3"/>
          <w:sz w:val="14"/>
        </w:rPr>
        <w:t> </w:t>
      </w:r>
      <w:r>
        <w:rPr>
          <w:rFonts w:ascii="Arial" w:hAnsi="Arial"/>
          <w:i/>
          <w:color w:val="006FC0"/>
          <w:sz w:val="14"/>
        </w:rPr>
        <w:t>uno</w:t>
      </w:r>
      <w:r>
        <w:rPr>
          <w:rFonts w:ascii="Arial" w:hAnsi="Arial"/>
          <w:i/>
          <w:color w:val="006FC0"/>
          <w:spacing w:val="-4"/>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15</w:t>
      </w:r>
      <w:r>
        <w:rPr>
          <w:rFonts w:ascii="Arial" w:hAnsi="Arial"/>
          <w:i/>
          <w:color w:val="006FC0"/>
          <w:spacing w:val="-4"/>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octubre</w:t>
      </w:r>
      <w:r>
        <w:rPr>
          <w:rFonts w:ascii="Arial" w:hAnsi="Arial"/>
          <w:i/>
          <w:color w:val="006FC0"/>
          <w:spacing w:val="-4"/>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2024.</w:t>
      </w:r>
    </w:p>
    <w:p>
      <w:pPr>
        <w:pStyle w:val="BodyText"/>
        <w:spacing w:before="65"/>
        <w:rPr>
          <w:rFonts w:ascii="Arial"/>
          <w:i/>
          <w:sz w:val="14"/>
        </w:rPr>
      </w:pPr>
    </w:p>
    <w:p>
      <w:pPr>
        <w:pStyle w:val="ListParagraph"/>
        <w:numPr>
          <w:ilvl w:val="0"/>
          <w:numId w:val="5"/>
        </w:numPr>
        <w:tabs>
          <w:tab w:pos="851" w:val="left" w:leader="none"/>
          <w:tab w:pos="853" w:val="left" w:leader="none"/>
        </w:tabs>
        <w:spacing w:line="240" w:lineRule="auto" w:before="1" w:after="0"/>
        <w:ind w:left="853" w:right="146" w:hanging="852"/>
        <w:jc w:val="both"/>
        <w:rPr>
          <w:sz w:val="20"/>
        </w:rPr>
      </w:pPr>
      <w:r>
        <w:rPr>
          <w:rFonts w:ascii="Arial" w:hAnsi="Arial"/>
          <w:b/>
          <w:sz w:val="20"/>
        </w:rPr>
        <w:t>NORMA OFICIAL MEXICANA: </w:t>
      </w:r>
      <w:r>
        <w:rPr>
          <w:sz w:val="20"/>
        </w:rPr>
        <w:t>La regulación técnica de observancia obligatoria, expedida por las Autoridades competentes, que tiene como finalidad, establecer reglas, especificaciones, atributos, directrices, características o prescripciones aplicables a un producto, así como aquellas relativas a terminología, simbología, embalaje, marcado o etiquetado y las que se refieren a su cumplimiento o aplicación;</w:t>
      </w:r>
    </w:p>
    <w:p>
      <w:pPr>
        <w:pStyle w:val="ListParagraph"/>
        <w:numPr>
          <w:ilvl w:val="0"/>
          <w:numId w:val="5"/>
        </w:numPr>
        <w:tabs>
          <w:tab w:pos="851" w:val="left" w:leader="none"/>
          <w:tab w:pos="853" w:val="left" w:leader="none"/>
        </w:tabs>
        <w:spacing w:line="240" w:lineRule="auto" w:before="230" w:after="0"/>
        <w:ind w:left="853" w:right="144" w:hanging="852"/>
        <w:jc w:val="both"/>
        <w:rPr>
          <w:sz w:val="20"/>
        </w:rPr>
      </w:pPr>
      <w:r>
        <w:rPr>
          <w:rFonts w:ascii="Arial" w:hAnsi="Arial"/>
          <w:b/>
          <w:sz w:val="20"/>
        </w:rPr>
        <w:t>NORMA TÉCNICA: </w:t>
      </w:r>
      <w:r>
        <w:rPr>
          <w:sz w:val="20"/>
        </w:rPr>
        <w:t>La regulación emitida por la Autoridad Competente mediante la cual se establecen, entre otros aspectos, definiciones, requisitos y especificaciones diversas de morfología, calidad, terminología, metodologías, métodos de formulación, modelización, ensayo o información diversa tocante a la prestación de los servicios materia de esta Ley;</w:t>
      </w:r>
    </w:p>
    <w:p>
      <w:pPr>
        <w:pStyle w:val="ListParagraph"/>
        <w:numPr>
          <w:ilvl w:val="0"/>
          <w:numId w:val="5"/>
        </w:numPr>
        <w:tabs>
          <w:tab w:pos="851" w:val="left" w:leader="none"/>
          <w:tab w:pos="853" w:val="left" w:leader="none"/>
        </w:tabs>
        <w:spacing w:line="240" w:lineRule="auto" w:before="229" w:after="0"/>
        <w:ind w:left="853" w:right="142" w:hanging="852"/>
        <w:jc w:val="both"/>
        <w:rPr>
          <w:sz w:val="20"/>
        </w:rPr>
      </w:pPr>
      <w:r>
        <w:rPr>
          <w:rFonts w:ascii="Arial"/>
          <w:b/>
          <w:sz w:val="20"/>
        </w:rPr>
        <w:t>ORGANISMO DEL TRANSPORTE CONVENCIONAL: </w:t>
      </w:r>
      <w:r>
        <w:rPr>
          <w:sz w:val="20"/>
        </w:rPr>
        <w:t>Al Organismo Descentralizado Sistema de Transporte Convencional de Hidalgo;</w:t>
      </w:r>
    </w:p>
    <w:p>
      <w:pPr>
        <w:pStyle w:val="BodyText"/>
        <w:spacing w:before="2"/>
      </w:pPr>
    </w:p>
    <w:p>
      <w:pPr>
        <w:pStyle w:val="ListParagraph"/>
        <w:numPr>
          <w:ilvl w:val="0"/>
          <w:numId w:val="5"/>
        </w:numPr>
        <w:tabs>
          <w:tab w:pos="851" w:val="left" w:leader="none"/>
          <w:tab w:pos="853" w:val="left" w:leader="none"/>
        </w:tabs>
        <w:spacing w:line="240" w:lineRule="auto" w:before="0" w:after="0"/>
        <w:ind w:left="853" w:right="144" w:hanging="852"/>
        <w:jc w:val="both"/>
        <w:rPr>
          <w:sz w:val="20"/>
        </w:rPr>
      </w:pPr>
      <w:r>
        <w:rPr>
          <w:rFonts w:ascii="Arial"/>
          <w:b/>
          <w:sz w:val="20"/>
        </w:rPr>
        <w:t>ORGANISMO DEL TRANSPORTE MASIVO: </w:t>
      </w:r>
      <w:r>
        <w:rPr>
          <w:sz w:val="20"/>
        </w:rPr>
        <w:t>Al Organismo Descentralizado Sistema Integrado de Transporte Masivo de Hidalgo;</w:t>
      </w:r>
    </w:p>
    <w:p>
      <w:pPr>
        <w:pStyle w:val="ListParagraph"/>
        <w:numPr>
          <w:ilvl w:val="0"/>
          <w:numId w:val="5"/>
        </w:numPr>
        <w:tabs>
          <w:tab w:pos="851" w:val="left" w:leader="none"/>
          <w:tab w:pos="853" w:val="left" w:leader="none"/>
        </w:tabs>
        <w:spacing w:line="240" w:lineRule="auto" w:before="229" w:after="0"/>
        <w:ind w:left="853" w:right="147" w:hanging="852"/>
        <w:jc w:val="both"/>
        <w:rPr>
          <w:sz w:val="20"/>
        </w:rPr>
      </w:pPr>
      <w:r>
        <w:rPr>
          <w:rFonts w:ascii="Arial" w:hAnsi="Arial"/>
          <w:b/>
          <w:sz w:val="20"/>
        </w:rPr>
        <w:t>PERMISO: </w:t>
      </w:r>
      <w:r>
        <w:rPr>
          <w:sz w:val="20"/>
        </w:rPr>
        <w:t>Es la facultad que otorga el Estado a una persona física o moral, para que pueda prestar los servicios de transporte señalados en esta Ley, siempre que estos no sean materia</w:t>
      </w:r>
      <w:r>
        <w:rPr>
          <w:spacing w:val="40"/>
          <w:sz w:val="20"/>
        </w:rPr>
        <w:t> </w:t>
      </w:r>
      <w:r>
        <w:rPr>
          <w:sz w:val="20"/>
        </w:rPr>
        <w:t>de concesión;</w:t>
      </w:r>
    </w:p>
    <w:p>
      <w:pPr>
        <w:pStyle w:val="BodyText"/>
        <w:spacing w:before="1"/>
      </w:pPr>
    </w:p>
    <w:p>
      <w:pPr>
        <w:pStyle w:val="BodyText"/>
        <w:ind w:left="853" w:right="142" w:hanging="852"/>
        <w:jc w:val="both"/>
      </w:pPr>
      <w:r>
        <w:rPr>
          <w:rFonts w:ascii="Arial" w:hAnsi="Arial"/>
          <w:b/>
        </w:rPr>
        <w:t>XX Bis.</w:t>
      </w:r>
      <w:r>
        <w:rPr>
          <w:rFonts w:ascii="Arial" w:hAnsi="Arial"/>
          <w:b/>
          <w:spacing w:val="80"/>
        </w:rPr>
        <w:t> </w:t>
      </w:r>
      <w:r>
        <w:rPr>
          <w:rFonts w:ascii="Arial" w:hAnsi="Arial"/>
          <w:b/>
        </w:rPr>
        <w:t>PERSONAS ADULTAS MAYORES.</w:t>
      </w:r>
      <w:r>
        <w:rPr>
          <w:rFonts w:ascii="Arial" w:hAnsi="Arial"/>
          <w:b/>
          <w:spacing w:val="40"/>
        </w:rPr>
        <w:t> </w:t>
      </w:r>
      <w:r>
        <w:rPr/>
        <w:t>Aquellas mujeres y hombres que cuenten</w:t>
      </w:r>
      <w:r>
        <w:rPr>
          <w:spacing w:val="40"/>
        </w:rPr>
        <w:t> </w:t>
      </w:r>
      <w:r>
        <w:rPr/>
        <w:t>con</w:t>
      </w:r>
      <w:r>
        <w:rPr>
          <w:spacing w:val="40"/>
        </w:rPr>
        <w:t> </w:t>
      </w:r>
      <w:r>
        <w:rPr/>
        <w:t>sesenta años</w:t>
      </w:r>
      <w:r>
        <w:rPr>
          <w:spacing w:val="40"/>
        </w:rPr>
        <w:t> </w:t>
      </w:r>
      <w:r>
        <w:rPr/>
        <w:t>o</w:t>
      </w:r>
      <w:r>
        <w:rPr>
          <w:spacing w:val="40"/>
        </w:rPr>
        <w:t> </w:t>
      </w:r>
      <w:r>
        <w:rPr/>
        <w:t>más</w:t>
      </w:r>
      <w:r>
        <w:rPr>
          <w:spacing w:val="40"/>
        </w:rPr>
        <w:t> </w:t>
      </w:r>
      <w:r>
        <w:rPr/>
        <w:t>de</w:t>
      </w:r>
      <w:r>
        <w:rPr>
          <w:spacing w:val="40"/>
        </w:rPr>
        <w:t> </w:t>
      </w:r>
      <w:r>
        <w:rPr/>
        <w:t>edad</w:t>
      </w:r>
      <w:r>
        <w:rPr>
          <w:spacing w:val="40"/>
        </w:rPr>
        <w:t> </w:t>
      </w:r>
      <w:r>
        <w:rPr/>
        <w:t>y</w:t>
      </w:r>
      <w:r>
        <w:rPr>
          <w:spacing w:val="40"/>
        </w:rPr>
        <w:t> </w:t>
      </w:r>
      <w:r>
        <w:rPr/>
        <w:t>que</w:t>
      </w:r>
      <w:r>
        <w:rPr>
          <w:spacing w:val="40"/>
        </w:rPr>
        <w:t> </w:t>
      </w:r>
      <w:r>
        <w:rPr/>
        <w:t>se</w:t>
      </w:r>
      <w:r>
        <w:rPr>
          <w:spacing w:val="40"/>
        </w:rPr>
        <w:t> </w:t>
      </w:r>
      <w:r>
        <w:rPr/>
        <w:t>encuentren</w:t>
      </w:r>
      <w:r>
        <w:rPr>
          <w:spacing w:val="40"/>
        </w:rPr>
        <w:t> </w:t>
      </w:r>
      <w:r>
        <w:rPr/>
        <w:t>domiciliadas</w:t>
      </w:r>
      <w:r>
        <w:rPr>
          <w:spacing w:val="40"/>
        </w:rPr>
        <w:t> </w:t>
      </w:r>
      <w:r>
        <w:rPr/>
        <w:t>o</w:t>
      </w:r>
      <w:r>
        <w:rPr>
          <w:spacing w:val="40"/>
        </w:rPr>
        <w:t> </w:t>
      </w:r>
      <w:r>
        <w:rPr/>
        <w:t>de</w:t>
      </w:r>
      <w:r>
        <w:rPr>
          <w:spacing w:val="40"/>
        </w:rPr>
        <w:t> </w:t>
      </w:r>
      <w:r>
        <w:rPr/>
        <w:t>tránsito</w:t>
      </w:r>
      <w:r>
        <w:rPr>
          <w:spacing w:val="40"/>
        </w:rPr>
        <w:t> </w:t>
      </w:r>
      <w:r>
        <w:rPr/>
        <w:t>en</w:t>
      </w:r>
      <w:r>
        <w:rPr>
          <w:spacing w:val="40"/>
        </w:rPr>
        <w:t> </w:t>
      </w:r>
      <w:r>
        <w:rPr/>
        <w:t>el</w:t>
      </w:r>
      <w:r>
        <w:rPr>
          <w:spacing w:val="40"/>
        </w:rPr>
        <w:t> </w:t>
      </w:r>
      <w:r>
        <w:rPr/>
        <w:t>Estado</w:t>
      </w:r>
      <w:r>
        <w:rPr>
          <w:spacing w:val="40"/>
        </w:rPr>
        <w:t> </w:t>
      </w:r>
      <w:r>
        <w:rPr/>
        <w:t>de </w:t>
      </w:r>
      <w:r>
        <w:rPr>
          <w:spacing w:val="-2"/>
        </w:rPr>
        <w:t>Hidalgo;</w:t>
      </w:r>
    </w:p>
    <w:p>
      <w:pPr>
        <w:spacing w:before="0"/>
        <w:ind w:left="5702" w:right="0" w:firstLine="0"/>
        <w:jc w:val="left"/>
        <w:rPr>
          <w:rFonts w:ascii="Arial" w:hAnsi="Arial"/>
          <w:i/>
          <w:sz w:val="14"/>
        </w:rPr>
      </w:pPr>
      <w:r>
        <w:rPr>
          <w:rFonts w:ascii="Arial" w:hAnsi="Arial"/>
          <w:i/>
          <w:color w:val="006FC0"/>
          <w:spacing w:val="-6"/>
          <w:sz w:val="14"/>
        </w:rPr>
        <w:t>Fracción</w:t>
      </w:r>
      <w:r>
        <w:rPr>
          <w:rFonts w:ascii="Arial" w:hAnsi="Arial"/>
          <w:i/>
          <w:color w:val="006FC0"/>
          <w:spacing w:val="-3"/>
          <w:sz w:val="14"/>
        </w:rPr>
        <w:t> </w:t>
      </w:r>
      <w:r>
        <w:rPr>
          <w:rFonts w:ascii="Arial" w:hAnsi="Arial"/>
          <w:i/>
          <w:color w:val="006FC0"/>
          <w:spacing w:val="-6"/>
          <w:sz w:val="14"/>
        </w:rPr>
        <w:t>adicionada, P.O.</w:t>
      </w:r>
      <w:r>
        <w:rPr>
          <w:rFonts w:ascii="Arial" w:hAnsi="Arial"/>
          <w:i/>
          <w:color w:val="006FC0"/>
          <w:spacing w:val="-5"/>
          <w:sz w:val="14"/>
        </w:rPr>
        <w:t> </w:t>
      </w:r>
      <w:r>
        <w:rPr>
          <w:rFonts w:ascii="Arial" w:hAnsi="Arial"/>
          <w:i/>
          <w:color w:val="006FC0"/>
          <w:spacing w:val="-6"/>
          <w:sz w:val="14"/>
        </w:rPr>
        <w:t>Alcance</w:t>
      </w:r>
      <w:r>
        <w:rPr>
          <w:rFonts w:ascii="Arial" w:hAnsi="Arial"/>
          <w:i/>
          <w:color w:val="006FC0"/>
          <w:spacing w:val="-5"/>
          <w:sz w:val="14"/>
        </w:rPr>
        <w:t> </w:t>
      </w:r>
      <w:r>
        <w:rPr>
          <w:rFonts w:ascii="Arial" w:hAnsi="Arial"/>
          <w:i/>
          <w:color w:val="006FC0"/>
          <w:spacing w:val="-6"/>
          <w:sz w:val="14"/>
        </w:rPr>
        <w:t>cuatro</w:t>
      </w:r>
      <w:r>
        <w:rPr>
          <w:rFonts w:ascii="Arial" w:hAnsi="Arial"/>
          <w:i/>
          <w:color w:val="006FC0"/>
          <w:spacing w:val="-3"/>
          <w:sz w:val="14"/>
        </w:rPr>
        <w:t> </w:t>
      </w:r>
      <w:r>
        <w:rPr>
          <w:rFonts w:ascii="Arial" w:hAnsi="Arial"/>
          <w:i/>
          <w:color w:val="006FC0"/>
          <w:spacing w:val="-6"/>
          <w:sz w:val="14"/>
        </w:rPr>
        <w:t>del</w:t>
      </w:r>
      <w:r>
        <w:rPr>
          <w:rFonts w:ascii="Arial" w:hAnsi="Arial"/>
          <w:i/>
          <w:color w:val="006FC0"/>
          <w:spacing w:val="-4"/>
          <w:sz w:val="14"/>
        </w:rPr>
        <w:t> </w:t>
      </w:r>
      <w:r>
        <w:rPr>
          <w:rFonts w:ascii="Arial" w:hAnsi="Arial"/>
          <w:i/>
          <w:color w:val="006FC0"/>
          <w:spacing w:val="-6"/>
          <w:sz w:val="14"/>
        </w:rPr>
        <w:t>7</w:t>
      </w:r>
      <w:r>
        <w:rPr>
          <w:rFonts w:ascii="Arial" w:hAnsi="Arial"/>
          <w:i/>
          <w:color w:val="006FC0"/>
          <w:spacing w:val="-3"/>
          <w:sz w:val="14"/>
        </w:rPr>
        <w:t> </w:t>
      </w:r>
      <w:r>
        <w:rPr>
          <w:rFonts w:ascii="Arial" w:hAnsi="Arial"/>
          <w:i/>
          <w:color w:val="006FC0"/>
          <w:spacing w:val="-6"/>
          <w:sz w:val="14"/>
        </w:rPr>
        <w:t>de junio</w:t>
      </w:r>
      <w:r>
        <w:rPr>
          <w:rFonts w:ascii="Arial" w:hAnsi="Arial"/>
          <w:i/>
          <w:color w:val="006FC0"/>
          <w:spacing w:val="-5"/>
          <w:sz w:val="14"/>
        </w:rPr>
        <w:t> </w:t>
      </w:r>
      <w:r>
        <w:rPr>
          <w:rFonts w:ascii="Arial" w:hAnsi="Arial"/>
          <w:i/>
          <w:color w:val="006FC0"/>
          <w:spacing w:val="-6"/>
          <w:sz w:val="14"/>
        </w:rPr>
        <w:t>de</w:t>
      </w:r>
      <w:r>
        <w:rPr>
          <w:rFonts w:ascii="Arial" w:hAnsi="Arial"/>
          <w:i/>
          <w:color w:val="006FC0"/>
          <w:spacing w:val="-5"/>
          <w:sz w:val="14"/>
        </w:rPr>
        <w:t> </w:t>
      </w:r>
      <w:r>
        <w:rPr>
          <w:rFonts w:ascii="Arial" w:hAnsi="Arial"/>
          <w:i/>
          <w:color w:val="006FC0"/>
          <w:spacing w:val="-6"/>
          <w:sz w:val="14"/>
        </w:rPr>
        <w:t>2024.</w:t>
      </w:r>
    </w:p>
    <w:p>
      <w:pPr>
        <w:pStyle w:val="BodyText"/>
        <w:spacing w:before="68"/>
        <w:rPr>
          <w:rFonts w:ascii="Arial"/>
          <w:i/>
          <w:sz w:val="14"/>
        </w:rPr>
      </w:pPr>
    </w:p>
    <w:p>
      <w:pPr>
        <w:pStyle w:val="BodyText"/>
        <w:spacing w:before="1"/>
        <w:ind w:left="853" w:right="140" w:hanging="852"/>
        <w:jc w:val="both"/>
      </w:pPr>
      <w:r>
        <w:rPr>
          <w:rFonts w:ascii="Arial" w:hAnsi="Arial"/>
          <w:b/>
        </w:rPr>
        <w:t>XX Ter. PERSONA CON DISCAPACIDAD</w:t>
      </w:r>
      <w:r>
        <w:rPr/>
        <w:t>. Toda aquella que, por razones congénitas o adquiridas, presenta una o más deficiencias físicas, intelectuales,</w:t>
      </w:r>
      <w:r>
        <w:rPr>
          <w:spacing w:val="40"/>
        </w:rPr>
        <w:t> </w:t>
      </w:r>
      <w:r>
        <w:rPr/>
        <w:t>sensoriales</w:t>
      </w:r>
      <w:r>
        <w:rPr>
          <w:spacing w:val="38"/>
        </w:rPr>
        <w:t> </w:t>
      </w:r>
      <w:r>
        <w:rPr/>
        <w:t>o mentales, sea de carácter permanente</w:t>
      </w:r>
      <w:r>
        <w:rPr>
          <w:spacing w:val="40"/>
        </w:rPr>
        <w:t> </w:t>
      </w:r>
      <w:r>
        <w:rPr/>
        <w:t>o</w:t>
      </w:r>
      <w:r>
        <w:rPr>
          <w:spacing w:val="31"/>
        </w:rPr>
        <w:t> </w:t>
      </w:r>
      <w:r>
        <w:rPr/>
        <w:t>temporal y que, debido a las barreras creadas por el entorno social, ve limitada su participación, inclusión e integración a una o más de</w:t>
      </w:r>
      <w:r>
        <w:rPr>
          <w:spacing w:val="-4"/>
        </w:rPr>
        <w:t> </w:t>
      </w:r>
      <w:r>
        <w:rPr/>
        <w:t>las actividades de la vida cotidiana;</w:t>
      </w:r>
    </w:p>
    <w:p>
      <w:pPr>
        <w:spacing w:before="3"/>
        <w:ind w:left="5702" w:right="0" w:firstLine="0"/>
        <w:jc w:val="left"/>
        <w:rPr>
          <w:rFonts w:ascii="Arial" w:hAnsi="Arial"/>
          <w:i/>
          <w:sz w:val="14"/>
        </w:rPr>
      </w:pPr>
      <w:r>
        <w:rPr>
          <w:rFonts w:ascii="Arial" w:hAnsi="Arial"/>
          <w:i/>
          <w:color w:val="006FC0"/>
          <w:spacing w:val="-6"/>
          <w:sz w:val="14"/>
        </w:rPr>
        <w:t>Fracción</w:t>
      </w:r>
      <w:r>
        <w:rPr>
          <w:rFonts w:ascii="Arial" w:hAnsi="Arial"/>
          <w:i/>
          <w:color w:val="006FC0"/>
          <w:spacing w:val="-3"/>
          <w:sz w:val="14"/>
        </w:rPr>
        <w:t> </w:t>
      </w:r>
      <w:r>
        <w:rPr>
          <w:rFonts w:ascii="Arial" w:hAnsi="Arial"/>
          <w:i/>
          <w:color w:val="006FC0"/>
          <w:spacing w:val="-6"/>
          <w:sz w:val="14"/>
        </w:rPr>
        <w:t>adicionada, P.O.</w:t>
      </w:r>
      <w:r>
        <w:rPr>
          <w:rFonts w:ascii="Arial" w:hAnsi="Arial"/>
          <w:i/>
          <w:color w:val="006FC0"/>
          <w:spacing w:val="-5"/>
          <w:sz w:val="14"/>
        </w:rPr>
        <w:t> </w:t>
      </w:r>
      <w:r>
        <w:rPr>
          <w:rFonts w:ascii="Arial" w:hAnsi="Arial"/>
          <w:i/>
          <w:color w:val="006FC0"/>
          <w:spacing w:val="-6"/>
          <w:sz w:val="14"/>
        </w:rPr>
        <w:t>Alcance</w:t>
      </w:r>
      <w:r>
        <w:rPr>
          <w:rFonts w:ascii="Arial" w:hAnsi="Arial"/>
          <w:i/>
          <w:color w:val="006FC0"/>
          <w:spacing w:val="-5"/>
          <w:sz w:val="14"/>
        </w:rPr>
        <w:t> </w:t>
      </w:r>
      <w:r>
        <w:rPr>
          <w:rFonts w:ascii="Arial" w:hAnsi="Arial"/>
          <w:i/>
          <w:color w:val="006FC0"/>
          <w:spacing w:val="-6"/>
          <w:sz w:val="14"/>
        </w:rPr>
        <w:t>cuatro</w:t>
      </w:r>
      <w:r>
        <w:rPr>
          <w:rFonts w:ascii="Arial" w:hAnsi="Arial"/>
          <w:i/>
          <w:color w:val="006FC0"/>
          <w:spacing w:val="-3"/>
          <w:sz w:val="14"/>
        </w:rPr>
        <w:t> </w:t>
      </w:r>
      <w:r>
        <w:rPr>
          <w:rFonts w:ascii="Arial" w:hAnsi="Arial"/>
          <w:i/>
          <w:color w:val="006FC0"/>
          <w:spacing w:val="-6"/>
          <w:sz w:val="14"/>
        </w:rPr>
        <w:t>del</w:t>
      </w:r>
      <w:r>
        <w:rPr>
          <w:rFonts w:ascii="Arial" w:hAnsi="Arial"/>
          <w:i/>
          <w:color w:val="006FC0"/>
          <w:spacing w:val="-4"/>
          <w:sz w:val="14"/>
        </w:rPr>
        <w:t> </w:t>
      </w:r>
      <w:r>
        <w:rPr>
          <w:rFonts w:ascii="Arial" w:hAnsi="Arial"/>
          <w:i/>
          <w:color w:val="006FC0"/>
          <w:spacing w:val="-6"/>
          <w:sz w:val="14"/>
        </w:rPr>
        <w:t>7</w:t>
      </w:r>
      <w:r>
        <w:rPr>
          <w:rFonts w:ascii="Arial" w:hAnsi="Arial"/>
          <w:i/>
          <w:color w:val="006FC0"/>
          <w:spacing w:val="-3"/>
          <w:sz w:val="14"/>
        </w:rPr>
        <w:t> </w:t>
      </w:r>
      <w:r>
        <w:rPr>
          <w:rFonts w:ascii="Arial" w:hAnsi="Arial"/>
          <w:i/>
          <w:color w:val="006FC0"/>
          <w:spacing w:val="-6"/>
          <w:sz w:val="14"/>
        </w:rPr>
        <w:t>de junio</w:t>
      </w:r>
      <w:r>
        <w:rPr>
          <w:rFonts w:ascii="Arial" w:hAnsi="Arial"/>
          <w:i/>
          <w:color w:val="006FC0"/>
          <w:spacing w:val="-5"/>
          <w:sz w:val="14"/>
        </w:rPr>
        <w:t> </w:t>
      </w:r>
      <w:r>
        <w:rPr>
          <w:rFonts w:ascii="Arial" w:hAnsi="Arial"/>
          <w:i/>
          <w:color w:val="006FC0"/>
          <w:spacing w:val="-6"/>
          <w:sz w:val="14"/>
        </w:rPr>
        <w:t>de</w:t>
      </w:r>
      <w:r>
        <w:rPr>
          <w:rFonts w:ascii="Arial" w:hAnsi="Arial"/>
          <w:i/>
          <w:color w:val="006FC0"/>
          <w:spacing w:val="-5"/>
          <w:sz w:val="14"/>
        </w:rPr>
        <w:t> </w:t>
      </w:r>
      <w:r>
        <w:rPr>
          <w:rFonts w:ascii="Arial" w:hAnsi="Arial"/>
          <w:i/>
          <w:color w:val="006FC0"/>
          <w:spacing w:val="-6"/>
          <w:sz w:val="14"/>
        </w:rPr>
        <w:t>2024.</w:t>
      </w:r>
    </w:p>
    <w:p>
      <w:pPr>
        <w:pStyle w:val="BodyText"/>
        <w:spacing w:before="65"/>
        <w:rPr>
          <w:rFonts w:ascii="Arial"/>
          <w:i/>
          <w:sz w:val="14"/>
        </w:rPr>
      </w:pPr>
    </w:p>
    <w:p>
      <w:pPr>
        <w:pStyle w:val="ListParagraph"/>
        <w:numPr>
          <w:ilvl w:val="0"/>
          <w:numId w:val="5"/>
        </w:numPr>
        <w:tabs>
          <w:tab w:pos="851" w:val="left" w:leader="none"/>
          <w:tab w:pos="853" w:val="left" w:leader="none"/>
        </w:tabs>
        <w:spacing w:line="240" w:lineRule="auto" w:before="1" w:after="0"/>
        <w:ind w:left="853" w:right="143" w:hanging="852"/>
        <w:jc w:val="both"/>
        <w:rPr>
          <w:sz w:val="20"/>
        </w:rPr>
      </w:pPr>
      <w:r>
        <w:rPr>
          <w:rFonts w:ascii="Arial" w:hAnsi="Arial"/>
          <w:b/>
          <w:sz w:val="20"/>
        </w:rPr>
        <w:t>RED INTEGRADA DE TRANSPORTE: </w:t>
      </w:r>
      <w:r>
        <w:rPr>
          <w:sz w:val="20"/>
        </w:rPr>
        <w:t>Conjunto formado por una o más rutas Troncales y Alimentadoras del Servicio Público de Transporte Masivo de Pasajeros, las cuales, previo estudio y dictamen técnico, se ubican en una poligonal determinada por el Organismo del Transporte Masivo, la cual es directamente operada por éste para que sus servicios cotidianos sean definidos, dirigidos, coordinados y controlados por el Centro General de Gestión de Operaciones, o que es concesionada a un tercero con tal finalidad;</w:t>
      </w:r>
    </w:p>
    <w:p>
      <w:pPr>
        <w:pStyle w:val="ListParagraph"/>
        <w:spacing w:after="0" w:line="240" w:lineRule="auto"/>
        <w:jc w:val="both"/>
        <w:rPr>
          <w:sz w:val="20"/>
        </w:rPr>
        <w:sectPr>
          <w:pgSz w:w="12250" w:h="15820"/>
          <w:pgMar w:header="0" w:footer="969" w:top="1700" w:bottom="1160" w:left="1417" w:right="1275"/>
        </w:sectPr>
      </w:pPr>
    </w:p>
    <w:p>
      <w:pPr>
        <w:pStyle w:val="BodyText"/>
        <w:spacing w:before="111"/>
      </w:pPr>
    </w:p>
    <w:p>
      <w:pPr>
        <w:pStyle w:val="ListParagraph"/>
        <w:numPr>
          <w:ilvl w:val="0"/>
          <w:numId w:val="5"/>
        </w:numPr>
        <w:tabs>
          <w:tab w:pos="853" w:val="left" w:leader="none"/>
        </w:tabs>
        <w:spacing w:line="240" w:lineRule="auto" w:before="1" w:after="0"/>
        <w:ind w:left="853" w:right="0" w:hanging="852"/>
        <w:jc w:val="left"/>
        <w:rPr>
          <w:sz w:val="20"/>
        </w:rPr>
      </w:pPr>
      <w:r>
        <w:rPr>
          <w:rFonts w:ascii="Arial"/>
          <w:b/>
          <w:sz w:val="20"/>
        </w:rPr>
        <w:t>REGLAMENTO:</w:t>
      </w:r>
      <w:r>
        <w:rPr>
          <w:rFonts w:ascii="Arial"/>
          <w:b/>
          <w:spacing w:val="-5"/>
          <w:sz w:val="20"/>
        </w:rPr>
        <w:t> </w:t>
      </w:r>
      <w:r>
        <w:rPr>
          <w:sz w:val="20"/>
        </w:rPr>
        <w:t>Reglamento</w:t>
      </w:r>
      <w:r>
        <w:rPr>
          <w:spacing w:val="-8"/>
          <w:sz w:val="20"/>
        </w:rPr>
        <w:t> </w:t>
      </w:r>
      <w:r>
        <w:rPr>
          <w:sz w:val="20"/>
        </w:rPr>
        <w:t>de</w:t>
      </w:r>
      <w:r>
        <w:rPr>
          <w:spacing w:val="-6"/>
          <w:sz w:val="20"/>
        </w:rPr>
        <w:t> </w:t>
      </w:r>
      <w:r>
        <w:rPr>
          <w:sz w:val="20"/>
        </w:rPr>
        <w:t>la</w:t>
      </w:r>
      <w:r>
        <w:rPr>
          <w:spacing w:val="-6"/>
          <w:sz w:val="20"/>
        </w:rPr>
        <w:t> </w:t>
      </w:r>
      <w:r>
        <w:rPr>
          <w:sz w:val="20"/>
        </w:rPr>
        <w:t>Ley</w:t>
      </w:r>
      <w:r>
        <w:rPr>
          <w:spacing w:val="-6"/>
          <w:sz w:val="20"/>
        </w:rPr>
        <w:t> </w:t>
      </w:r>
      <w:r>
        <w:rPr>
          <w:sz w:val="20"/>
        </w:rPr>
        <w:t>de</w:t>
      </w:r>
      <w:r>
        <w:rPr>
          <w:spacing w:val="-8"/>
          <w:sz w:val="20"/>
        </w:rPr>
        <w:t> </w:t>
      </w:r>
      <w:r>
        <w:rPr>
          <w:sz w:val="20"/>
        </w:rPr>
        <w:t>Movilidad</w:t>
      </w:r>
      <w:r>
        <w:rPr>
          <w:spacing w:val="-8"/>
          <w:sz w:val="20"/>
        </w:rPr>
        <w:t> </w:t>
      </w:r>
      <w:r>
        <w:rPr>
          <w:sz w:val="20"/>
        </w:rPr>
        <w:t>y</w:t>
      </w:r>
      <w:r>
        <w:rPr>
          <w:spacing w:val="-5"/>
          <w:sz w:val="20"/>
        </w:rPr>
        <w:t> </w:t>
      </w:r>
      <w:r>
        <w:rPr>
          <w:sz w:val="20"/>
        </w:rPr>
        <w:t>Transporte</w:t>
      </w:r>
      <w:r>
        <w:rPr>
          <w:spacing w:val="-8"/>
          <w:sz w:val="20"/>
        </w:rPr>
        <w:t> </w:t>
      </w:r>
      <w:r>
        <w:rPr>
          <w:sz w:val="20"/>
        </w:rPr>
        <w:t>para</w:t>
      </w:r>
      <w:r>
        <w:rPr>
          <w:spacing w:val="-7"/>
          <w:sz w:val="20"/>
        </w:rPr>
        <w:t> </w:t>
      </w:r>
      <w:r>
        <w:rPr>
          <w:sz w:val="20"/>
        </w:rPr>
        <w:t>el</w:t>
      </w:r>
      <w:r>
        <w:rPr>
          <w:spacing w:val="-7"/>
          <w:sz w:val="20"/>
        </w:rPr>
        <w:t> </w:t>
      </w:r>
      <w:r>
        <w:rPr>
          <w:sz w:val="20"/>
        </w:rPr>
        <w:t>Estado</w:t>
      </w:r>
      <w:r>
        <w:rPr>
          <w:spacing w:val="-5"/>
          <w:sz w:val="20"/>
        </w:rPr>
        <w:t> </w:t>
      </w:r>
      <w:r>
        <w:rPr>
          <w:sz w:val="20"/>
        </w:rPr>
        <w:t>de</w:t>
      </w:r>
      <w:r>
        <w:rPr>
          <w:spacing w:val="-9"/>
          <w:sz w:val="20"/>
        </w:rPr>
        <w:t> </w:t>
      </w:r>
      <w:r>
        <w:rPr>
          <w:spacing w:val="-2"/>
          <w:sz w:val="20"/>
        </w:rPr>
        <w:t>Hidalgo;</w:t>
      </w:r>
    </w:p>
    <w:p>
      <w:pPr>
        <w:pStyle w:val="ListParagraph"/>
        <w:numPr>
          <w:ilvl w:val="0"/>
          <w:numId w:val="5"/>
        </w:numPr>
        <w:tabs>
          <w:tab w:pos="851" w:val="left" w:leader="none"/>
          <w:tab w:pos="853" w:val="left" w:leader="none"/>
        </w:tabs>
        <w:spacing w:line="240" w:lineRule="auto" w:before="228" w:after="0"/>
        <w:ind w:left="853" w:right="144" w:hanging="852"/>
        <w:jc w:val="both"/>
        <w:rPr>
          <w:sz w:val="20"/>
        </w:rPr>
      </w:pPr>
      <w:r>
        <w:rPr>
          <w:rFonts w:ascii="Arial" w:hAnsi="Arial"/>
          <w:b/>
          <w:sz w:val="20"/>
        </w:rPr>
        <w:t>RESCATE: </w:t>
      </w:r>
      <w:r>
        <w:rPr>
          <w:sz w:val="20"/>
        </w:rPr>
        <w:t>Acto administrativo por virtud del cual, mediante la resolución respectiva, la Autoridad Competente en términos de la Ley de Expropiación por causa de utilidad pública y antes del vencimiento de la concesión, el permiso o la autorización, recupera la prestación del mismo,</w:t>
      </w:r>
      <w:r>
        <w:rPr>
          <w:spacing w:val="-3"/>
          <w:sz w:val="20"/>
        </w:rPr>
        <w:t> </w:t>
      </w:r>
      <w:r>
        <w:rPr>
          <w:sz w:val="20"/>
        </w:rPr>
        <w:t>así</w:t>
      </w:r>
      <w:r>
        <w:rPr>
          <w:spacing w:val="-1"/>
          <w:sz w:val="20"/>
        </w:rPr>
        <w:t> </w:t>
      </w:r>
      <w:r>
        <w:rPr>
          <w:sz w:val="20"/>
        </w:rPr>
        <w:t>como</w:t>
      </w:r>
      <w:r>
        <w:rPr>
          <w:spacing w:val="-1"/>
          <w:sz w:val="20"/>
        </w:rPr>
        <w:t> </w:t>
      </w:r>
      <w:r>
        <w:rPr>
          <w:sz w:val="20"/>
        </w:rPr>
        <w:t>los</w:t>
      </w:r>
      <w:r>
        <w:rPr>
          <w:spacing w:val="-2"/>
          <w:sz w:val="20"/>
        </w:rPr>
        <w:t> </w:t>
      </w:r>
      <w:r>
        <w:rPr>
          <w:sz w:val="20"/>
        </w:rPr>
        <w:t>bienes</w:t>
      </w:r>
      <w:r>
        <w:rPr>
          <w:spacing w:val="-2"/>
          <w:sz w:val="20"/>
        </w:rPr>
        <w:t> </w:t>
      </w:r>
      <w:r>
        <w:rPr>
          <w:sz w:val="20"/>
        </w:rPr>
        <w:t>afectos</w:t>
      </w:r>
      <w:r>
        <w:rPr>
          <w:spacing w:val="-1"/>
          <w:sz w:val="20"/>
        </w:rPr>
        <w:t> </w:t>
      </w:r>
      <w:r>
        <w:rPr>
          <w:sz w:val="20"/>
        </w:rPr>
        <w:t>a</w:t>
      </w:r>
      <w:r>
        <w:rPr>
          <w:spacing w:val="-3"/>
          <w:sz w:val="20"/>
        </w:rPr>
        <w:t> </w:t>
      </w:r>
      <w:r>
        <w:rPr>
          <w:sz w:val="20"/>
        </w:rPr>
        <w:t>dicha</w:t>
      </w:r>
      <w:r>
        <w:rPr>
          <w:spacing w:val="-1"/>
          <w:sz w:val="20"/>
        </w:rPr>
        <w:t> </w:t>
      </w:r>
      <w:r>
        <w:rPr>
          <w:sz w:val="20"/>
        </w:rPr>
        <w:t>prestación,</w:t>
      </w:r>
      <w:r>
        <w:rPr>
          <w:spacing w:val="-3"/>
          <w:sz w:val="20"/>
        </w:rPr>
        <w:t> </w:t>
      </w:r>
      <w:r>
        <w:rPr>
          <w:sz w:val="20"/>
        </w:rPr>
        <w:t>otorgando</w:t>
      </w:r>
      <w:r>
        <w:rPr>
          <w:spacing w:val="-1"/>
          <w:sz w:val="20"/>
        </w:rPr>
        <w:t> </w:t>
      </w:r>
      <w:r>
        <w:rPr>
          <w:sz w:val="20"/>
        </w:rPr>
        <w:t>al</w:t>
      </w:r>
      <w:r>
        <w:rPr>
          <w:spacing w:val="-4"/>
          <w:sz w:val="20"/>
        </w:rPr>
        <w:t> </w:t>
      </w:r>
      <w:r>
        <w:rPr>
          <w:sz w:val="20"/>
        </w:rPr>
        <w:t>particular</w:t>
      </w:r>
      <w:r>
        <w:rPr>
          <w:spacing w:val="-1"/>
          <w:sz w:val="20"/>
        </w:rPr>
        <w:t> </w:t>
      </w:r>
      <w:r>
        <w:rPr>
          <w:sz w:val="20"/>
        </w:rPr>
        <w:t>de</w:t>
      </w:r>
      <w:r>
        <w:rPr>
          <w:spacing w:val="-3"/>
          <w:sz w:val="20"/>
        </w:rPr>
        <w:t> </w:t>
      </w:r>
      <w:r>
        <w:rPr>
          <w:sz w:val="20"/>
        </w:rPr>
        <w:t>que</w:t>
      </w:r>
      <w:r>
        <w:rPr>
          <w:spacing w:val="-3"/>
          <w:sz w:val="20"/>
        </w:rPr>
        <w:t> </w:t>
      </w:r>
      <w:r>
        <w:rPr>
          <w:sz w:val="20"/>
        </w:rPr>
        <w:t>se</w:t>
      </w:r>
      <w:r>
        <w:rPr>
          <w:spacing w:val="-1"/>
          <w:sz w:val="20"/>
        </w:rPr>
        <w:t> </w:t>
      </w:r>
      <w:r>
        <w:rPr>
          <w:sz w:val="20"/>
        </w:rPr>
        <w:t>trate</w:t>
      </w:r>
      <w:r>
        <w:rPr>
          <w:spacing w:val="-1"/>
          <w:sz w:val="20"/>
        </w:rPr>
        <w:t> </w:t>
      </w:r>
      <w:r>
        <w:rPr>
          <w:sz w:val="20"/>
        </w:rPr>
        <w:t>la indemnización respectiva;</w:t>
      </w:r>
    </w:p>
    <w:p>
      <w:pPr>
        <w:pStyle w:val="BodyText"/>
      </w:pPr>
    </w:p>
    <w:p>
      <w:pPr>
        <w:pStyle w:val="ListParagraph"/>
        <w:numPr>
          <w:ilvl w:val="0"/>
          <w:numId w:val="5"/>
        </w:numPr>
        <w:tabs>
          <w:tab w:pos="850" w:val="left" w:leader="none"/>
          <w:tab w:pos="853" w:val="left" w:leader="none"/>
        </w:tabs>
        <w:spacing w:line="240" w:lineRule="auto" w:before="0" w:after="0"/>
        <w:ind w:left="853" w:right="144" w:hanging="852"/>
        <w:jc w:val="both"/>
        <w:rPr>
          <w:sz w:val="20"/>
        </w:rPr>
      </w:pPr>
      <w:r>
        <w:rPr>
          <w:rFonts w:ascii="Arial" w:hAnsi="Arial"/>
          <w:b/>
          <w:sz w:val="20"/>
        </w:rPr>
        <w:t>REVERSIÓN: </w:t>
      </w:r>
      <w:r>
        <w:rPr>
          <w:sz w:val="20"/>
        </w:rPr>
        <w:t>Acto administrativo por virtud del cual, mediante la resolución correspondiente, al vencimiento de la concesión, el permiso o la autorización respectiva, la Autoridad Competente,</w:t>
      </w:r>
      <w:r>
        <w:rPr>
          <w:spacing w:val="40"/>
          <w:sz w:val="20"/>
        </w:rPr>
        <w:t> </w:t>
      </w:r>
      <w:r>
        <w:rPr>
          <w:sz w:val="20"/>
        </w:rPr>
        <w:t>a fin de asegurar la continuidad del servicio determina ejercer directamente la prestación del mismo</w:t>
      </w:r>
      <w:r>
        <w:rPr>
          <w:spacing w:val="-2"/>
          <w:sz w:val="20"/>
        </w:rPr>
        <w:t> </w:t>
      </w:r>
      <w:r>
        <w:rPr>
          <w:sz w:val="20"/>
        </w:rPr>
        <w:t>u encomendarla</w:t>
      </w:r>
      <w:r>
        <w:rPr>
          <w:spacing w:val="-3"/>
          <w:sz w:val="20"/>
        </w:rPr>
        <w:t> </w:t>
      </w:r>
      <w:r>
        <w:rPr>
          <w:sz w:val="20"/>
        </w:rPr>
        <w:t>a</w:t>
      </w:r>
      <w:r>
        <w:rPr>
          <w:spacing w:val="-2"/>
          <w:sz w:val="20"/>
        </w:rPr>
        <w:t> </w:t>
      </w:r>
      <w:r>
        <w:rPr>
          <w:sz w:val="20"/>
        </w:rPr>
        <w:t>un</w:t>
      </w:r>
      <w:r>
        <w:rPr>
          <w:spacing w:val="-2"/>
          <w:sz w:val="20"/>
        </w:rPr>
        <w:t> </w:t>
      </w:r>
      <w:r>
        <w:rPr>
          <w:sz w:val="20"/>
        </w:rPr>
        <w:t>nuevo</w:t>
      </w:r>
      <w:r>
        <w:rPr>
          <w:spacing w:val="-2"/>
          <w:sz w:val="20"/>
        </w:rPr>
        <w:t> </w:t>
      </w:r>
      <w:r>
        <w:rPr>
          <w:sz w:val="20"/>
        </w:rPr>
        <w:t>concesionario;</w:t>
      </w:r>
      <w:r>
        <w:rPr>
          <w:spacing w:val="-2"/>
          <w:sz w:val="20"/>
        </w:rPr>
        <w:t> </w:t>
      </w:r>
      <w:r>
        <w:rPr>
          <w:sz w:val="20"/>
        </w:rPr>
        <w:t>motivo</w:t>
      </w:r>
      <w:r>
        <w:rPr>
          <w:spacing w:val="-2"/>
          <w:sz w:val="20"/>
        </w:rPr>
        <w:t> </w:t>
      </w:r>
      <w:r>
        <w:rPr>
          <w:sz w:val="20"/>
        </w:rPr>
        <w:t>por</w:t>
      </w:r>
      <w:r>
        <w:rPr>
          <w:spacing w:val="-1"/>
          <w:sz w:val="20"/>
        </w:rPr>
        <w:t> </w:t>
      </w:r>
      <w:r>
        <w:rPr>
          <w:sz w:val="20"/>
        </w:rPr>
        <w:t>el</w:t>
      </w:r>
      <w:r>
        <w:rPr>
          <w:spacing w:val="-3"/>
          <w:sz w:val="20"/>
        </w:rPr>
        <w:t> </w:t>
      </w:r>
      <w:r>
        <w:rPr>
          <w:sz w:val="20"/>
        </w:rPr>
        <w:t>cual,</w:t>
      </w:r>
      <w:r>
        <w:rPr>
          <w:spacing w:val="-2"/>
          <w:sz w:val="20"/>
        </w:rPr>
        <w:t> </w:t>
      </w:r>
      <w:r>
        <w:rPr>
          <w:sz w:val="20"/>
        </w:rPr>
        <w:t>de</w:t>
      </w:r>
      <w:r>
        <w:rPr>
          <w:spacing w:val="-3"/>
          <w:sz w:val="20"/>
        </w:rPr>
        <w:t> </w:t>
      </w:r>
      <w:r>
        <w:rPr>
          <w:sz w:val="20"/>
        </w:rPr>
        <w:t>ser</w:t>
      </w:r>
      <w:r>
        <w:rPr>
          <w:spacing w:val="-1"/>
          <w:sz w:val="20"/>
        </w:rPr>
        <w:t> </w:t>
      </w:r>
      <w:r>
        <w:rPr>
          <w:sz w:val="20"/>
        </w:rPr>
        <w:t>el</w:t>
      </w:r>
      <w:r>
        <w:rPr>
          <w:spacing w:val="-3"/>
          <w:sz w:val="20"/>
        </w:rPr>
        <w:t> </w:t>
      </w:r>
      <w:r>
        <w:rPr>
          <w:sz w:val="20"/>
        </w:rPr>
        <w:t>caso,</w:t>
      </w:r>
      <w:r>
        <w:rPr>
          <w:spacing w:val="-2"/>
          <w:sz w:val="20"/>
        </w:rPr>
        <w:t> </w:t>
      </w:r>
      <w:r>
        <w:rPr>
          <w:sz w:val="20"/>
        </w:rPr>
        <w:t>dispone</w:t>
      </w:r>
      <w:r>
        <w:rPr>
          <w:spacing w:val="-2"/>
          <w:sz w:val="20"/>
        </w:rPr>
        <w:t> </w:t>
      </w:r>
      <w:r>
        <w:rPr>
          <w:sz w:val="20"/>
        </w:rPr>
        <w:t>de los bienes afectos a dicha prestación, otorgando al particular de que se trate la respectiva indemnización, en términos de esta Ley y del Reglamento respectivo;</w:t>
      </w:r>
    </w:p>
    <w:p>
      <w:pPr>
        <w:pStyle w:val="BodyText"/>
        <w:spacing w:before="1"/>
      </w:pPr>
    </w:p>
    <w:p>
      <w:pPr>
        <w:pStyle w:val="ListParagraph"/>
        <w:numPr>
          <w:ilvl w:val="0"/>
          <w:numId w:val="5"/>
        </w:numPr>
        <w:tabs>
          <w:tab w:pos="850" w:val="left" w:leader="none"/>
          <w:tab w:pos="853" w:val="left" w:leader="none"/>
        </w:tabs>
        <w:spacing w:line="240" w:lineRule="auto" w:before="0" w:after="0"/>
        <w:ind w:left="853" w:right="137" w:hanging="852"/>
        <w:jc w:val="both"/>
        <w:rPr>
          <w:sz w:val="20"/>
        </w:rPr>
      </w:pPr>
      <w:r>
        <w:rPr>
          <w:rFonts w:ascii="Arial" w:hAnsi="Arial"/>
          <w:b/>
          <w:sz w:val="20"/>
        </w:rPr>
        <w:t>REVOCACIÓN: </w:t>
      </w:r>
      <w:r>
        <w:rPr>
          <w:sz w:val="20"/>
        </w:rPr>
        <w:t>Acto administrativo por virtud del cual la Autoridad Competente, deja sin</w:t>
      </w:r>
      <w:r>
        <w:rPr>
          <w:spacing w:val="80"/>
          <w:sz w:val="20"/>
        </w:rPr>
        <w:t> </w:t>
      </w:r>
      <w:r>
        <w:rPr>
          <w:sz w:val="20"/>
        </w:rPr>
        <w:t>efectos la concesión, el permiso o la autorización, con base en las determinaciones y términos de esta Ley y del Reglamento correspondiente;</w:t>
      </w:r>
    </w:p>
    <w:p>
      <w:pPr>
        <w:pStyle w:val="ListParagraph"/>
        <w:numPr>
          <w:ilvl w:val="0"/>
          <w:numId w:val="5"/>
        </w:numPr>
        <w:tabs>
          <w:tab w:pos="853" w:val="left" w:leader="none"/>
        </w:tabs>
        <w:spacing w:line="240" w:lineRule="auto" w:before="230" w:after="0"/>
        <w:ind w:left="853" w:right="0" w:hanging="852"/>
        <w:jc w:val="left"/>
        <w:rPr>
          <w:sz w:val="20"/>
        </w:rPr>
      </w:pPr>
      <w:r>
        <w:rPr>
          <w:rFonts w:ascii="Arial" w:hAnsi="Arial"/>
          <w:b/>
          <w:sz w:val="20"/>
        </w:rPr>
        <w:t>SECRETARÍA:</w:t>
      </w:r>
      <w:r>
        <w:rPr>
          <w:rFonts w:ascii="Arial" w:hAnsi="Arial"/>
          <w:b/>
          <w:spacing w:val="-7"/>
          <w:sz w:val="20"/>
        </w:rPr>
        <w:t> </w:t>
      </w:r>
      <w:r>
        <w:rPr>
          <w:sz w:val="20"/>
        </w:rPr>
        <w:t>La</w:t>
      </w:r>
      <w:r>
        <w:rPr>
          <w:spacing w:val="-6"/>
          <w:sz w:val="20"/>
        </w:rPr>
        <w:t> </w:t>
      </w:r>
      <w:r>
        <w:rPr>
          <w:sz w:val="20"/>
        </w:rPr>
        <w:t>Secretaría</w:t>
      </w:r>
      <w:r>
        <w:rPr>
          <w:spacing w:val="-8"/>
          <w:sz w:val="20"/>
        </w:rPr>
        <w:t> </w:t>
      </w:r>
      <w:r>
        <w:rPr>
          <w:sz w:val="20"/>
        </w:rPr>
        <w:t>de</w:t>
      </w:r>
      <w:r>
        <w:rPr>
          <w:spacing w:val="-6"/>
          <w:sz w:val="20"/>
        </w:rPr>
        <w:t> </w:t>
      </w:r>
      <w:r>
        <w:rPr>
          <w:sz w:val="20"/>
        </w:rPr>
        <w:t>Movilidad</w:t>
      </w:r>
      <w:r>
        <w:rPr>
          <w:spacing w:val="-8"/>
          <w:sz w:val="20"/>
        </w:rPr>
        <w:t> </w:t>
      </w:r>
      <w:r>
        <w:rPr>
          <w:sz w:val="20"/>
        </w:rPr>
        <w:t>y</w:t>
      </w:r>
      <w:r>
        <w:rPr>
          <w:spacing w:val="-7"/>
          <w:sz w:val="20"/>
        </w:rPr>
        <w:t> </w:t>
      </w:r>
      <w:r>
        <w:rPr>
          <w:spacing w:val="-2"/>
          <w:sz w:val="20"/>
        </w:rPr>
        <w:t>Transporte;</w:t>
      </w:r>
    </w:p>
    <w:p>
      <w:pPr>
        <w:pStyle w:val="BodyText"/>
      </w:pPr>
    </w:p>
    <w:p>
      <w:pPr>
        <w:pStyle w:val="BodyText"/>
        <w:ind w:left="995" w:right="138" w:hanging="994"/>
        <w:jc w:val="both"/>
      </w:pPr>
      <w:r>
        <w:rPr>
          <w:rFonts w:ascii="Arial" w:hAnsi="Arial"/>
          <w:b/>
        </w:rPr>
        <w:t>XXVI Bis. SEGURIDAD CON PERSPECTIVA DE GÉNERO. </w:t>
      </w:r>
      <w:r>
        <w:rPr/>
        <w:t>Las acciones, medidas y mecanismos necesarios que implementen las autoridades, concesionarios, permisionarios y usuarios en general del servicio público de transporte, encaminadas a identificar las conductas discriminatorias, desiguales y de exclusión que se generan en contra de las mujeres con la finalidad de erradicar, prevenir, atender y sancionar cualquier tipo de violencia contra las mujeres por razón de género, en las unidades de servicio público.</w:t>
      </w:r>
    </w:p>
    <w:p>
      <w:pPr>
        <w:spacing w:before="2"/>
        <w:ind w:left="5210" w:right="0" w:firstLine="0"/>
        <w:jc w:val="lef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cuatro</w:t>
      </w:r>
      <w:r>
        <w:rPr>
          <w:rFonts w:ascii="Arial" w:hAnsi="Arial"/>
          <w:i/>
          <w:color w:val="006FC0"/>
          <w:spacing w:val="-5"/>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21</w:t>
      </w:r>
      <w:r>
        <w:rPr>
          <w:rFonts w:ascii="Arial" w:hAnsi="Arial"/>
          <w:i/>
          <w:color w:val="006FC0"/>
          <w:spacing w:val="-5"/>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octubre</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2022.</w:t>
      </w:r>
    </w:p>
    <w:p>
      <w:pPr>
        <w:pStyle w:val="BodyText"/>
        <w:spacing w:before="68"/>
        <w:rPr>
          <w:rFonts w:ascii="Arial"/>
          <w:i/>
          <w:sz w:val="14"/>
        </w:rPr>
      </w:pPr>
    </w:p>
    <w:p>
      <w:pPr>
        <w:pStyle w:val="ListParagraph"/>
        <w:numPr>
          <w:ilvl w:val="0"/>
          <w:numId w:val="5"/>
        </w:numPr>
        <w:tabs>
          <w:tab w:pos="851" w:val="left" w:leader="none"/>
          <w:tab w:pos="853" w:val="left" w:leader="none"/>
        </w:tabs>
        <w:spacing w:line="240" w:lineRule="auto" w:before="0" w:after="0"/>
        <w:ind w:left="853" w:right="145" w:hanging="852"/>
        <w:jc w:val="both"/>
        <w:rPr>
          <w:sz w:val="20"/>
        </w:rPr>
      </w:pPr>
      <w:r>
        <w:rPr>
          <w:rFonts w:ascii="Arial" w:hAnsi="Arial"/>
          <w:b/>
          <w:sz w:val="20"/>
        </w:rPr>
        <w:t>SERVICIO DE TRANSPORTE: </w:t>
      </w:r>
      <w:r>
        <w:rPr>
          <w:sz w:val="20"/>
        </w:rPr>
        <w:t>El que se presta a través de la concesión, el permiso, autorización, convenio o contrato correspondiente;</w:t>
      </w:r>
    </w:p>
    <w:p>
      <w:pPr>
        <w:pStyle w:val="ListParagraph"/>
        <w:numPr>
          <w:ilvl w:val="0"/>
          <w:numId w:val="5"/>
        </w:numPr>
        <w:tabs>
          <w:tab w:pos="850" w:val="left" w:leader="none"/>
          <w:tab w:pos="853" w:val="left" w:leader="none"/>
        </w:tabs>
        <w:spacing w:line="240" w:lineRule="auto" w:before="229" w:after="0"/>
        <w:ind w:left="853" w:right="141" w:hanging="852"/>
        <w:jc w:val="both"/>
        <w:rPr>
          <w:sz w:val="20"/>
        </w:rPr>
      </w:pPr>
      <w:r>
        <w:rPr>
          <w:rFonts w:ascii="Arial" w:hAnsi="Arial"/>
          <w:b/>
          <w:sz w:val="20"/>
        </w:rPr>
        <w:t>SERVICIO</w:t>
      </w:r>
      <w:r>
        <w:rPr>
          <w:rFonts w:ascii="Arial" w:hAnsi="Arial"/>
          <w:b/>
          <w:spacing w:val="-2"/>
          <w:sz w:val="20"/>
        </w:rPr>
        <w:t> </w:t>
      </w:r>
      <w:r>
        <w:rPr>
          <w:rFonts w:ascii="Arial" w:hAnsi="Arial"/>
          <w:b/>
          <w:sz w:val="20"/>
        </w:rPr>
        <w:t>DE</w:t>
      </w:r>
      <w:r>
        <w:rPr>
          <w:rFonts w:ascii="Arial" w:hAnsi="Arial"/>
          <w:b/>
          <w:spacing w:val="-1"/>
          <w:sz w:val="20"/>
        </w:rPr>
        <w:t> </w:t>
      </w:r>
      <w:r>
        <w:rPr>
          <w:rFonts w:ascii="Arial" w:hAnsi="Arial"/>
          <w:b/>
          <w:sz w:val="20"/>
        </w:rPr>
        <w:t>PAGO</w:t>
      </w:r>
      <w:r>
        <w:rPr>
          <w:rFonts w:ascii="Arial" w:hAnsi="Arial"/>
          <w:b/>
          <w:spacing w:val="-2"/>
          <w:sz w:val="20"/>
        </w:rPr>
        <w:t> </w:t>
      </w:r>
      <w:r>
        <w:rPr>
          <w:rFonts w:ascii="Arial" w:hAnsi="Arial"/>
          <w:b/>
          <w:sz w:val="20"/>
        </w:rPr>
        <w:t>ELECTRÓNICO: </w:t>
      </w:r>
      <w:r>
        <w:rPr>
          <w:sz w:val="20"/>
        </w:rPr>
        <w:t>Es</w:t>
      </w:r>
      <w:r>
        <w:rPr>
          <w:spacing w:val="-2"/>
          <w:sz w:val="20"/>
        </w:rPr>
        <w:t> </w:t>
      </w:r>
      <w:r>
        <w:rPr>
          <w:sz w:val="20"/>
        </w:rPr>
        <w:t>aquel</w:t>
      </w:r>
      <w:r>
        <w:rPr>
          <w:spacing w:val="-2"/>
          <w:sz w:val="20"/>
        </w:rPr>
        <w:t> </w:t>
      </w:r>
      <w:r>
        <w:rPr>
          <w:sz w:val="20"/>
        </w:rPr>
        <w:t>que</w:t>
      </w:r>
      <w:r>
        <w:rPr>
          <w:spacing w:val="-1"/>
          <w:sz w:val="20"/>
        </w:rPr>
        <w:t> </w:t>
      </w:r>
      <w:r>
        <w:rPr>
          <w:sz w:val="20"/>
        </w:rPr>
        <w:t>se</w:t>
      </w:r>
      <w:r>
        <w:rPr>
          <w:spacing w:val="-3"/>
          <w:sz w:val="20"/>
        </w:rPr>
        <w:t> </w:t>
      </w:r>
      <w:r>
        <w:rPr>
          <w:sz w:val="20"/>
        </w:rPr>
        <w:t>presta</w:t>
      </w:r>
      <w:r>
        <w:rPr>
          <w:spacing w:val="-3"/>
          <w:sz w:val="20"/>
        </w:rPr>
        <w:t> </w:t>
      </w:r>
      <w:r>
        <w:rPr>
          <w:sz w:val="20"/>
        </w:rPr>
        <w:t>de</w:t>
      </w:r>
      <w:r>
        <w:rPr>
          <w:spacing w:val="-1"/>
          <w:sz w:val="20"/>
        </w:rPr>
        <w:t> </w:t>
      </w:r>
      <w:r>
        <w:rPr>
          <w:sz w:val="20"/>
        </w:rPr>
        <w:t>manera</w:t>
      </w:r>
      <w:r>
        <w:rPr>
          <w:spacing w:val="-3"/>
          <w:sz w:val="20"/>
        </w:rPr>
        <w:t> </w:t>
      </w:r>
      <w:r>
        <w:rPr>
          <w:sz w:val="20"/>
        </w:rPr>
        <w:t>permanente,</w:t>
      </w:r>
      <w:r>
        <w:rPr>
          <w:spacing w:val="-3"/>
          <w:sz w:val="20"/>
        </w:rPr>
        <w:t> </w:t>
      </w:r>
      <w:r>
        <w:rPr>
          <w:sz w:val="20"/>
        </w:rPr>
        <w:t>regular, continúa y uniforme como medio de acceso a las unidades del Servicio Público de Transporte</w:t>
      </w:r>
      <w:r>
        <w:rPr>
          <w:spacing w:val="40"/>
          <w:sz w:val="20"/>
        </w:rPr>
        <w:t> </w:t>
      </w:r>
      <w:r>
        <w:rPr>
          <w:sz w:val="20"/>
        </w:rPr>
        <w:t>de</w:t>
      </w:r>
      <w:r>
        <w:rPr>
          <w:spacing w:val="-2"/>
          <w:sz w:val="20"/>
        </w:rPr>
        <w:t> </w:t>
      </w:r>
      <w:r>
        <w:rPr>
          <w:sz w:val="20"/>
        </w:rPr>
        <w:t>pasajeros,</w:t>
      </w:r>
      <w:r>
        <w:rPr>
          <w:spacing w:val="-3"/>
          <w:sz w:val="20"/>
        </w:rPr>
        <w:t> </w:t>
      </w:r>
      <w:r>
        <w:rPr>
          <w:sz w:val="20"/>
        </w:rPr>
        <w:t>y</w:t>
      </w:r>
      <w:r>
        <w:rPr>
          <w:spacing w:val="-2"/>
          <w:sz w:val="20"/>
        </w:rPr>
        <w:t> </w:t>
      </w:r>
      <w:r>
        <w:rPr>
          <w:sz w:val="20"/>
        </w:rPr>
        <w:t>se</w:t>
      </w:r>
      <w:r>
        <w:rPr>
          <w:spacing w:val="-1"/>
          <w:sz w:val="20"/>
        </w:rPr>
        <w:t> </w:t>
      </w:r>
      <w:r>
        <w:rPr>
          <w:sz w:val="20"/>
        </w:rPr>
        <w:t>basa</w:t>
      </w:r>
      <w:r>
        <w:rPr>
          <w:spacing w:val="-1"/>
          <w:sz w:val="20"/>
        </w:rPr>
        <w:t> </w:t>
      </w:r>
      <w:r>
        <w:rPr>
          <w:sz w:val="20"/>
        </w:rPr>
        <w:t>en</w:t>
      </w:r>
      <w:r>
        <w:rPr>
          <w:spacing w:val="-1"/>
          <w:sz w:val="20"/>
        </w:rPr>
        <w:t> </w:t>
      </w:r>
      <w:r>
        <w:rPr>
          <w:sz w:val="20"/>
        </w:rPr>
        <w:t>el</w:t>
      </w:r>
      <w:r>
        <w:rPr>
          <w:spacing w:val="-2"/>
          <w:sz w:val="20"/>
        </w:rPr>
        <w:t> </w:t>
      </w:r>
      <w:r>
        <w:rPr>
          <w:sz w:val="20"/>
        </w:rPr>
        <w:t>uso</w:t>
      </w:r>
      <w:r>
        <w:rPr>
          <w:spacing w:val="-3"/>
          <w:sz w:val="20"/>
        </w:rPr>
        <w:t> </w:t>
      </w:r>
      <w:r>
        <w:rPr>
          <w:sz w:val="20"/>
        </w:rPr>
        <w:t>de</w:t>
      </w:r>
      <w:r>
        <w:rPr>
          <w:spacing w:val="-3"/>
          <w:sz w:val="20"/>
        </w:rPr>
        <w:t> </w:t>
      </w:r>
      <w:r>
        <w:rPr>
          <w:sz w:val="20"/>
        </w:rPr>
        <w:t>tarjetas</w:t>
      </w:r>
      <w:r>
        <w:rPr>
          <w:spacing w:val="-2"/>
          <w:sz w:val="20"/>
        </w:rPr>
        <w:t> </w:t>
      </w:r>
      <w:r>
        <w:rPr>
          <w:sz w:val="20"/>
        </w:rPr>
        <w:t>electrónicas</w:t>
      </w:r>
      <w:r>
        <w:rPr>
          <w:spacing w:val="-2"/>
          <w:sz w:val="20"/>
        </w:rPr>
        <w:t> </w:t>
      </w:r>
      <w:r>
        <w:rPr>
          <w:sz w:val="20"/>
        </w:rPr>
        <w:t>recargables,</w:t>
      </w:r>
      <w:r>
        <w:rPr>
          <w:spacing w:val="-1"/>
          <w:sz w:val="20"/>
        </w:rPr>
        <w:t> </w:t>
      </w:r>
      <w:r>
        <w:rPr>
          <w:sz w:val="20"/>
        </w:rPr>
        <w:t>las</w:t>
      </w:r>
      <w:r>
        <w:rPr>
          <w:spacing w:val="-1"/>
          <w:sz w:val="20"/>
        </w:rPr>
        <w:t> </w:t>
      </w:r>
      <w:r>
        <w:rPr>
          <w:sz w:val="20"/>
        </w:rPr>
        <w:t>cuales</w:t>
      </w:r>
      <w:r>
        <w:rPr>
          <w:spacing w:val="-1"/>
          <w:sz w:val="20"/>
        </w:rPr>
        <w:t> </w:t>
      </w:r>
      <w:r>
        <w:rPr>
          <w:sz w:val="20"/>
        </w:rPr>
        <w:t>serán</w:t>
      </w:r>
      <w:r>
        <w:rPr>
          <w:spacing w:val="-3"/>
          <w:sz w:val="20"/>
        </w:rPr>
        <w:t> </w:t>
      </w:r>
      <w:r>
        <w:rPr>
          <w:sz w:val="20"/>
        </w:rPr>
        <w:t>emitidas por el Ejecutivo del Estado a través del Organismo del Transporte Masivo, o por el</w:t>
      </w:r>
      <w:r>
        <w:rPr>
          <w:spacing w:val="40"/>
          <w:sz w:val="20"/>
        </w:rPr>
        <w:t> </w:t>
      </w:r>
      <w:r>
        <w:rPr>
          <w:sz w:val="20"/>
        </w:rPr>
        <w:t>concesionario del mismo, y están autorizadas para efectuar la validación de acceso al vehículo del servicio público y para acreditar el pago de la tarifa por el uso de los servicios de transporte en cualquiera de sus modalidades, así como también con los otros medios de pago que la Autoridad Competente determine oportunamente;</w:t>
      </w:r>
    </w:p>
    <w:p>
      <w:pPr>
        <w:pStyle w:val="BodyText"/>
        <w:spacing w:before="1"/>
      </w:pPr>
    </w:p>
    <w:p>
      <w:pPr>
        <w:pStyle w:val="ListParagraph"/>
        <w:numPr>
          <w:ilvl w:val="0"/>
          <w:numId w:val="5"/>
        </w:numPr>
        <w:tabs>
          <w:tab w:pos="850" w:val="left" w:leader="none"/>
          <w:tab w:pos="853" w:val="left" w:leader="none"/>
        </w:tabs>
        <w:spacing w:line="240" w:lineRule="auto" w:before="0" w:after="0"/>
        <w:ind w:left="853" w:right="141" w:hanging="852"/>
        <w:jc w:val="both"/>
        <w:rPr>
          <w:sz w:val="20"/>
        </w:rPr>
      </w:pPr>
      <w:r>
        <w:rPr>
          <w:rFonts w:ascii="Arial" w:hAnsi="Arial"/>
          <w:b/>
          <w:sz w:val="20"/>
        </w:rPr>
        <w:t>SERVICIO PÚBLICO DE TRANSPORTE: </w:t>
      </w:r>
      <w:r>
        <w:rPr>
          <w:sz w:val="20"/>
        </w:rPr>
        <w:t>El que se presta de manera regular, permanente, continua y uniforme con el fin de satisfacer las necesidades individuales, colectivas o masivas de transporte, mediante la operación de los vehículos o de los servicios facultados por la Autoridad Competente para ejercer cada modalidad;</w:t>
      </w:r>
    </w:p>
    <w:p>
      <w:pPr>
        <w:pStyle w:val="BodyText"/>
      </w:pPr>
    </w:p>
    <w:p>
      <w:pPr>
        <w:pStyle w:val="ListParagraph"/>
        <w:numPr>
          <w:ilvl w:val="0"/>
          <w:numId w:val="5"/>
        </w:numPr>
        <w:tabs>
          <w:tab w:pos="850" w:val="left" w:leader="none"/>
          <w:tab w:pos="853" w:val="left" w:leader="none"/>
        </w:tabs>
        <w:spacing w:line="240" w:lineRule="auto" w:before="1" w:after="0"/>
        <w:ind w:left="853" w:right="139" w:hanging="852"/>
        <w:jc w:val="both"/>
        <w:rPr>
          <w:sz w:val="20"/>
        </w:rPr>
      </w:pPr>
      <w:r>
        <w:rPr>
          <w:rFonts w:ascii="Arial" w:hAnsi="Arial"/>
          <w:b/>
          <w:sz w:val="20"/>
        </w:rPr>
        <w:t>TARIFA: </w:t>
      </w:r>
      <w:r>
        <w:rPr>
          <w:sz w:val="20"/>
        </w:rPr>
        <w:t>Cantidad de dinero que debe pagar el usuario, en efectivo o a través del medio electrónico autorizado, por utilizar el servicio público, privado o complementario de transporte, así como por la prestación de los Servicios Auxiliares y Conexos, la cual es determinada, aprobada y emitida por el Organismo del Transporte Convencional o por el Organismo del Transporte Masivo, según sea el caso de que se trate, y que figura en la tabla de precios autorizados para ello por cada uno de los servicios a su cargo;</w:t>
      </w:r>
    </w:p>
    <w:p>
      <w:pPr>
        <w:pStyle w:val="ListParagraph"/>
        <w:spacing w:after="0" w:line="240" w:lineRule="auto"/>
        <w:jc w:val="both"/>
        <w:rPr>
          <w:sz w:val="20"/>
        </w:rPr>
        <w:sectPr>
          <w:pgSz w:w="12250" w:h="15820"/>
          <w:pgMar w:header="0" w:footer="969" w:top="1700" w:bottom="1160" w:left="1417" w:right="1275"/>
        </w:sectPr>
      </w:pPr>
    </w:p>
    <w:p>
      <w:pPr>
        <w:pStyle w:val="ListParagraph"/>
        <w:numPr>
          <w:ilvl w:val="0"/>
          <w:numId w:val="5"/>
        </w:numPr>
        <w:tabs>
          <w:tab w:pos="853" w:val="left" w:leader="none"/>
        </w:tabs>
        <w:spacing w:line="240" w:lineRule="auto" w:before="111" w:after="0"/>
        <w:ind w:left="853" w:right="146" w:hanging="852"/>
        <w:jc w:val="left"/>
        <w:rPr>
          <w:sz w:val="20"/>
        </w:rPr>
      </w:pPr>
      <w:r>
        <w:rPr>
          <w:rFonts w:ascii="Arial"/>
          <w:b/>
          <w:sz w:val="20"/>
        </w:rPr>
        <w:t>TRANSPORTE: </w:t>
      </w:r>
      <w:r>
        <w:rPr>
          <w:sz w:val="20"/>
        </w:rPr>
        <w:t>El conjunto de operaciones y medios para trasladar a personas y transportar</w:t>
      </w:r>
      <w:r>
        <w:rPr>
          <w:spacing w:val="40"/>
          <w:sz w:val="20"/>
        </w:rPr>
        <w:t> </w:t>
      </w:r>
      <w:r>
        <w:rPr>
          <w:sz w:val="20"/>
        </w:rPr>
        <w:t>bienes, a cambio del pago de la tarifa;</w:t>
      </w:r>
    </w:p>
    <w:p>
      <w:pPr>
        <w:pStyle w:val="ListParagraph"/>
        <w:numPr>
          <w:ilvl w:val="0"/>
          <w:numId w:val="5"/>
        </w:numPr>
        <w:tabs>
          <w:tab w:pos="853" w:val="left" w:leader="none"/>
        </w:tabs>
        <w:spacing w:line="240" w:lineRule="auto" w:before="229" w:after="0"/>
        <w:ind w:left="853" w:right="145" w:hanging="852"/>
        <w:jc w:val="left"/>
        <w:rPr>
          <w:sz w:val="20"/>
        </w:rPr>
      </w:pPr>
      <w:r>
        <w:rPr>
          <w:rFonts w:ascii="Arial" w:hAnsi="Arial"/>
          <w:b/>
          <w:sz w:val="20"/>
        </w:rPr>
        <w:t>USUARIO DE TRANSPORTE: </w:t>
      </w:r>
      <w:r>
        <w:rPr>
          <w:sz w:val="20"/>
        </w:rPr>
        <w:t>La persona que utiliza el Servicio de Transporte en las vías de competencia Estatal, a cambio del pago de la tarifa previamente autorizada;</w:t>
      </w:r>
    </w:p>
    <w:p>
      <w:pPr>
        <w:spacing w:before="2"/>
        <w:ind w:left="5328" w:right="0" w:firstLine="0"/>
        <w:jc w:val="lef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uno</w:t>
      </w:r>
      <w:r>
        <w:rPr>
          <w:rFonts w:ascii="Arial" w:hAnsi="Arial"/>
          <w:i/>
          <w:color w:val="006FC0"/>
          <w:spacing w:val="-3"/>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15</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octubre</w:t>
      </w:r>
      <w:r>
        <w:rPr>
          <w:rFonts w:ascii="Arial" w:hAnsi="Arial"/>
          <w:i/>
          <w:color w:val="006FC0"/>
          <w:spacing w:val="-5"/>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2024.</w:t>
      </w:r>
    </w:p>
    <w:p>
      <w:pPr>
        <w:pStyle w:val="BodyText"/>
        <w:spacing w:before="68"/>
        <w:rPr>
          <w:rFonts w:ascii="Arial"/>
          <w:i/>
          <w:sz w:val="14"/>
        </w:rPr>
      </w:pPr>
    </w:p>
    <w:p>
      <w:pPr>
        <w:pStyle w:val="BodyText"/>
        <w:ind w:left="568" w:right="140" w:hanging="567"/>
        <w:jc w:val="both"/>
      </w:pPr>
      <w:r>
        <w:rPr>
          <w:rFonts w:ascii="Arial" w:hAnsi="Arial"/>
          <w:b/>
        </w:rPr>
        <w:t>XXXII BIS. VEHÍCULO NO MOTORIZADO: </w:t>
      </w:r>
      <w:r>
        <w:rPr/>
        <w:t>Vehículo de tracción humana como bicicletas, monociclos, triciclos,</w:t>
      </w:r>
      <w:r>
        <w:rPr>
          <w:spacing w:val="-4"/>
        </w:rPr>
        <w:t> </w:t>
      </w:r>
      <w:r>
        <w:rPr/>
        <w:t>cuatriciclos,</w:t>
      </w:r>
      <w:r>
        <w:rPr>
          <w:spacing w:val="-4"/>
        </w:rPr>
        <w:t> </w:t>
      </w:r>
      <w:r>
        <w:rPr/>
        <w:t>sillas</w:t>
      </w:r>
      <w:r>
        <w:rPr>
          <w:spacing w:val="-1"/>
        </w:rPr>
        <w:t> </w:t>
      </w:r>
      <w:r>
        <w:rPr/>
        <w:t>de</w:t>
      </w:r>
      <w:r>
        <w:rPr>
          <w:spacing w:val="-5"/>
        </w:rPr>
        <w:t> </w:t>
      </w:r>
      <w:r>
        <w:rPr/>
        <w:t>ruedas,</w:t>
      </w:r>
      <w:r>
        <w:rPr>
          <w:spacing w:val="-4"/>
        </w:rPr>
        <w:t> </w:t>
      </w:r>
      <w:r>
        <w:rPr/>
        <w:t>vehículos</w:t>
      </w:r>
      <w:r>
        <w:rPr>
          <w:spacing w:val="-3"/>
        </w:rPr>
        <w:t> </w:t>
      </w:r>
      <w:r>
        <w:rPr/>
        <w:t>recreativos</w:t>
      </w:r>
      <w:r>
        <w:rPr>
          <w:spacing w:val="-3"/>
        </w:rPr>
        <w:t> </w:t>
      </w:r>
      <w:r>
        <w:rPr/>
        <w:t>como</w:t>
      </w:r>
      <w:r>
        <w:rPr>
          <w:spacing w:val="-2"/>
        </w:rPr>
        <w:t> </w:t>
      </w:r>
      <w:r>
        <w:rPr/>
        <w:t>patines,</w:t>
      </w:r>
      <w:r>
        <w:rPr>
          <w:spacing w:val="-2"/>
        </w:rPr>
        <w:t> </w:t>
      </w:r>
      <w:r>
        <w:rPr/>
        <w:t>patinetas</w:t>
      </w:r>
      <w:r>
        <w:rPr>
          <w:spacing w:val="-2"/>
        </w:rPr>
        <w:t> </w:t>
      </w:r>
      <w:r>
        <w:rPr/>
        <w:t>y</w:t>
      </w:r>
      <w:r>
        <w:rPr>
          <w:spacing w:val="-3"/>
        </w:rPr>
        <w:t> </w:t>
      </w:r>
      <w:r>
        <w:rPr/>
        <w:t>monopatines; incluye a aquellos aistidos por motor de baja potencia no susceptible de alcanzar velocidades mayores a veinticinco kilómetros por hora;</w:t>
      </w:r>
    </w:p>
    <w:p>
      <w:pPr>
        <w:spacing w:before="0"/>
        <w:ind w:left="5287" w:right="0" w:firstLine="0"/>
        <w:jc w:val="left"/>
        <w:rPr>
          <w:rFonts w:ascii="Arial" w:hAnsi="Arial"/>
          <w:i/>
          <w:sz w:val="14"/>
        </w:rPr>
      </w:pPr>
      <w:r>
        <w:rPr>
          <w:rFonts w:ascii="Arial" w:hAnsi="Arial"/>
          <w:i/>
          <w:color w:val="006FC0"/>
          <w:sz w:val="14"/>
        </w:rPr>
        <w:t>Fracción</w:t>
      </w:r>
      <w:r>
        <w:rPr>
          <w:rFonts w:ascii="Arial" w:hAnsi="Arial"/>
          <w:i/>
          <w:color w:val="006FC0"/>
          <w:spacing w:val="-6"/>
          <w:sz w:val="14"/>
        </w:rPr>
        <w:t> </w:t>
      </w:r>
      <w:r>
        <w:rPr>
          <w:rFonts w:ascii="Arial" w:hAnsi="Arial"/>
          <w:i/>
          <w:color w:val="006FC0"/>
          <w:sz w:val="14"/>
        </w:rPr>
        <w:t>adicionada,</w:t>
      </w:r>
      <w:r>
        <w:rPr>
          <w:rFonts w:ascii="Arial" w:hAnsi="Arial"/>
          <w:i/>
          <w:color w:val="006FC0"/>
          <w:spacing w:val="-4"/>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uno</w:t>
      </w:r>
      <w:r>
        <w:rPr>
          <w:rFonts w:ascii="Arial" w:hAnsi="Arial"/>
          <w:i/>
          <w:color w:val="006FC0"/>
          <w:spacing w:val="-4"/>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15</w:t>
      </w:r>
      <w:r>
        <w:rPr>
          <w:rFonts w:ascii="Arial" w:hAnsi="Arial"/>
          <w:i/>
          <w:color w:val="006FC0"/>
          <w:spacing w:val="-4"/>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octubre</w:t>
      </w:r>
      <w:r>
        <w:rPr>
          <w:rFonts w:ascii="Arial" w:hAnsi="Arial"/>
          <w:i/>
          <w:color w:val="006FC0"/>
          <w:spacing w:val="-4"/>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2024.</w:t>
      </w:r>
    </w:p>
    <w:p>
      <w:pPr>
        <w:pStyle w:val="BodyText"/>
        <w:spacing w:before="68"/>
        <w:rPr>
          <w:rFonts w:ascii="Arial"/>
          <w:i/>
          <w:sz w:val="14"/>
        </w:rPr>
      </w:pPr>
    </w:p>
    <w:p>
      <w:pPr>
        <w:pStyle w:val="ListParagraph"/>
        <w:numPr>
          <w:ilvl w:val="0"/>
          <w:numId w:val="5"/>
        </w:numPr>
        <w:tabs>
          <w:tab w:pos="850" w:val="left" w:leader="none"/>
          <w:tab w:pos="853" w:val="left" w:leader="none"/>
        </w:tabs>
        <w:spacing w:line="240" w:lineRule="auto" w:before="1" w:after="0"/>
        <w:ind w:left="853" w:right="139" w:hanging="852"/>
        <w:jc w:val="both"/>
        <w:rPr>
          <w:sz w:val="20"/>
        </w:rPr>
      </w:pPr>
      <w:r>
        <w:rPr>
          <w:rFonts w:ascii="Arial" w:hAnsi="Arial"/>
          <w:b/>
          <w:sz w:val="20"/>
        </w:rPr>
        <w:t>VÍA PÚBLICA: </w:t>
      </w:r>
      <w:r>
        <w:rPr>
          <w:sz w:val="20"/>
        </w:rPr>
        <w:t>Todo espacio de dominio público y uso común, que, por disposiciones de la Ley de Bienes del Estado, de lo señalado en este ordenamiento o por razones del servicio a que se destine, se ocupa para el traslado y transporte de personas o bienes, para la circulación de vehículos o para la prestación de los servicios auxiliares y conexos.</w:t>
      </w:r>
    </w:p>
    <w:p>
      <w:pPr>
        <w:pStyle w:val="BodyText"/>
      </w:pPr>
    </w:p>
    <w:p>
      <w:pPr>
        <w:pStyle w:val="BodyText"/>
        <w:ind w:left="1" w:right="143"/>
        <w:jc w:val="both"/>
      </w:pPr>
      <w:r>
        <w:rPr/>
        <w:t>Quedan comprendidas dentro de las vías públicas de competencia Estatal, independientemente del lugar en que se encuentren y de conformidad con los ordenamientos aplicables:</w:t>
      </w:r>
    </w:p>
    <w:p>
      <w:pPr>
        <w:pStyle w:val="BodyText"/>
        <w:spacing w:before="1"/>
      </w:pPr>
    </w:p>
    <w:p>
      <w:pPr>
        <w:pStyle w:val="ListParagraph"/>
        <w:numPr>
          <w:ilvl w:val="1"/>
          <w:numId w:val="5"/>
        </w:numPr>
        <w:tabs>
          <w:tab w:pos="1417" w:val="left" w:leader="none"/>
          <w:tab w:pos="1420" w:val="left" w:leader="none"/>
        </w:tabs>
        <w:spacing w:line="240" w:lineRule="auto" w:before="0" w:after="0"/>
        <w:ind w:left="1420" w:right="139" w:hanging="852"/>
        <w:jc w:val="both"/>
        <w:rPr>
          <w:sz w:val="20"/>
        </w:rPr>
      </w:pPr>
      <w:r>
        <w:rPr>
          <w:sz w:val="20"/>
        </w:rPr>
        <w:t>Las carreteras, caminos, avenidas, calles, paseos, calzadas y en general cualesquiera otras similares que se encuentren dentro de los confines del Estado, con excepción de</w:t>
      </w:r>
      <w:r>
        <w:rPr>
          <w:spacing w:val="80"/>
          <w:sz w:val="20"/>
        </w:rPr>
        <w:t> </w:t>
      </w:r>
      <w:r>
        <w:rPr>
          <w:sz w:val="20"/>
        </w:rPr>
        <w:t>los caminos construidos por particulares dentro de sus propiedades;</w:t>
      </w:r>
    </w:p>
    <w:p>
      <w:pPr>
        <w:pStyle w:val="ListParagraph"/>
        <w:numPr>
          <w:ilvl w:val="1"/>
          <w:numId w:val="5"/>
        </w:numPr>
        <w:tabs>
          <w:tab w:pos="1417" w:val="left" w:leader="none"/>
          <w:tab w:pos="1420" w:val="left" w:leader="none"/>
        </w:tabs>
        <w:spacing w:line="240" w:lineRule="auto" w:before="0" w:after="0"/>
        <w:ind w:left="1420" w:right="150" w:hanging="852"/>
        <w:jc w:val="both"/>
        <w:rPr>
          <w:sz w:val="20"/>
        </w:rPr>
      </w:pPr>
      <w:r>
        <w:rPr>
          <w:sz w:val="20"/>
        </w:rPr>
        <w:t>Los servicios auxiliares y conexos; así como las obras, construcciones y demás accesorios que en ellas se encuentren y sean propiedad del Estado;</w:t>
      </w:r>
    </w:p>
    <w:p>
      <w:pPr>
        <w:pStyle w:val="ListParagraph"/>
        <w:numPr>
          <w:ilvl w:val="1"/>
          <w:numId w:val="5"/>
        </w:numPr>
        <w:tabs>
          <w:tab w:pos="1417" w:val="left" w:leader="none"/>
          <w:tab w:pos="1420" w:val="left" w:leader="none"/>
        </w:tabs>
        <w:spacing w:line="240" w:lineRule="auto" w:before="0" w:after="0"/>
        <w:ind w:left="1420" w:right="146" w:hanging="852"/>
        <w:jc w:val="both"/>
        <w:rPr>
          <w:sz w:val="20"/>
        </w:rPr>
      </w:pPr>
      <w:r>
        <w:rPr>
          <w:sz w:val="20"/>
        </w:rPr>
        <w:t>Los terrenos necesarios para el derecho de vía y para el establecimiento de los servicios</w:t>
      </w:r>
      <w:r>
        <w:rPr>
          <w:spacing w:val="40"/>
          <w:sz w:val="20"/>
        </w:rPr>
        <w:t> </w:t>
      </w:r>
      <w:r>
        <w:rPr>
          <w:sz w:val="20"/>
        </w:rPr>
        <w:t>y obras a que se refiere la fracción anterior;</w:t>
      </w:r>
    </w:p>
    <w:p>
      <w:pPr>
        <w:pStyle w:val="ListParagraph"/>
        <w:numPr>
          <w:ilvl w:val="1"/>
          <w:numId w:val="5"/>
        </w:numPr>
        <w:tabs>
          <w:tab w:pos="1417" w:val="left" w:leader="none"/>
          <w:tab w:pos="1420" w:val="left" w:leader="none"/>
        </w:tabs>
        <w:spacing w:line="240" w:lineRule="auto" w:before="0" w:after="0"/>
        <w:ind w:left="1420" w:right="141" w:hanging="852"/>
        <w:jc w:val="both"/>
        <w:rPr>
          <w:sz w:val="20"/>
        </w:rPr>
      </w:pPr>
      <w:r>
        <w:rPr>
          <w:sz w:val="20"/>
        </w:rPr>
        <w:t>Los puentes, pasos a desnivel y peatonales y los demás elementos de protección ubicados en el</w:t>
      </w:r>
      <w:r>
        <w:rPr>
          <w:spacing w:val="-1"/>
          <w:sz w:val="20"/>
        </w:rPr>
        <w:t> </w:t>
      </w:r>
      <w:r>
        <w:rPr>
          <w:sz w:val="20"/>
        </w:rPr>
        <w:t>Territorio del Estado, que no sean propiedad o hayan sido construidos por la Federación;</w:t>
      </w:r>
    </w:p>
    <w:p>
      <w:pPr>
        <w:pStyle w:val="ListParagraph"/>
        <w:numPr>
          <w:ilvl w:val="1"/>
          <w:numId w:val="5"/>
        </w:numPr>
        <w:tabs>
          <w:tab w:pos="1417" w:val="left" w:leader="none"/>
          <w:tab w:pos="1420" w:val="left" w:leader="none"/>
        </w:tabs>
        <w:spacing w:line="240" w:lineRule="auto" w:before="0" w:after="0"/>
        <w:ind w:left="1420" w:right="150" w:hanging="852"/>
        <w:jc w:val="both"/>
        <w:rPr>
          <w:sz w:val="20"/>
        </w:rPr>
      </w:pPr>
      <w:r>
        <w:rPr>
          <w:sz w:val="20"/>
        </w:rPr>
        <w:t>Los bienes similares a los descritos en las fracciones anteriores, que la Federación transfiera por cualquier medio o instrumento a la competencia del Estado; y</w:t>
      </w:r>
    </w:p>
    <w:p>
      <w:pPr>
        <w:pStyle w:val="ListParagraph"/>
        <w:numPr>
          <w:ilvl w:val="1"/>
          <w:numId w:val="5"/>
        </w:numPr>
        <w:tabs>
          <w:tab w:pos="1420" w:val="left" w:leader="none"/>
        </w:tabs>
        <w:spacing w:line="240" w:lineRule="auto" w:before="1" w:after="0"/>
        <w:ind w:left="1420" w:right="142" w:hanging="852"/>
        <w:jc w:val="both"/>
        <w:rPr>
          <w:sz w:val="20"/>
        </w:rPr>
      </w:pPr>
      <w:r>
        <w:rPr>
          <w:sz w:val="20"/>
        </w:rPr>
        <w:t>Los bienes similares descritos en las fracciones anteriores que se hayan transferido por cualquier medio o instrumento a la competencia de los municipios.</w:t>
      </w:r>
    </w:p>
    <w:p>
      <w:pPr>
        <w:pStyle w:val="BodyText"/>
        <w:spacing w:before="229"/>
      </w:pPr>
    </w:p>
    <w:p>
      <w:pPr>
        <w:spacing w:before="0"/>
        <w:ind w:left="2523" w:right="2663" w:firstLine="0"/>
        <w:jc w:val="center"/>
        <w:rPr>
          <w:rFonts w:ascii="Arial" w:hAnsi="Arial"/>
          <w:b/>
          <w:sz w:val="20"/>
        </w:rPr>
      </w:pPr>
      <w:r>
        <w:rPr>
          <w:rFonts w:ascii="Arial" w:hAnsi="Arial"/>
          <w:b/>
          <w:sz w:val="20"/>
        </w:rPr>
        <w:t>TÍTULO</w:t>
      </w:r>
      <w:r>
        <w:rPr>
          <w:rFonts w:ascii="Arial" w:hAnsi="Arial"/>
          <w:b/>
          <w:spacing w:val="-8"/>
          <w:sz w:val="20"/>
        </w:rPr>
        <w:t> </w:t>
      </w:r>
      <w:r>
        <w:rPr>
          <w:rFonts w:ascii="Arial" w:hAnsi="Arial"/>
          <w:b/>
          <w:spacing w:val="-2"/>
          <w:sz w:val="20"/>
        </w:rPr>
        <w:t>SEGUNDO</w:t>
      </w:r>
    </w:p>
    <w:p>
      <w:pPr>
        <w:spacing w:before="229"/>
        <w:ind w:left="29" w:right="172" w:firstLine="0"/>
        <w:jc w:val="center"/>
        <w:rPr>
          <w:rFonts w:ascii="Arial"/>
          <w:b/>
          <w:sz w:val="20"/>
        </w:rPr>
      </w:pPr>
      <w:r>
        <w:rPr>
          <w:rFonts w:ascii="Arial"/>
          <w:b/>
          <w:sz w:val="20"/>
        </w:rPr>
        <w:t>DE</w:t>
      </w:r>
      <w:r>
        <w:rPr>
          <w:rFonts w:ascii="Arial"/>
          <w:b/>
          <w:spacing w:val="-5"/>
          <w:sz w:val="20"/>
        </w:rPr>
        <w:t> </w:t>
      </w:r>
      <w:r>
        <w:rPr>
          <w:rFonts w:ascii="Arial"/>
          <w:b/>
          <w:sz w:val="20"/>
        </w:rPr>
        <w:t>LA</w:t>
      </w:r>
      <w:r>
        <w:rPr>
          <w:rFonts w:ascii="Arial"/>
          <w:b/>
          <w:spacing w:val="-5"/>
          <w:sz w:val="20"/>
        </w:rPr>
        <w:t> </w:t>
      </w:r>
      <w:r>
        <w:rPr>
          <w:rFonts w:ascii="Arial"/>
          <w:b/>
          <w:sz w:val="20"/>
        </w:rPr>
        <w:t>COMPETENCIA</w:t>
      </w:r>
      <w:r>
        <w:rPr>
          <w:rFonts w:ascii="Arial"/>
          <w:b/>
          <w:spacing w:val="-3"/>
          <w:sz w:val="20"/>
        </w:rPr>
        <w:t> </w:t>
      </w:r>
      <w:r>
        <w:rPr>
          <w:rFonts w:ascii="Arial"/>
          <w:b/>
          <w:sz w:val="20"/>
        </w:rPr>
        <w:t>Y</w:t>
      </w:r>
      <w:r>
        <w:rPr>
          <w:rFonts w:ascii="Arial"/>
          <w:b/>
          <w:spacing w:val="-4"/>
          <w:sz w:val="20"/>
        </w:rPr>
        <w:t> </w:t>
      </w:r>
      <w:r>
        <w:rPr>
          <w:rFonts w:ascii="Arial"/>
          <w:b/>
          <w:sz w:val="20"/>
        </w:rPr>
        <w:t>ATRIBUCIONES</w:t>
      </w:r>
      <w:r>
        <w:rPr>
          <w:rFonts w:ascii="Arial"/>
          <w:b/>
          <w:spacing w:val="-4"/>
          <w:sz w:val="20"/>
        </w:rPr>
        <w:t> </w:t>
      </w:r>
      <w:r>
        <w:rPr>
          <w:rFonts w:ascii="Arial"/>
          <w:b/>
          <w:sz w:val="20"/>
        </w:rPr>
        <w:t>DE</w:t>
      </w:r>
      <w:r>
        <w:rPr>
          <w:rFonts w:ascii="Arial"/>
          <w:b/>
          <w:spacing w:val="-5"/>
          <w:sz w:val="20"/>
        </w:rPr>
        <w:t> </w:t>
      </w:r>
      <w:r>
        <w:rPr>
          <w:rFonts w:ascii="Arial"/>
          <w:b/>
          <w:sz w:val="20"/>
        </w:rPr>
        <w:t>LAS</w:t>
      </w:r>
      <w:r>
        <w:rPr>
          <w:rFonts w:ascii="Arial"/>
          <w:b/>
          <w:spacing w:val="-4"/>
          <w:sz w:val="20"/>
        </w:rPr>
        <w:t> </w:t>
      </w:r>
      <w:r>
        <w:rPr>
          <w:rFonts w:ascii="Arial"/>
          <w:b/>
          <w:sz w:val="20"/>
        </w:rPr>
        <w:t>AUTORIDADES</w:t>
      </w:r>
      <w:r>
        <w:rPr>
          <w:rFonts w:ascii="Arial"/>
          <w:b/>
          <w:spacing w:val="-4"/>
          <w:sz w:val="20"/>
        </w:rPr>
        <w:t> </w:t>
      </w:r>
      <w:r>
        <w:rPr>
          <w:rFonts w:ascii="Arial"/>
          <w:b/>
          <w:sz w:val="20"/>
        </w:rPr>
        <w:t>EN</w:t>
      </w:r>
      <w:r>
        <w:rPr>
          <w:rFonts w:ascii="Arial"/>
          <w:b/>
          <w:spacing w:val="-3"/>
          <w:sz w:val="20"/>
        </w:rPr>
        <w:t> </w:t>
      </w:r>
      <w:r>
        <w:rPr>
          <w:rFonts w:ascii="Arial"/>
          <w:b/>
          <w:sz w:val="20"/>
        </w:rPr>
        <w:t>MATERIA</w:t>
      </w:r>
      <w:r>
        <w:rPr>
          <w:rFonts w:ascii="Arial"/>
          <w:b/>
          <w:spacing w:val="-5"/>
          <w:sz w:val="20"/>
        </w:rPr>
        <w:t> </w:t>
      </w:r>
      <w:r>
        <w:rPr>
          <w:rFonts w:ascii="Arial"/>
          <w:b/>
          <w:sz w:val="20"/>
        </w:rPr>
        <w:t>DE</w:t>
      </w:r>
      <w:r>
        <w:rPr>
          <w:rFonts w:ascii="Arial"/>
          <w:b/>
          <w:spacing w:val="-4"/>
          <w:sz w:val="20"/>
        </w:rPr>
        <w:t> </w:t>
      </w:r>
      <w:r>
        <w:rPr>
          <w:rFonts w:ascii="Arial"/>
          <w:b/>
          <w:sz w:val="20"/>
        </w:rPr>
        <w:t>MOVILIDAD</w:t>
      </w:r>
      <w:r>
        <w:rPr>
          <w:rFonts w:ascii="Arial"/>
          <w:b/>
          <w:spacing w:val="-3"/>
          <w:sz w:val="20"/>
        </w:rPr>
        <w:t> </w:t>
      </w:r>
      <w:r>
        <w:rPr>
          <w:rFonts w:ascii="Arial"/>
          <w:b/>
          <w:sz w:val="20"/>
        </w:rPr>
        <w:t>Y </w:t>
      </w:r>
      <w:r>
        <w:rPr>
          <w:rFonts w:ascii="Arial"/>
          <w:b/>
          <w:spacing w:val="-2"/>
          <w:sz w:val="20"/>
        </w:rPr>
        <w:t>TRANSPORTE</w:t>
      </w:r>
    </w:p>
    <w:p>
      <w:pPr>
        <w:pStyle w:val="BodyText"/>
        <w:spacing w:before="1"/>
        <w:rPr>
          <w:rFonts w:ascii="Arial"/>
          <w:b/>
        </w:rPr>
      </w:pPr>
    </w:p>
    <w:p>
      <w:pPr>
        <w:spacing w:before="0"/>
        <w:ind w:left="2520" w:right="2663" w:firstLine="0"/>
        <w:jc w:val="center"/>
        <w:rPr>
          <w:rFonts w:ascii="Arial" w:hAnsi="Arial"/>
          <w:b/>
          <w:sz w:val="20"/>
        </w:rPr>
      </w:pPr>
      <w:r>
        <w:rPr>
          <w:rFonts w:ascii="Arial" w:hAnsi="Arial"/>
          <w:b/>
          <w:sz w:val="20"/>
        </w:rPr>
        <w:t>CAPÍTULO</w:t>
      </w:r>
      <w:r>
        <w:rPr>
          <w:rFonts w:ascii="Arial" w:hAnsi="Arial"/>
          <w:b/>
          <w:spacing w:val="-12"/>
          <w:sz w:val="20"/>
        </w:rPr>
        <w:t> </w:t>
      </w:r>
      <w:r>
        <w:rPr>
          <w:rFonts w:ascii="Arial" w:hAnsi="Arial"/>
          <w:b/>
          <w:spacing w:val="-10"/>
          <w:sz w:val="20"/>
        </w:rPr>
        <w:t>I</w:t>
      </w:r>
    </w:p>
    <w:p>
      <w:pPr>
        <w:spacing w:before="0"/>
        <w:ind w:left="2522" w:right="2663" w:firstLine="0"/>
        <w:jc w:val="center"/>
        <w:rPr>
          <w:rFonts w:ascii="Arial"/>
          <w:b/>
          <w:sz w:val="20"/>
        </w:rPr>
      </w:pPr>
      <w:r>
        <w:rPr>
          <w:rFonts w:ascii="Arial"/>
          <w:b/>
          <w:sz w:val="20"/>
        </w:rPr>
        <w:t>DE</w:t>
      </w:r>
      <w:r>
        <w:rPr>
          <w:rFonts w:ascii="Arial"/>
          <w:b/>
          <w:spacing w:val="-4"/>
          <w:sz w:val="20"/>
        </w:rPr>
        <w:t> </w:t>
      </w:r>
      <w:r>
        <w:rPr>
          <w:rFonts w:ascii="Arial"/>
          <w:b/>
          <w:sz w:val="20"/>
        </w:rPr>
        <w:t>LA</w:t>
      </w:r>
      <w:r>
        <w:rPr>
          <w:rFonts w:ascii="Arial"/>
          <w:b/>
          <w:spacing w:val="-3"/>
          <w:sz w:val="20"/>
        </w:rPr>
        <w:t> </w:t>
      </w:r>
      <w:r>
        <w:rPr>
          <w:rFonts w:ascii="Arial"/>
          <w:b/>
          <w:spacing w:val="-2"/>
          <w:sz w:val="20"/>
        </w:rPr>
        <w:t>COMPETENCIA</w:t>
      </w:r>
    </w:p>
    <w:p>
      <w:pPr>
        <w:pStyle w:val="BodyText"/>
        <w:spacing w:before="229"/>
        <w:ind w:left="1" w:right="143"/>
        <w:jc w:val="both"/>
      </w:pPr>
      <w:r>
        <w:rPr>
          <w:rFonts w:ascii="Arial" w:hAnsi="Arial"/>
          <w:b/>
        </w:rPr>
        <w:t>Artículo 4. </w:t>
      </w:r>
      <w:r>
        <w:rPr/>
        <w:t>Es de competencia Estatal todo lo relativo a los servicios de transporte y los Servicios Auxiliares y</w:t>
      </w:r>
      <w:r>
        <w:rPr>
          <w:spacing w:val="-1"/>
        </w:rPr>
        <w:t> </w:t>
      </w:r>
      <w:r>
        <w:rPr/>
        <w:t>Conexos</w:t>
      </w:r>
      <w:r>
        <w:rPr>
          <w:spacing w:val="-1"/>
        </w:rPr>
        <w:t> </w:t>
      </w:r>
      <w:r>
        <w:rPr/>
        <w:t>que</w:t>
      </w:r>
      <w:r>
        <w:rPr>
          <w:spacing w:val="-2"/>
        </w:rPr>
        <w:t> </w:t>
      </w:r>
      <w:r>
        <w:rPr/>
        <w:t>operan</w:t>
      </w:r>
      <w:r>
        <w:rPr>
          <w:spacing w:val="-3"/>
        </w:rPr>
        <w:t> </w:t>
      </w:r>
      <w:r>
        <w:rPr/>
        <w:t>en</w:t>
      </w:r>
      <w:r>
        <w:rPr>
          <w:spacing w:val="-2"/>
        </w:rPr>
        <w:t> </w:t>
      </w:r>
      <w:r>
        <w:rPr/>
        <w:t>las</w:t>
      </w:r>
      <w:r>
        <w:rPr>
          <w:spacing w:val="-1"/>
        </w:rPr>
        <w:t> </w:t>
      </w:r>
      <w:r>
        <w:rPr/>
        <w:t>vías</w:t>
      </w:r>
      <w:r>
        <w:rPr>
          <w:spacing w:val="-1"/>
        </w:rPr>
        <w:t> </w:t>
      </w:r>
      <w:r>
        <w:rPr/>
        <w:t>públicas</w:t>
      </w:r>
      <w:r>
        <w:rPr>
          <w:spacing w:val="-1"/>
        </w:rPr>
        <w:t> </w:t>
      </w:r>
      <w:r>
        <w:rPr/>
        <w:t>del Estado;</w:t>
      </w:r>
      <w:r>
        <w:rPr>
          <w:spacing w:val="-2"/>
        </w:rPr>
        <w:t> </w:t>
      </w:r>
      <w:r>
        <w:rPr/>
        <w:t>así</w:t>
      </w:r>
      <w:r>
        <w:rPr>
          <w:spacing w:val="-2"/>
        </w:rPr>
        <w:t> </w:t>
      </w:r>
      <w:r>
        <w:rPr/>
        <w:t>como el</w:t>
      </w:r>
      <w:r>
        <w:rPr>
          <w:spacing w:val="-3"/>
        </w:rPr>
        <w:t> </w:t>
      </w:r>
      <w:r>
        <w:rPr/>
        <w:t>establecimiento</w:t>
      </w:r>
      <w:r>
        <w:rPr>
          <w:spacing w:val="-2"/>
        </w:rPr>
        <w:t> </w:t>
      </w:r>
      <w:r>
        <w:rPr/>
        <w:t>de políticas en materia de movilidad y su aplicación. Cada una de dichas actividades constituye un servicio prioritario</w:t>
      </w:r>
      <w:r>
        <w:rPr>
          <w:spacing w:val="40"/>
        </w:rPr>
        <w:t> </w:t>
      </w:r>
      <w:r>
        <w:rPr/>
        <w:t>y de interés público, cuya prestación corresponde originalmente al Estado, en términos de esta Ley.</w:t>
      </w:r>
    </w:p>
    <w:p>
      <w:pPr>
        <w:pStyle w:val="BodyText"/>
        <w:spacing w:before="2"/>
      </w:pPr>
    </w:p>
    <w:p>
      <w:pPr>
        <w:pStyle w:val="BodyText"/>
        <w:ind w:left="1" w:right="142"/>
        <w:jc w:val="both"/>
      </w:pPr>
      <w:r>
        <w:rPr>
          <w:rFonts w:ascii="Arial" w:hAnsi="Arial"/>
          <w:b/>
        </w:rPr>
        <w:t>Artículo 5. </w:t>
      </w:r>
      <w:r>
        <w:rPr/>
        <w:t>El Titular del Poder Ejecutivo, la Secretaría, el Organismo del Transporte Convencional y el Organismo del Transporte Masivo tienen la calidad de autoridades de los Sistemas de Movilidad y Transporte, su competencia se establece en términos del presente artículo y de acuerdo a los alcances que se especifican en esta Ley, en la Ley Orgánica de la Administración Pública del Estado y en las demás disposiciones legales aplicables.</w:t>
      </w:r>
    </w:p>
    <w:p>
      <w:pPr>
        <w:pStyle w:val="BodyText"/>
        <w:spacing w:after="0"/>
        <w:jc w:val="both"/>
        <w:sectPr>
          <w:pgSz w:w="12250" w:h="15820"/>
          <w:pgMar w:header="0" w:footer="969" w:top="1700" w:bottom="1160" w:left="1417" w:right="1275"/>
        </w:sectPr>
      </w:pPr>
    </w:p>
    <w:p>
      <w:pPr>
        <w:pStyle w:val="BodyText"/>
        <w:spacing w:before="111"/>
      </w:pPr>
    </w:p>
    <w:p>
      <w:pPr>
        <w:pStyle w:val="BodyText"/>
        <w:spacing w:before="1"/>
        <w:ind w:left="1" w:right="154"/>
      </w:pPr>
      <w:r>
        <w:rPr/>
        <w:t>La Autoridad Competente deberá observar los principios, bases generales y procedimientos establecidos en la Ley de Mejora Regulatoria para el Estado de Hidalgo.</w:t>
      </w:r>
    </w:p>
    <w:p>
      <w:pPr>
        <w:spacing w:before="228"/>
        <w:ind w:left="2523" w:right="2663" w:firstLine="0"/>
        <w:jc w:val="center"/>
        <w:rPr>
          <w:rFonts w:ascii="Arial" w:hAnsi="Arial"/>
          <w:b/>
          <w:sz w:val="20"/>
        </w:rPr>
      </w:pPr>
      <w:r>
        <w:rPr>
          <w:rFonts w:ascii="Arial" w:hAnsi="Arial"/>
          <w:b/>
          <w:sz w:val="20"/>
        </w:rPr>
        <w:t>CAPÍTULO</w:t>
      </w:r>
      <w:r>
        <w:rPr>
          <w:rFonts w:ascii="Arial" w:hAnsi="Arial"/>
          <w:b/>
          <w:spacing w:val="-12"/>
          <w:sz w:val="20"/>
        </w:rPr>
        <w:t> </w:t>
      </w:r>
      <w:r>
        <w:rPr>
          <w:rFonts w:ascii="Arial" w:hAnsi="Arial"/>
          <w:b/>
          <w:spacing w:val="-5"/>
          <w:sz w:val="20"/>
        </w:rPr>
        <w:t>II</w:t>
      </w:r>
    </w:p>
    <w:p>
      <w:pPr>
        <w:spacing w:before="1"/>
        <w:ind w:left="29" w:right="172" w:firstLine="0"/>
        <w:jc w:val="center"/>
        <w:rPr>
          <w:rFonts w:ascii="Arial"/>
          <w:b/>
          <w:sz w:val="20"/>
        </w:rPr>
      </w:pPr>
      <w:r>
        <w:rPr>
          <w:rFonts w:ascii="Arial"/>
          <w:b/>
          <w:sz w:val="20"/>
        </w:rPr>
        <w:t>DE</w:t>
      </w:r>
      <w:r>
        <w:rPr>
          <w:rFonts w:ascii="Arial"/>
          <w:b/>
          <w:spacing w:val="-9"/>
          <w:sz w:val="20"/>
        </w:rPr>
        <w:t> </w:t>
      </w:r>
      <w:r>
        <w:rPr>
          <w:rFonts w:ascii="Arial"/>
          <w:b/>
          <w:sz w:val="20"/>
        </w:rPr>
        <w:t>LAS</w:t>
      </w:r>
      <w:r>
        <w:rPr>
          <w:rFonts w:ascii="Arial"/>
          <w:b/>
          <w:spacing w:val="-7"/>
          <w:sz w:val="20"/>
        </w:rPr>
        <w:t> </w:t>
      </w:r>
      <w:r>
        <w:rPr>
          <w:rFonts w:ascii="Arial"/>
          <w:b/>
          <w:sz w:val="20"/>
        </w:rPr>
        <w:t>ATRIBUCIONES</w:t>
      </w:r>
      <w:r>
        <w:rPr>
          <w:rFonts w:ascii="Arial"/>
          <w:b/>
          <w:spacing w:val="-6"/>
          <w:sz w:val="20"/>
        </w:rPr>
        <w:t> </w:t>
      </w:r>
      <w:r>
        <w:rPr>
          <w:rFonts w:ascii="Arial"/>
          <w:b/>
          <w:sz w:val="20"/>
        </w:rPr>
        <w:t>DEL</w:t>
      </w:r>
      <w:r>
        <w:rPr>
          <w:rFonts w:ascii="Arial"/>
          <w:b/>
          <w:spacing w:val="-6"/>
          <w:sz w:val="20"/>
        </w:rPr>
        <w:t> </w:t>
      </w:r>
      <w:r>
        <w:rPr>
          <w:rFonts w:ascii="Arial"/>
          <w:b/>
          <w:sz w:val="20"/>
        </w:rPr>
        <w:t>TITULAR</w:t>
      </w:r>
      <w:r>
        <w:rPr>
          <w:rFonts w:ascii="Arial"/>
          <w:b/>
          <w:spacing w:val="-4"/>
          <w:sz w:val="20"/>
        </w:rPr>
        <w:t> </w:t>
      </w:r>
      <w:r>
        <w:rPr>
          <w:rFonts w:ascii="Arial"/>
          <w:b/>
          <w:sz w:val="20"/>
        </w:rPr>
        <w:t>DEL</w:t>
      </w:r>
      <w:r>
        <w:rPr>
          <w:rFonts w:ascii="Arial"/>
          <w:b/>
          <w:spacing w:val="-4"/>
          <w:sz w:val="20"/>
        </w:rPr>
        <w:t> </w:t>
      </w:r>
      <w:r>
        <w:rPr>
          <w:rFonts w:ascii="Arial"/>
          <w:b/>
          <w:sz w:val="20"/>
        </w:rPr>
        <w:t>PODER</w:t>
      </w:r>
      <w:r>
        <w:rPr>
          <w:rFonts w:ascii="Arial"/>
          <w:b/>
          <w:spacing w:val="-7"/>
          <w:sz w:val="20"/>
        </w:rPr>
        <w:t> </w:t>
      </w:r>
      <w:r>
        <w:rPr>
          <w:rFonts w:ascii="Arial"/>
          <w:b/>
          <w:sz w:val="20"/>
        </w:rPr>
        <w:t>EJECUTIVO</w:t>
      </w:r>
      <w:r>
        <w:rPr>
          <w:rFonts w:ascii="Arial"/>
          <w:b/>
          <w:spacing w:val="-6"/>
          <w:sz w:val="20"/>
        </w:rPr>
        <w:t> </w:t>
      </w:r>
      <w:r>
        <w:rPr>
          <w:rFonts w:ascii="Arial"/>
          <w:b/>
          <w:sz w:val="20"/>
        </w:rPr>
        <w:t>DEL</w:t>
      </w:r>
      <w:r>
        <w:rPr>
          <w:rFonts w:ascii="Arial"/>
          <w:b/>
          <w:spacing w:val="-6"/>
          <w:sz w:val="20"/>
        </w:rPr>
        <w:t> </w:t>
      </w:r>
      <w:r>
        <w:rPr>
          <w:rFonts w:ascii="Arial"/>
          <w:b/>
          <w:spacing w:val="-2"/>
          <w:sz w:val="20"/>
        </w:rPr>
        <w:t>ESTADO</w:t>
      </w:r>
    </w:p>
    <w:p>
      <w:pPr>
        <w:pStyle w:val="BodyText"/>
        <w:spacing w:before="1"/>
        <w:rPr>
          <w:rFonts w:ascii="Arial"/>
          <w:b/>
        </w:rPr>
      </w:pPr>
    </w:p>
    <w:p>
      <w:pPr>
        <w:pStyle w:val="BodyText"/>
        <w:ind w:left="1"/>
      </w:pPr>
      <w:r>
        <w:rPr>
          <w:rFonts w:ascii="Arial" w:hAnsi="Arial"/>
          <w:b/>
        </w:rPr>
        <w:t>Artículo</w:t>
      </w:r>
      <w:r>
        <w:rPr>
          <w:rFonts w:ascii="Arial" w:hAnsi="Arial"/>
          <w:b/>
          <w:spacing w:val="32"/>
        </w:rPr>
        <w:t> </w:t>
      </w:r>
      <w:r>
        <w:rPr>
          <w:rFonts w:ascii="Arial" w:hAnsi="Arial"/>
          <w:b/>
        </w:rPr>
        <w:t>6.</w:t>
      </w:r>
      <w:r>
        <w:rPr>
          <w:rFonts w:ascii="Arial" w:hAnsi="Arial"/>
          <w:b/>
          <w:spacing w:val="34"/>
        </w:rPr>
        <w:t> </w:t>
      </w:r>
      <w:r>
        <w:rPr/>
        <w:t>El</w:t>
      </w:r>
      <w:r>
        <w:rPr>
          <w:spacing w:val="30"/>
        </w:rPr>
        <w:t> </w:t>
      </w:r>
      <w:r>
        <w:rPr/>
        <w:t>Titular</w:t>
      </w:r>
      <w:r>
        <w:rPr>
          <w:spacing w:val="32"/>
        </w:rPr>
        <w:t> </w:t>
      </w:r>
      <w:r>
        <w:rPr/>
        <w:t>del</w:t>
      </w:r>
      <w:r>
        <w:rPr>
          <w:spacing w:val="30"/>
        </w:rPr>
        <w:t> </w:t>
      </w:r>
      <w:r>
        <w:rPr/>
        <w:t>Poder</w:t>
      </w:r>
      <w:r>
        <w:rPr>
          <w:spacing w:val="32"/>
        </w:rPr>
        <w:t> </w:t>
      </w:r>
      <w:r>
        <w:rPr/>
        <w:t>Ejecutivo,</w:t>
      </w:r>
      <w:r>
        <w:rPr>
          <w:spacing w:val="31"/>
        </w:rPr>
        <w:t> </w:t>
      </w:r>
      <w:r>
        <w:rPr/>
        <w:t>tiene</w:t>
      </w:r>
      <w:r>
        <w:rPr>
          <w:spacing w:val="31"/>
        </w:rPr>
        <w:t> </w:t>
      </w:r>
      <w:r>
        <w:rPr/>
        <w:t>las</w:t>
      </w:r>
      <w:r>
        <w:rPr>
          <w:spacing w:val="32"/>
        </w:rPr>
        <w:t> </w:t>
      </w:r>
      <w:r>
        <w:rPr/>
        <w:t>siguientes</w:t>
      </w:r>
      <w:r>
        <w:rPr>
          <w:spacing w:val="32"/>
        </w:rPr>
        <w:t> </w:t>
      </w:r>
      <w:r>
        <w:rPr/>
        <w:t>atribuciones</w:t>
      </w:r>
      <w:r>
        <w:rPr>
          <w:spacing w:val="32"/>
        </w:rPr>
        <w:t> </w:t>
      </w:r>
      <w:r>
        <w:rPr/>
        <w:t>en</w:t>
      </w:r>
      <w:r>
        <w:rPr>
          <w:spacing w:val="33"/>
        </w:rPr>
        <w:t> </w:t>
      </w:r>
      <w:r>
        <w:rPr/>
        <w:t>materia</w:t>
      </w:r>
      <w:r>
        <w:rPr>
          <w:spacing w:val="31"/>
        </w:rPr>
        <w:t> </w:t>
      </w:r>
      <w:r>
        <w:rPr/>
        <w:t>de</w:t>
      </w:r>
      <w:r>
        <w:rPr>
          <w:spacing w:val="33"/>
        </w:rPr>
        <w:t> </w:t>
      </w:r>
      <w:r>
        <w:rPr/>
        <w:t>Movilidad</w:t>
      </w:r>
      <w:r>
        <w:rPr>
          <w:spacing w:val="31"/>
        </w:rPr>
        <w:t> </w:t>
      </w:r>
      <w:r>
        <w:rPr/>
        <w:t>y </w:t>
      </w:r>
      <w:r>
        <w:rPr>
          <w:spacing w:val="-2"/>
        </w:rPr>
        <w:t>Transporte:</w:t>
      </w:r>
    </w:p>
    <w:p>
      <w:pPr>
        <w:pStyle w:val="ListParagraph"/>
        <w:numPr>
          <w:ilvl w:val="0"/>
          <w:numId w:val="6"/>
        </w:numPr>
        <w:tabs>
          <w:tab w:pos="709" w:val="left" w:leader="none"/>
        </w:tabs>
        <w:spacing w:line="240" w:lineRule="auto" w:before="229" w:after="0"/>
        <w:ind w:left="709" w:right="141" w:hanging="708"/>
        <w:jc w:val="both"/>
        <w:rPr>
          <w:sz w:val="20"/>
        </w:rPr>
      </w:pPr>
      <w:r>
        <w:rPr>
          <w:sz w:val="20"/>
        </w:rPr>
        <w:t>Adjudicar, autorizar, negar, cancelar, contratar, expedir, extinguir, normar, otorgar, regular, rescatar, rescindir, revocar, sancionar, supervisar, transferir y vigilar, las concesiones, permisos, autorizaciones, convenios y contratos a que se refiere esta Ley;</w:t>
      </w:r>
    </w:p>
    <w:p>
      <w:pPr>
        <w:pStyle w:val="ListParagraph"/>
        <w:numPr>
          <w:ilvl w:val="0"/>
          <w:numId w:val="6"/>
        </w:numPr>
        <w:tabs>
          <w:tab w:pos="709" w:val="left" w:leader="none"/>
        </w:tabs>
        <w:spacing w:line="240" w:lineRule="auto" w:before="229" w:after="0"/>
        <w:ind w:left="709" w:right="141" w:hanging="708"/>
        <w:jc w:val="both"/>
        <w:rPr>
          <w:sz w:val="20"/>
        </w:rPr>
      </w:pPr>
      <w:r>
        <w:rPr>
          <w:sz w:val="20"/>
        </w:rPr>
        <w:t>Fijar y conducir la política de movilidad, en consonancia con los principios, ejes y objetivos contenidos en el Plan Estatal de Desarrollo, los Objetivos para el Desarrollo Sostenible de la Agenda 2030, y conforme a las políticas de estado en materia de planificación, desarrollo, ordenamiento territorial que se emitan en el ámbito de la competencia Estatal;</w:t>
      </w:r>
    </w:p>
    <w:p>
      <w:pPr>
        <w:pStyle w:val="BodyText"/>
      </w:pPr>
    </w:p>
    <w:p>
      <w:pPr>
        <w:pStyle w:val="ListParagraph"/>
        <w:numPr>
          <w:ilvl w:val="0"/>
          <w:numId w:val="6"/>
        </w:numPr>
        <w:tabs>
          <w:tab w:pos="709" w:val="left" w:leader="none"/>
        </w:tabs>
        <w:spacing w:line="240" w:lineRule="auto" w:before="0" w:after="0"/>
        <w:ind w:left="709" w:right="146" w:hanging="708"/>
        <w:jc w:val="both"/>
        <w:rPr>
          <w:sz w:val="20"/>
        </w:rPr>
      </w:pPr>
      <w:r>
        <w:rPr>
          <w:sz w:val="20"/>
        </w:rPr>
        <w:t>Definir y aplicar las políticas de movilidad, con base en la jerarquía, principios y estrategias establecidas en esta Ley;</w:t>
      </w:r>
    </w:p>
    <w:p>
      <w:pPr>
        <w:pStyle w:val="BodyText"/>
        <w:spacing w:before="1"/>
      </w:pPr>
    </w:p>
    <w:p>
      <w:pPr>
        <w:pStyle w:val="ListParagraph"/>
        <w:numPr>
          <w:ilvl w:val="0"/>
          <w:numId w:val="6"/>
        </w:numPr>
        <w:tabs>
          <w:tab w:pos="707" w:val="left" w:leader="none"/>
          <w:tab w:pos="709" w:val="left" w:leader="none"/>
        </w:tabs>
        <w:spacing w:line="240" w:lineRule="auto" w:before="0" w:after="0"/>
        <w:ind w:left="709" w:right="153" w:hanging="708"/>
        <w:jc w:val="both"/>
        <w:rPr>
          <w:sz w:val="20"/>
        </w:rPr>
      </w:pPr>
      <w:r>
        <w:rPr>
          <w:sz w:val="20"/>
        </w:rPr>
        <w:t>Ejercer directamente la prestación del Servicio de Transporte en todas sus modalidades y de los Servicios Auxiliares y Conexos;</w:t>
      </w:r>
    </w:p>
    <w:p>
      <w:pPr>
        <w:pStyle w:val="ListParagraph"/>
        <w:numPr>
          <w:ilvl w:val="0"/>
          <w:numId w:val="6"/>
        </w:numPr>
        <w:tabs>
          <w:tab w:pos="709" w:val="left" w:leader="none"/>
        </w:tabs>
        <w:spacing w:line="240" w:lineRule="auto" w:before="229" w:after="0"/>
        <w:ind w:left="709" w:right="152" w:hanging="708"/>
        <w:jc w:val="both"/>
        <w:rPr>
          <w:sz w:val="20"/>
        </w:rPr>
      </w:pPr>
      <w:r>
        <w:rPr>
          <w:sz w:val="20"/>
        </w:rPr>
        <w:t>Planear, formular y conducir las políticas y programas del Servicio de Transporte estatal y de los Servicios Auxiliares y Conexos;</w:t>
      </w:r>
    </w:p>
    <w:p>
      <w:pPr>
        <w:pStyle w:val="BodyText"/>
        <w:spacing w:before="1"/>
      </w:pPr>
    </w:p>
    <w:p>
      <w:pPr>
        <w:pStyle w:val="ListParagraph"/>
        <w:numPr>
          <w:ilvl w:val="0"/>
          <w:numId w:val="6"/>
        </w:numPr>
        <w:tabs>
          <w:tab w:pos="707" w:val="left" w:leader="none"/>
          <w:tab w:pos="709" w:val="left" w:leader="none"/>
        </w:tabs>
        <w:spacing w:line="240" w:lineRule="auto" w:before="1" w:after="0"/>
        <w:ind w:left="709" w:right="139" w:hanging="708"/>
        <w:jc w:val="both"/>
        <w:rPr>
          <w:sz w:val="20"/>
        </w:rPr>
      </w:pPr>
      <w:r>
        <w:rPr>
          <w:sz w:val="20"/>
        </w:rPr>
        <w:t>Establecer las bases generales de regulación tarifaria, así como lo concerniente a la forma de pago, sanción y penalización aplicable a los prestadores de los servicios a cargo materia de esta </w:t>
      </w:r>
      <w:r>
        <w:rPr>
          <w:spacing w:val="-4"/>
          <w:sz w:val="20"/>
        </w:rPr>
        <w:t>Ley;</w:t>
      </w:r>
    </w:p>
    <w:p>
      <w:pPr>
        <w:pStyle w:val="ListParagraph"/>
        <w:numPr>
          <w:ilvl w:val="0"/>
          <w:numId w:val="6"/>
        </w:numPr>
        <w:tabs>
          <w:tab w:pos="709" w:val="left" w:leader="none"/>
        </w:tabs>
        <w:spacing w:line="240" w:lineRule="auto" w:before="229" w:after="0"/>
        <w:ind w:left="709" w:right="0" w:hanging="708"/>
        <w:jc w:val="left"/>
        <w:rPr>
          <w:sz w:val="20"/>
        </w:rPr>
      </w:pPr>
      <w:r>
        <w:rPr>
          <w:sz w:val="20"/>
        </w:rPr>
        <w:t>Expedir</w:t>
      </w:r>
      <w:r>
        <w:rPr>
          <w:spacing w:val="-7"/>
          <w:sz w:val="20"/>
        </w:rPr>
        <w:t> </w:t>
      </w:r>
      <w:r>
        <w:rPr>
          <w:sz w:val="20"/>
        </w:rPr>
        <w:t>los</w:t>
      </w:r>
      <w:r>
        <w:rPr>
          <w:spacing w:val="-7"/>
          <w:sz w:val="20"/>
        </w:rPr>
        <w:t> </w:t>
      </w:r>
      <w:r>
        <w:rPr>
          <w:sz w:val="20"/>
        </w:rPr>
        <w:t>Programa</w:t>
      </w:r>
      <w:r>
        <w:rPr>
          <w:spacing w:val="-7"/>
          <w:sz w:val="20"/>
        </w:rPr>
        <w:t> </w:t>
      </w:r>
      <w:r>
        <w:rPr>
          <w:sz w:val="20"/>
        </w:rPr>
        <w:t>Estatales</w:t>
      </w:r>
      <w:r>
        <w:rPr>
          <w:spacing w:val="-7"/>
          <w:sz w:val="20"/>
        </w:rPr>
        <w:t> </w:t>
      </w:r>
      <w:r>
        <w:rPr>
          <w:sz w:val="20"/>
        </w:rPr>
        <w:t>de</w:t>
      </w:r>
      <w:r>
        <w:rPr>
          <w:spacing w:val="-7"/>
          <w:sz w:val="20"/>
        </w:rPr>
        <w:t> </w:t>
      </w:r>
      <w:r>
        <w:rPr>
          <w:sz w:val="20"/>
        </w:rPr>
        <w:t>Movilidad</w:t>
      </w:r>
      <w:r>
        <w:rPr>
          <w:spacing w:val="-9"/>
          <w:sz w:val="20"/>
        </w:rPr>
        <w:t> </w:t>
      </w:r>
      <w:r>
        <w:rPr>
          <w:sz w:val="20"/>
        </w:rPr>
        <w:t>y</w:t>
      </w:r>
      <w:r>
        <w:rPr>
          <w:spacing w:val="-7"/>
          <w:sz w:val="20"/>
        </w:rPr>
        <w:t> </w:t>
      </w:r>
      <w:r>
        <w:rPr>
          <w:sz w:val="20"/>
        </w:rPr>
        <w:t>Transporte</w:t>
      </w:r>
      <w:r>
        <w:rPr>
          <w:spacing w:val="-8"/>
          <w:sz w:val="20"/>
        </w:rPr>
        <w:t> </w:t>
      </w:r>
      <w:r>
        <w:rPr>
          <w:sz w:val="20"/>
        </w:rPr>
        <w:t>y</w:t>
      </w:r>
      <w:r>
        <w:rPr>
          <w:spacing w:val="-7"/>
          <w:sz w:val="20"/>
        </w:rPr>
        <w:t> </w:t>
      </w:r>
      <w:r>
        <w:rPr>
          <w:sz w:val="20"/>
        </w:rPr>
        <w:t>seguridad</w:t>
      </w:r>
      <w:r>
        <w:rPr>
          <w:spacing w:val="-8"/>
          <w:sz w:val="20"/>
        </w:rPr>
        <w:t> </w:t>
      </w:r>
      <w:r>
        <w:rPr>
          <w:spacing w:val="-2"/>
          <w:sz w:val="20"/>
        </w:rPr>
        <w:t>vial;</w:t>
      </w:r>
    </w:p>
    <w:p>
      <w:pPr>
        <w:pStyle w:val="BodyText"/>
        <w:spacing w:before="1"/>
      </w:pPr>
    </w:p>
    <w:p>
      <w:pPr>
        <w:pStyle w:val="ListParagraph"/>
        <w:numPr>
          <w:ilvl w:val="0"/>
          <w:numId w:val="6"/>
        </w:numPr>
        <w:tabs>
          <w:tab w:pos="709" w:val="left" w:leader="none"/>
        </w:tabs>
        <w:spacing w:line="240" w:lineRule="auto" w:before="0" w:after="0"/>
        <w:ind w:left="709" w:right="136" w:hanging="708"/>
        <w:jc w:val="both"/>
        <w:rPr>
          <w:sz w:val="20"/>
        </w:rPr>
      </w:pPr>
      <w:r>
        <w:rPr>
          <w:sz w:val="20"/>
        </w:rPr>
        <w:t>Celebrar convenios de coordinación, colaboración y demás instrumentos jurídicos con Dependencias</w:t>
      </w:r>
      <w:r>
        <w:rPr>
          <w:spacing w:val="-1"/>
          <w:sz w:val="20"/>
        </w:rPr>
        <w:t> </w:t>
      </w:r>
      <w:r>
        <w:rPr>
          <w:sz w:val="20"/>
        </w:rPr>
        <w:t>y Entidades de</w:t>
      </w:r>
      <w:r>
        <w:rPr>
          <w:spacing w:val="-1"/>
          <w:sz w:val="20"/>
        </w:rPr>
        <w:t> </w:t>
      </w:r>
      <w:r>
        <w:rPr>
          <w:sz w:val="20"/>
        </w:rPr>
        <w:t>las</w:t>
      </w:r>
      <w:r>
        <w:rPr>
          <w:spacing w:val="-1"/>
          <w:sz w:val="20"/>
        </w:rPr>
        <w:t> </w:t>
      </w:r>
      <w:r>
        <w:rPr>
          <w:sz w:val="20"/>
        </w:rPr>
        <w:t>Administraciones</w:t>
      </w:r>
      <w:r>
        <w:rPr>
          <w:spacing w:val="-1"/>
          <w:sz w:val="20"/>
        </w:rPr>
        <w:t> </w:t>
      </w:r>
      <w:r>
        <w:rPr>
          <w:sz w:val="20"/>
        </w:rPr>
        <w:t>Públicas</w:t>
      </w:r>
      <w:r>
        <w:rPr>
          <w:spacing w:val="-1"/>
          <w:sz w:val="20"/>
        </w:rPr>
        <w:t> </w:t>
      </w:r>
      <w:r>
        <w:rPr>
          <w:sz w:val="20"/>
        </w:rPr>
        <w:t>Federal, Estatales</w:t>
      </w:r>
      <w:r>
        <w:rPr>
          <w:spacing w:val="-1"/>
          <w:sz w:val="20"/>
        </w:rPr>
        <w:t> </w:t>
      </w:r>
      <w:r>
        <w:rPr>
          <w:sz w:val="20"/>
        </w:rPr>
        <w:t>y Municipales,</w:t>
      </w:r>
      <w:r>
        <w:rPr>
          <w:spacing w:val="-1"/>
          <w:sz w:val="20"/>
        </w:rPr>
        <w:t> </w:t>
      </w:r>
      <w:r>
        <w:rPr>
          <w:sz w:val="20"/>
        </w:rPr>
        <w:t>así como con entes del sector público y social en el ámbito de competencia de la presente Ley;</w:t>
      </w:r>
    </w:p>
    <w:p>
      <w:pPr>
        <w:pStyle w:val="ListParagraph"/>
        <w:numPr>
          <w:ilvl w:val="0"/>
          <w:numId w:val="6"/>
        </w:numPr>
        <w:tabs>
          <w:tab w:pos="707" w:val="left" w:leader="none"/>
          <w:tab w:pos="709" w:val="left" w:leader="none"/>
        </w:tabs>
        <w:spacing w:line="240" w:lineRule="auto" w:before="229" w:after="0"/>
        <w:ind w:left="709" w:right="141" w:hanging="708"/>
        <w:jc w:val="both"/>
        <w:rPr>
          <w:sz w:val="20"/>
        </w:rPr>
      </w:pPr>
      <w:r>
        <w:rPr>
          <w:sz w:val="20"/>
        </w:rPr>
        <w:t>Promover e impulsar la creación de organismos dedicados a la investigación, capacitación y modernización de los sistemas de transporte público y de movilidad, así como de los servicios </w:t>
      </w:r>
      <w:r>
        <w:rPr>
          <w:spacing w:val="-2"/>
          <w:sz w:val="20"/>
        </w:rPr>
        <w:t>conexos;</w:t>
      </w:r>
    </w:p>
    <w:p>
      <w:pPr>
        <w:pStyle w:val="ListParagraph"/>
        <w:numPr>
          <w:ilvl w:val="0"/>
          <w:numId w:val="6"/>
        </w:numPr>
        <w:tabs>
          <w:tab w:pos="709" w:val="left" w:leader="none"/>
        </w:tabs>
        <w:spacing w:line="240" w:lineRule="auto" w:before="230" w:after="0"/>
        <w:ind w:left="709" w:right="154" w:hanging="708"/>
        <w:jc w:val="both"/>
        <w:rPr>
          <w:sz w:val="20"/>
        </w:rPr>
      </w:pPr>
      <w:r>
        <w:rPr>
          <w:sz w:val="20"/>
        </w:rPr>
        <w:t>Proponer para el cumplimiento de los objetivos en materia de movilidad y transporte las partidas necesarias en el Presupuesto de Egresos del Estado para el ejercicio fiscal correspondiente; y</w:t>
      </w:r>
    </w:p>
    <w:p>
      <w:pPr>
        <w:pStyle w:val="BodyText"/>
        <w:spacing w:before="1"/>
      </w:pPr>
    </w:p>
    <w:p>
      <w:pPr>
        <w:pStyle w:val="ListParagraph"/>
        <w:numPr>
          <w:ilvl w:val="0"/>
          <w:numId w:val="6"/>
        </w:numPr>
        <w:tabs>
          <w:tab w:pos="707" w:val="left" w:leader="none"/>
          <w:tab w:pos="709" w:val="left" w:leader="none"/>
        </w:tabs>
        <w:spacing w:line="240" w:lineRule="auto" w:before="0" w:after="0"/>
        <w:ind w:left="709" w:right="152" w:hanging="708"/>
        <w:jc w:val="both"/>
        <w:rPr>
          <w:sz w:val="20"/>
        </w:rPr>
      </w:pPr>
      <w:r>
        <w:rPr>
          <w:sz w:val="20"/>
        </w:rPr>
        <w:t>Las demás que señale esta Ley y otras disposiciones legales aplicables en materia de movilidad</w:t>
      </w:r>
      <w:r>
        <w:rPr>
          <w:spacing w:val="40"/>
          <w:sz w:val="20"/>
        </w:rPr>
        <w:t> </w:t>
      </w:r>
      <w:r>
        <w:rPr>
          <w:sz w:val="20"/>
        </w:rPr>
        <w:t>y transporte.</w:t>
      </w:r>
    </w:p>
    <w:p>
      <w:pPr>
        <w:pStyle w:val="BodyText"/>
        <w:spacing w:before="229"/>
        <w:ind w:left="1"/>
      </w:pPr>
      <w:r>
        <w:rPr/>
        <w:t>Dichas</w:t>
      </w:r>
      <w:r>
        <w:rPr>
          <w:spacing w:val="-8"/>
        </w:rPr>
        <w:t> </w:t>
      </w:r>
      <w:r>
        <w:rPr/>
        <w:t>atribuciones</w:t>
      </w:r>
      <w:r>
        <w:rPr>
          <w:spacing w:val="-7"/>
        </w:rPr>
        <w:t> </w:t>
      </w:r>
      <w:r>
        <w:rPr/>
        <w:t>las</w:t>
      </w:r>
      <w:r>
        <w:rPr>
          <w:spacing w:val="-7"/>
        </w:rPr>
        <w:t> </w:t>
      </w:r>
      <w:r>
        <w:rPr/>
        <w:t>ejercerá</w:t>
      </w:r>
      <w:r>
        <w:rPr>
          <w:spacing w:val="-8"/>
        </w:rPr>
        <w:t> </w:t>
      </w:r>
      <w:r>
        <w:rPr/>
        <w:t>directamente</w:t>
      </w:r>
      <w:r>
        <w:rPr>
          <w:spacing w:val="-7"/>
        </w:rPr>
        <w:t> </w:t>
      </w:r>
      <w:r>
        <w:rPr/>
        <w:t>o</w:t>
      </w:r>
      <w:r>
        <w:rPr>
          <w:spacing w:val="-8"/>
        </w:rPr>
        <w:t> </w:t>
      </w:r>
      <w:r>
        <w:rPr/>
        <w:t>a</w:t>
      </w:r>
      <w:r>
        <w:rPr>
          <w:spacing w:val="-8"/>
        </w:rPr>
        <w:t> </w:t>
      </w:r>
      <w:r>
        <w:rPr/>
        <w:t>través</w:t>
      </w:r>
      <w:r>
        <w:rPr>
          <w:spacing w:val="-7"/>
        </w:rPr>
        <w:t> </w:t>
      </w:r>
      <w:r>
        <w:rPr>
          <w:spacing w:val="-5"/>
        </w:rPr>
        <w:t>de:</w:t>
      </w:r>
    </w:p>
    <w:p>
      <w:pPr>
        <w:pStyle w:val="BodyText"/>
        <w:spacing w:before="1"/>
      </w:pPr>
    </w:p>
    <w:p>
      <w:pPr>
        <w:pStyle w:val="ListParagraph"/>
        <w:numPr>
          <w:ilvl w:val="0"/>
          <w:numId w:val="7"/>
        </w:numPr>
        <w:tabs>
          <w:tab w:pos="709" w:val="left" w:leader="none"/>
        </w:tabs>
        <w:spacing w:line="240" w:lineRule="auto" w:before="0" w:after="0"/>
        <w:ind w:left="709" w:right="0" w:hanging="708"/>
        <w:jc w:val="left"/>
        <w:rPr>
          <w:sz w:val="20"/>
        </w:rPr>
      </w:pPr>
      <w:r>
        <w:rPr>
          <w:sz w:val="20"/>
        </w:rPr>
        <w:t>La</w:t>
      </w:r>
      <w:r>
        <w:rPr>
          <w:spacing w:val="-6"/>
          <w:sz w:val="20"/>
        </w:rPr>
        <w:t> </w:t>
      </w:r>
      <w:r>
        <w:rPr>
          <w:spacing w:val="-2"/>
          <w:sz w:val="20"/>
        </w:rPr>
        <w:t>Secretaría;</w:t>
      </w:r>
    </w:p>
    <w:p>
      <w:pPr>
        <w:pStyle w:val="BodyText"/>
        <w:spacing w:before="1"/>
      </w:pPr>
    </w:p>
    <w:p>
      <w:pPr>
        <w:pStyle w:val="ListParagraph"/>
        <w:numPr>
          <w:ilvl w:val="0"/>
          <w:numId w:val="7"/>
        </w:numPr>
        <w:tabs>
          <w:tab w:pos="709" w:val="left" w:leader="none"/>
        </w:tabs>
        <w:spacing w:line="240" w:lineRule="auto" w:before="0" w:after="0"/>
        <w:ind w:left="709" w:right="0" w:hanging="708"/>
        <w:jc w:val="left"/>
        <w:rPr>
          <w:sz w:val="20"/>
        </w:rPr>
      </w:pPr>
      <w:r>
        <w:rPr>
          <w:sz w:val="20"/>
        </w:rPr>
        <w:t>El</w:t>
      </w:r>
      <w:r>
        <w:rPr>
          <w:spacing w:val="-11"/>
          <w:sz w:val="20"/>
        </w:rPr>
        <w:t> </w:t>
      </w:r>
      <w:r>
        <w:rPr>
          <w:sz w:val="20"/>
        </w:rPr>
        <w:t>Organismo</w:t>
      </w:r>
      <w:r>
        <w:rPr>
          <w:spacing w:val="-9"/>
          <w:sz w:val="20"/>
        </w:rPr>
        <w:t> </w:t>
      </w:r>
      <w:r>
        <w:rPr>
          <w:sz w:val="20"/>
        </w:rPr>
        <w:t>del</w:t>
      </w:r>
      <w:r>
        <w:rPr>
          <w:spacing w:val="-10"/>
          <w:sz w:val="20"/>
        </w:rPr>
        <w:t> </w:t>
      </w:r>
      <w:r>
        <w:rPr>
          <w:sz w:val="20"/>
        </w:rPr>
        <w:t>Transporte</w:t>
      </w:r>
      <w:r>
        <w:rPr>
          <w:spacing w:val="-9"/>
          <w:sz w:val="20"/>
        </w:rPr>
        <w:t> </w:t>
      </w:r>
      <w:r>
        <w:rPr>
          <w:sz w:val="20"/>
        </w:rPr>
        <w:t>Convencional;</w:t>
      </w:r>
      <w:r>
        <w:rPr>
          <w:spacing w:val="-9"/>
          <w:sz w:val="20"/>
        </w:rPr>
        <w:t> </w:t>
      </w:r>
      <w:r>
        <w:rPr>
          <w:spacing w:val="-10"/>
          <w:sz w:val="20"/>
        </w:rPr>
        <w:t>y</w:t>
      </w:r>
    </w:p>
    <w:p>
      <w:pPr>
        <w:pStyle w:val="ListParagraph"/>
        <w:spacing w:after="0" w:line="240" w:lineRule="auto"/>
        <w:jc w:val="left"/>
        <w:rPr>
          <w:sz w:val="20"/>
        </w:rPr>
        <w:sectPr>
          <w:pgSz w:w="12250" w:h="15820"/>
          <w:pgMar w:header="0" w:footer="969" w:top="1700" w:bottom="1160" w:left="1417" w:right="1275"/>
        </w:sectPr>
      </w:pPr>
    </w:p>
    <w:p>
      <w:pPr>
        <w:pStyle w:val="ListParagraph"/>
        <w:numPr>
          <w:ilvl w:val="0"/>
          <w:numId w:val="7"/>
        </w:numPr>
        <w:tabs>
          <w:tab w:pos="708" w:val="left" w:leader="none"/>
        </w:tabs>
        <w:spacing w:line="240" w:lineRule="auto" w:before="111" w:after="0"/>
        <w:ind w:left="708" w:right="0" w:hanging="707"/>
        <w:jc w:val="both"/>
        <w:rPr>
          <w:sz w:val="20"/>
        </w:rPr>
      </w:pPr>
      <w:r>
        <w:rPr>
          <w:sz w:val="20"/>
        </w:rPr>
        <w:t>El</w:t>
      </w:r>
      <w:r>
        <w:rPr>
          <w:spacing w:val="-8"/>
          <w:sz w:val="20"/>
        </w:rPr>
        <w:t> </w:t>
      </w:r>
      <w:r>
        <w:rPr>
          <w:sz w:val="20"/>
        </w:rPr>
        <w:t>Organismo</w:t>
      </w:r>
      <w:r>
        <w:rPr>
          <w:spacing w:val="-7"/>
          <w:sz w:val="20"/>
        </w:rPr>
        <w:t> </w:t>
      </w:r>
      <w:r>
        <w:rPr>
          <w:sz w:val="20"/>
        </w:rPr>
        <w:t>del</w:t>
      </w:r>
      <w:r>
        <w:rPr>
          <w:spacing w:val="-8"/>
          <w:sz w:val="20"/>
        </w:rPr>
        <w:t> </w:t>
      </w:r>
      <w:r>
        <w:rPr>
          <w:sz w:val="20"/>
        </w:rPr>
        <w:t>Transporte</w:t>
      </w:r>
      <w:r>
        <w:rPr>
          <w:spacing w:val="-7"/>
          <w:sz w:val="20"/>
        </w:rPr>
        <w:t> </w:t>
      </w:r>
      <w:r>
        <w:rPr>
          <w:spacing w:val="-2"/>
          <w:sz w:val="20"/>
        </w:rPr>
        <w:t>Masivo.</w:t>
      </w:r>
    </w:p>
    <w:p>
      <w:pPr>
        <w:spacing w:before="229"/>
        <w:ind w:left="2522" w:right="2663" w:firstLine="0"/>
        <w:jc w:val="center"/>
        <w:rPr>
          <w:rFonts w:ascii="Arial" w:hAnsi="Arial"/>
          <w:b/>
          <w:sz w:val="20"/>
        </w:rPr>
      </w:pPr>
      <w:r>
        <w:rPr>
          <w:rFonts w:ascii="Arial" w:hAnsi="Arial"/>
          <w:b/>
          <w:sz w:val="20"/>
        </w:rPr>
        <w:t>CAPÍTULO</w:t>
      </w:r>
      <w:r>
        <w:rPr>
          <w:rFonts w:ascii="Arial" w:hAnsi="Arial"/>
          <w:b/>
          <w:spacing w:val="-12"/>
          <w:sz w:val="20"/>
        </w:rPr>
        <w:t> </w:t>
      </w:r>
      <w:r>
        <w:rPr>
          <w:rFonts w:ascii="Arial" w:hAnsi="Arial"/>
          <w:b/>
          <w:spacing w:val="-5"/>
          <w:sz w:val="20"/>
        </w:rPr>
        <w:t>III</w:t>
      </w:r>
    </w:p>
    <w:p>
      <w:pPr>
        <w:spacing w:before="0"/>
        <w:ind w:left="29" w:right="172" w:firstLine="0"/>
        <w:jc w:val="center"/>
        <w:rPr>
          <w:rFonts w:ascii="Arial" w:hAnsi="Arial"/>
          <w:b/>
          <w:sz w:val="20"/>
        </w:rPr>
      </w:pPr>
      <w:r>
        <w:rPr>
          <w:rFonts w:ascii="Arial" w:hAnsi="Arial"/>
          <w:b/>
          <w:sz w:val="20"/>
        </w:rPr>
        <w:t>DE</w:t>
      </w:r>
      <w:r>
        <w:rPr>
          <w:rFonts w:ascii="Arial" w:hAnsi="Arial"/>
          <w:b/>
          <w:spacing w:val="-6"/>
          <w:sz w:val="20"/>
        </w:rPr>
        <w:t> </w:t>
      </w:r>
      <w:r>
        <w:rPr>
          <w:rFonts w:ascii="Arial" w:hAnsi="Arial"/>
          <w:b/>
          <w:sz w:val="20"/>
        </w:rPr>
        <w:t>LAS</w:t>
      </w:r>
      <w:r>
        <w:rPr>
          <w:rFonts w:ascii="Arial" w:hAnsi="Arial"/>
          <w:b/>
          <w:spacing w:val="-6"/>
          <w:sz w:val="20"/>
        </w:rPr>
        <w:t> </w:t>
      </w:r>
      <w:r>
        <w:rPr>
          <w:rFonts w:ascii="Arial" w:hAnsi="Arial"/>
          <w:b/>
          <w:sz w:val="20"/>
        </w:rPr>
        <w:t>ATRIBUCIONES</w:t>
      </w:r>
      <w:r>
        <w:rPr>
          <w:rFonts w:ascii="Arial" w:hAnsi="Arial"/>
          <w:b/>
          <w:spacing w:val="-4"/>
          <w:sz w:val="20"/>
        </w:rPr>
        <w:t> </w:t>
      </w:r>
      <w:r>
        <w:rPr>
          <w:rFonts w:ascii="Arial" w:hAnsi="Arial"/>
          <w:b/>
          <w:sz w:val="20"/>
        </w:rPr>
        <w:t>DE</w:t>
      </w:r>
      <w:r>
        <w:rPr>
          <w:rFonts w:ascii="Arial" w:hAnsi="Arial"/>
          <w:b/>
          <w:spacing w:val="-6"/>
          <w:sz w:val="20"/>
        </w:rPr>
        <w:t> </w:t>
      </w:r>
      <w:r>
        <w:rPr>
          <w:rFonts w:ascii="Arial" w:hAnsi="Arial"/>
          <w:b/>
          <w:sz w:val="20"/>
        </w:rPr>
        <w:t>LA</w:t>
      </w:r>
      <w:r>
        <w:rPr>
          <w:rFonts w:ascii="Arial" w:hAnsi="Arial"/>
          <w:b/>
          <w:spacing w:val="-3"/>
          <w:sz w:val="20"/>
        </w:rPr>
        <w:t> </w:t>
      </w:r>
      <w:r>
        <w:rPr>
          <w:rFonts w:ascii="Arial" w:hAnsi="Arial"/>
          <w:b/>
          <w:sz w:val="20"/>
        </w:rPr>
        <w:t>SECRETARÍA</w:t>
      </w:r>
      <w:r>
        <w:rPr>
          <w:rFonts w:ascii="Arial" w:hAnsi="Arial"/>
          <w:b/>
          <w:spacing w:val="-6"/>
          <w:sz w:val="20"/>
        </w:rPr>
        <w:t> </w:t>
      </w:r>
      <w:r>
        <w:rPr>
          <w:rFonts w:ascii="Arial" w:hAnsi="Arial"/>
          <w:b/>
          <w:sz w:val="20"/>
        </w:rPr>
        <w:t>DE</w:t>
      </w:r>
      <w:r>
        <w:rPr>
          <w:rFonts w:ascii="Arial" w:hAnsi="Arial"/>
          <w:b/>
          <w:spacing w:val="-4"/>
          <w:sz w:val="20"/>
        </w:rPr>
        <w:t> </w:t>
      </w:r>
      <w:r>
        <w:rPr>
          <w:rFonts w:ascii="Arial" w:hAnsi="Arial"/>
          <w:b/>
          <w:sz w:val="20"/>
        </w:rPr>
        <w:t>MOVILIDAD</w:t>
      </w:r>
      <w:r>
        <w:rPr>
          <w:rFonts w:ascii="Arial" w:hAnsi="Arial"/>
          <w:b/>
          <w:spacing w:val="-6"/>
          <w:sz w:val="20"/>
        </w:rPr>
        <w:t> </w:t>
      </w:r>
      <w:r>
        <w:rPr>
          <w:rFonts w:ascii="Arial" w:hAnsi="Arial"/>
          <w:b/>
          <w:sz w:val="20"/>
        </w:rPr>
        <w:t>Y</w:t>
      </w:r>
      <w:r>
        <w:rPr>
          <w:rFonts w:ascii="Arial" w:hAnsi="Arial"/>
          <w:b/>
          <w:spacing w:val="-4"/>
          <w:sz w:val="20"/>
        </w:rPr>
        <w:t> </w:t>
      </w:r>
      <w:r>
        <w:rPr>
          <w:rFonts w:ascii="Arial" w:hAnsi="Arial"/>
          <w:b/>
          <w:spacing w:val="-2"/>
          <w:sz w:val="20"/>
        </w:rPr>
        <w:t>TRANSPORTE</w:t>
      </w:r>
    </w:p>
    <w:p>
      <w:pPr>
        <w:pStyle w:val="BodyText"/>
        <w:spacing w:before="1"/>
        <w:rPr>
          <w:rFonts w:ascii="Arial"/>
          <w:b/>
        </w:rPr>
      </w:pPr>
    </w:p>
    <w:p>
      <w:pPr>
        <w:spacing w:before="0"/>
        <w:ind w:left="1" w:right="0" w:firstLine="0"/>
        <w:jc w:val="both"/>
        <w:rPr>
          <w:sz w:val="20"/>
        </w:rPr>
      </w:pPr>
      <w:r>
        <w:rPr>
          <w:rFonts w:ascii="Arial" w:hAnsi="Arial"/>
          <w:b/>
          <w:sz w:val="20"/>
        </w:rPr>
        <w:t>Artículo</w:t>
      </w:r>
      <w:r>
        <w:rPr>
          <w:rFonts w:ascii="Arial" w:hAnsi="Arial"/>
          <w:b/>
          <w:spacing w:val="-5"/>
          <w:sz w:val="20"/>
        </w:rPr>
        <w:t> </w:t>
      </w:r>
      <w:r>
        <w:rPr>
          <w:rFonts w:ascii="Arial" w:hAnsi="Arial"/>
          <w:b/>
          <w:sz w:val="20"/>
        </w:rPr>
        <w:t>7.</w:t>
      </w:r>
      <w:r>
        <w:rPr>
          <w:rFonts w:ascii="Arial" w:hAnsi="Arial"/>
          <w:b/>
          <w:spacing w:val="-6"/>
          <w:sz w:val="20"/>
        </w:rPr>
        <w:t> </w:t>
      </w:r>
      <w:r>
        <w:rPr>
          <w:sz w:val="20"/>
        </w:rPr>
        <w:t>Son</w:t>
      </w:r>
      <w:r>
        <w:rPr>
          <w:spacing w:val="-7"/>
          <w:sz w:val="20"/>
        </w:rPr>
        <w:t> </w:t>
      </w:r>
      <w:r>
        <w:rPr>
          <w:sz w:val="20"/>
        </w:rPr>
        <w:t>atribuciones</w:t>
      </w:r>
      <w:r>
        <w:rPr>
          <w:spacing w:val="-4"/>
          <w:sz w:val="20"/>
        </w:rPr>
        <w:t> </w:t>
      </w:r>
      <w:r>
        <w:rPr>
          <w:sz w:val="20"/>
        </w:rPr>
        <w:t>de</w:t>
      </w:r>
      <w:r>
        <w:rPr>
          <w:spacing w:val="-7"/>
          <w:sz w:val="20"/>
        </w:rPr>
        <w:t> </w:t>
      </w:r>
      <w:r>
        <w:rPr>
          <w:sz w:val="20"/>
        </w:rPr>
        <w:t>la</w:t>
      </w:r>
      <w:r>
        <w:rPr>
          <w:spacing w:val="-6"/>
          <w:sz w:val="20"/>
        </w:rPr>
        <w:t> </w:t>
      </w:r>
      <w:r>
        <w:rPr>
          <w:spacing w:val="-2"/>
          <w:sz w:val="20"/>
        </w:rPr>
        <w:t>Secretaría:</w:t>
      </w:r>
    </w:p>
    <w:p>
      <w:pPr>
        <w:pStyle w:val="BodyText"/>
        <w:spacing w:before="1"/>
      </w:pPr>
    </w:p>
    <w:p>
      <w:pPr>
        <w:pStyle w:val="BodyText"/>
        <w:ind w:left="1" w:right="147"/>
        <w:jc w:val="both"/>
      </w:pPr>
      <w:r>
        <w:rPr>
          <w:rFonts w:ascii="Arial"/>
          <w:b/>
        </w:rPr>
        <w:t>I.-</w:t>
      </w:r>
      <w:r>
        <w:rPr>
          <w:rFonts w:ascii="Arial"/>
          <w:b/>
          <w:spacing w:val="80"/>
        </w:rPr>
        <w:t>  </w:t>
      </w:r>
      <w:r>
        <w:rPr/>
        <w:t>Formular,</w:t>
      </w:r>
      <w:r>
        <w:rPr>
          <w:spacing w:val="40"/>
        </w:rPr>
        <w:t> </w:t>
      </w:r>
      <w:r>
        <w:rPr/>
        <w:t>elaborar,</w:t>
      </w:r>
      <w:r>
        <w:rPr>
          <w:spacing w:val="40"/>
        </w:rPr>
        <w:t> </w:t>
      </w:r>
      <w:r>
        <w:rPr/>
        <w:t>revisar,</w:t>
      </w:r>
      <w:r>
        <w:rPr>
          <w:spacing w:val="40"/>
        </w:rPr>
        <w:t> </w:t>
      </w:r>
      <w:r>
        <w:rPr/>
        <w:t>coordinar</w:t>
      </w:r>
      <w:r>
        <w:rPr>
          <w:spacing w:val="40"/>
        </w:rPr>
        <w:t> </w:t>
      </w:r>
      <w:r>
        <w:rPr/>
        <w:t>y</w:t>
      </w:r>
      <w:r>
        <w:rPr>
          <w:spacing w:val="40"/>
        </w:rPr>
        <w:t> </w:t>
      </w:r>
      <w:r>
        <w:rPr/>
        <w:t>dar</w:t>
      </w:r>
      <w:r>
        <w:rPr>
          <w:spacing w:val="40"/>
        </w:rPr>
        <w:t> </w:t>
      </w:r>
      <w:r>
        <w:rPr/>
        <w:t>seguimiento</w:t>
      </w:r>
      <w:r>
        <w:rPr>
          <w:spacing w:val="40"/>
        </w:rPr>
        <w:t> </w:t>
      </w:r>
      <w:r>
        <w:rPr/>
        <w:t>a</w:t>
      </w:r>
      <w:r>
        <w:rPr>
          <w:spacing w:val="40"/>
        </w:rPr>
        <w:t> </w:t>
      </w:r>
      <w:r>
        <w:rPr/>
        <w:t>los</w:t>
      </w:r>
      <w:r>
        <w:rPr>
          <w:spacing w:val="40"/>
        </w:rPr>
        <w:t> </w:t>
      </w:r>
      <w:r>
        <w:rPr/>
        <w:t>Programas</w:t>
      </w:r>
      <w:r>
        <w:rPr>
          <w:spacing w:val="40"/>
        </w:rPr>
        <w:t> </w:t>
      </w:r>
      <w:r>
        <w:rPr/>
        <w:t>de</w:t>
      </w:r>
      <w:r>
        <w:rPr>
          <w:spacing w:val="40"/>
        </w:rPr>
        <w:t> </w:t>
      </w:r>
      <w:r>
        <w:rPr/>
        <w:t>Movilidad</w:t>
      </w:r>
      <w:r>
        <w:rPr>
          <w:spacing w:val="40"/>
        </w:rPr>
        <w:t> </w:t>
      </w:r>
      <w:r>
        <w:rPr/>
        <w:t>y </w:t>
      </w:r>
      <w:r>
        <w:rPr>
          <w:spacing w:val="-2"/>
        </w:rPr>
        <w:t>Transporte;</w:t>
      </w:r>
    </w:p>
    <w:p>
      <w:pPr>
        <w:pStyle w:val="BodyText"/>
        <w:spacing w:before="229"/>
        <w:ind w:left="1" w:right="141"/>
        <w:jc w:val="both"/>
      </w:pPr>
      <w:r>
        <w:rPr>
          <w:rFonts w:ascii="Arial" w:hAnsi="Arial"/>
          <w:b/>
        </w:rPr>
        <w:t>II.-</w:t>
      </w:r>
      <w:r>
        <w:rPr>
          <w:rFonts w:ascii="Arial" w:hAnsi="Arial"/>
          <w:b/>
          <w:spacing w:val="80"/>
        </w:rPr>
        <w:t>  </w:t>
      </w:r>
      <w:r>
        <w:rPr/>
        <w:t>Supervisar el cumplimiento de las metas del Plan Estatal de Desarrollo, los programas que del mismo se deriven</w:t>
      </w:r>
      <w:r>
        <w:rPr>
          <w:spacing w:val="-1"/>
        </w:rPr>
        <w:t> </w:t>
      </w:r>
      <w:r>
        <w:rPr/>
        <w:t>y que</w:t>
      </w:r>
      <w:r>
        <w:rPr>
          <w:spacing w:val="-2"/>
        </w:rPr>
        <w:t> </w:t>
      </w:r>
      <w:r>
        <w:rPr/>
        <w:t>sean</w:t>
      </w:r>
      <w:r>
        <w:rPr>
          <w:spacing w:val="-2"/>
        </w:rPr>
        <w:t> </w:t>
      </w:r>
      <w:r>
        <w:rPr/>
        <w:t>de</w:t>
      </w:r>
      <w:r>
        <w:rPr>
          <w:spacing w:val="-1"/>
        </w:rPr>
        <w:t> </w:t>
      </w:r>
      <w:r>
        <w:rPr/>
        <w:t>su competencia, así como de los Objetivos para el Desarrollo Sostenible de la Agenda 2030;</w:t>
      </w:r>
    </w:p>
    <w:p>
      <w:pPr>
        <w:pStyle w:val="BodyText"/>
        <w:spacing w:before="229"/>
        <w:ind w:left="1" w:right="145"/>
        <w:jc w:val="both"/>
      </w:pPr>
      <w:r>
        <w:rPr>
          <w:rFonts w:ascii="Arial" w:hAnsi="Arial"/>
          <w:b/>
        </w:rPr>
        <w:t>III.-</w:t>
      </w:r>
      <w:r>
        <w:rPr>
          <w:rFonts w:ascii="Arial" w:hAnsi="Arial"/>
          <w:b/>
          <w:spacing w:val="40"/>
        </w:rPr>
        <w:t>  </w:t>
      </w:r>
      <w:r>
        <w:rPr/>
        <w:t>Establecer las bases para la celebración de los concursos relacionados con el otorgamiento de concesiones para la prestación de los Servicios Públicos de Transporte;</w:t>
      </w:r>
    </w:p>
    <w:p>
      <w:pPr>
        <w:pStyle w:val="BodyText"/>
        <w:spacing w:before="2"/>
      </w:pPr>
    </w:p>
    <w:p>
      <w:pPr>
        <w:pStyle w:val="BodyText"/>
        <w:ind w:left="1" w:right="145"/>
        <w:jc w:val="both"/>
      </w:pPr>
      <w:r>
        <w:rPr>
          <w:rFonts w:ascii="Arial" w:hAnsi="Arial"/>
          <w:b/>
        </w:rPr>
        <w:t>IV.-</w:t>
      </w:r>
      <w:r>
        <w:rPr>
          <w:rFonts w:ascii="Arial" w:hAnsi="Arial"/>
          <w:b/>
          <w:spacing w:val="80"/>
        </w:rPr>
        <w:t>  </w:t>
      </w:r>
      <w:r>
        <w:rPr/>
        <w:t>Establecer y administrar los registros y sistemas de información y de control del servicio público y privado de transporte;</w:t>
      </w:r>
    </w:p>
    <w:p>
      <w:pPr>
        <w:pStyle w:val="BodyText"/>
        <w:spacing w:before="229"/>
        <w:ind w:left="1" w:right="136"/>
        <w:jc w:val="both"/>
      </w:pPr>
      <w:r>
        <w:rPr>
          <w:rFonts w:ascii="Arial" w:hAnsi="Arial"/>
          <w:b/>
        </w:rPr>
        <w:t>V.</w:t>
      </w:r>
      <w:r>
        <w:rPr>
          <w:rFonts w:ascii="Arial" w:hAnsi="Arial"/>
          <w:b/>
          <w:spacing w:val="80"/>
        </w:rPr>
        <w:t>  </w:t>
      </w:r>
      <w:r>
        <w:rPr/>
        <w:t>Instrumentar</w:t>
      </w:r>
      <w:r>
        <w:rPr>
          <w:spacing w:val="40"/>
        </w:rPr>
        <w:t> </w:t>
      </w:r>
      <w:r>
        <w:rPr/>
        <w:t>en</w:t>
      </w:r>
      <w:r>
        <w:rPr>
          <w:spacing w:val="40"/>
        </w:rPr>
        <w:t> </w:t>
      </w:r>
      <w:r>
        <w:rPr/>
        <w:t>coordinación</w:t>
      </w:r>
      <w:r>
        <w:rPr>
          <w:spacing w:val="40"/>
        </w:rPr>
        <w:t> </w:t>
      </w:r>
      <w:r>
        <w:rPr/>
        <w:t>con</w:t>
      </w:r>
      <w:r>
        <w:rPr>
          <w:spacing w:val="40"/>
        </w:rPr>
        <w:t> </w:t>
      </w:r>
      <w:r>
        <w:rPr/>
        <w:t>otras</w:t>
      </w:r>
      <w:r>
        <w:rPr>
          <w:spacing w:val="40"/>
        </w:rPr>
        <w:t> </w:t>
      </w:r>
      <w:r>
        <w:rPr/>
        <w:t>dependencias</w:t>
      </w:r>
      <w:r>
        <w:rPr>
          <w:spacing w:val="40"/>
        </w:rPr>
        <w:t> </w:t>
      </w:r>
      <w:r>
        <w:rPr/>
        <w:t>y</w:t>
      </w:r>
      <w:r>
        <w:rPr>
          <w:spacing w:val="40"/>
        </w:rPr>
        <w:t> </w:t>
      </w:r>
      <w:r>
        <w:rPr/>
        <w:t>con</w:t>
      </w:r>
      <w:r>
        <w:rPr>
          <w:spacing w:val="40"/>
        </w:rPr>
        <w:t> </w:t>
      </w:r>
      <w:r>
        <w:rPr/>
        <w:t>los</w:t>
      </w:r>
      <w:r>
        <w:rPr>
          <w:spacing w:val="40"/>
        </w:rPr>
        <w:t> </w:t>
      </w:r>
      <w:r>
        <w:rPr/>
        <w:t>municipios,</w:t>
      </w:r>
      <w:r>
        <w:rPr>
          <w:spacing w:val="40"/>
        </w:rPr>
        <w:t> </w:t>
      </w:r>
      <w:r>
        <w:rPr/>
        <w:t>programas</w:t>
      </w:r>
      <w:r>
        <w:rPr>
          <w:spacing w:val="40"/>
        </w:rPr>
        <w:t> </w:t>
      </w:r>
      <w:r>
        <w:rPr/>
        <w:t>y campañas de educación peatonal, ciclista, vial y cortesía urbana, a la prevención de accidentes y el adecuado funcionamiento de la movilidad.</w:t>
      </w:r>
    </w:p>
    <w:p>
      <w:pPr>
        <w:pStyle w:val="BodyText"/>
        <w:spacing w:before="1"/>
      </w:pPr>
    </w:p>
    <w:p>
      <w:pPr>
        <w:pStyle w:val="BodyText"/>
        <w:ind w:left="1" w:right="138"/>
        <w:jc w:val="both"/>
      </w:pPr>
      <w:r>
        <w:rPr>
          <w:rFonts w:ascii="Arial" w:hAnsi="Arial"/>
          <w:b/>
        </w:rPr>
        <w:t>V.</w:t>
      </w:r>
      <w:r>
        <w:rPr>
          <w:rFonts w:ascii="Arial" w:hAnsi="Arial"/>
          <w:b/>
          <w:spacing w:val="-3"/>
        </w:rPr>
        <w:t> </w:t>
      </w:r>
      <w:r>
        <w:rPr>
          <w:rFonts w:ascii="Arial" w:hAnsi="Arial"/>
          <w:b/>
        </w:rPr>
        <w:t>Bis. </w:t>
      </w:r>
      <w:r>
        <w:rPr/>
        <w:t>Implementar las medidas necesarias para prevenir y atender la violencia contra las mujeres por razón de género, en específico el acoso sexual contra de las mujeres en las unidades de servicio público de transporte, de conformidad con lo establecido en la Ley de Acceso de las Mujeres a una Vida Libre de Violencia para el Estado de Hidalgo;</w:t>
      </w:r>
    </w:p>
    <w:p>
      <w:pPr>
        <w:pStyle w:val="BodyText"/>
      </w:pPr>
    </w:p>
    <w:p>
      <w:pPr>
        <w:pStyle w:val="BodyText"/>
        <w:ind w:left="1" w:right="140"/>
        <w:jc w:val="both"/>
      </w:pPr>
      <w:r>
        <w:rPr>
          <w:rFonts w:ascii="Arial" w:hAnsi="Arial"/>
          <w:b/>
        </w:rPr>
        <w:t>V. TER. </w:t>
      </w:r>
      <w:r>
        <w:rPr/>
        <w:t>Determinar, establecer y evaluar, con previo estudio regional, la incorporación, en los Servicios de Transporte Público, Privado y Complementario, así como, en el Servicio Público de Transporte Masivo de Pasajeros, un sistema de transporte seguro, eficaz y eficiente, único para mujeres. Estableciendo las medidas y acciones necesarias a fin de garantizar la movilidad con perspectiva de género en el Estado;</w:t>
      </w:r>
    </w:p>
    <w:p>
      <w:pPr>
        <w:spacing w:before="1"/>
        <w:ind w:left="0" w:right="144" w:firstLine="0"/>
        <w:jc w:val="right"/>
        <w:rPr>
          <w:rFonts w:ascii="Arial" w:hAnsi="Arial"/>
          <w:i/>
          <w:sz w:val="14"/>
        </w:rPr>
      </w:pPr>
      <w:r>
        <w:rPr>
          <w:rFonts w:ascii="Arial" w:hAnsi="Arial"/>
          <w:i/>
          <w:color w:val="006FC0"/>
          <w:sz w:val="14"/>
        </w:rPr>
        <w:t>Fracción</w:t>
      </w:r>
      <w:r>
        <w:rPr>
          <w:rFonts w:ascii="Arial" w:hAnsi="Arial"/>
          <w:i/>
          <w:color w:val="006FC0"/>
          <w:spacing w:val="-6"/>
          <w:sz w:val="14"/>
        </w:rPr>
        <w:t> </w:t>
      </w:r>
      <w:r>
        <w:rPr>
          <w:rFonts w:ascii="Arial" w:hAnsi="Arial"/>
          <w:i/>
          <w:color w:val="006FC0"/>
          <w:sz w:val="14"/>
        </w:rPr>
        <w:t>adicionada</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cuatro</w:t>
      </w:r>
      <w:r>
        <w:rPr>
          <w:rFonts w:ascii="Arial" w:hAnsi="Arial"/>
          <w:i/>
          <w:color w:val="006FC0"/>
          <w:spacing w:val="-4"/>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21</w:t>
      </w:r>
      <w:r>
        <w:rPr>
          <w:rFonts w:ascii="Arial" w:hAnsi="Arial"/>
          <w:i/>
          <w:color w:val="006FC0"/>
          <w:spacing w:val="-4"/>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octubre</w:t>
      </w:r>
      <w:r>
        <w:rPr>
          <w:rFonts w:ascii="Arial" w:hAnsi="Arial"/>
          <w:i/>
          <w:color w:val="006FC0"/>
          <w:spacing w:val="-5"/>
          <w:sz w:val="14"/>
        </w:rPr>
        <w:t> </w:t>
      </w:r>
      <w:r>
        <w:rPr>
          <w:rFonts w:ascii="Arial" w:hAnsi="Arial"/>
          <w:i/>
          <w:color w:val="006FC0"/>
          <w:sz w:val="14"/>
        </w:rPr>
        <w:t>de</w:t>
      </w:r>
      <w:r>
        <w:rPr>
          <w:rFonts w:ascii="Arial" w:hAnsi="Arial"/>
          <w:i/>
          <w:color w:val="006FC0"/>
          <w:spacing w:val="-4"/>
          <w:sz w:val="14"/>
        </w:rPr>
        <w:t> 2022.</w:t>
      </w:r>
    </w:p>
    <w:p>
      <w:pPr>
        <w:pStyle w:val="BodyText"/>
        <w:spacing w:before="68"/>
        <w:rPr>
          <w:rFonts w:ascii="Arial"/>
          <w:i/>
          <w:sz w:val="14"/>
        </w:rPr>
      </w:pPr>
    </w:p>
    <w:p>
      <w:pPr>
        <w:pStyle w:val="BodyText"/>
        <w:ind w:left="1" w:right="147"/>
        <w:jc w:val="both"/>
      </w:pPr>
      <w:r>
        <w:rPr>
          <w:rFonts w:ascii="Arial" w:hAnsi="Arial"/>
          <w:b/>
        </w:rPr>
        <w:t>V QUATER. </w:t>
      </w:r>
      <w:r>
        <w:rPr/>
        <w:t>Instrumentar, en coordinación con otras dependencias y con los ayuntamientos, las medidas necesarias a fin de promover la designación de aparcaderos o paraderos de descanso para conductores y/o transportistas de vehículos de carga, los cuales deberán contar con la vigilancia necesaria para salvaguardar la seguridad del lugar y de las personas que hagan uso de los mismos.</w:t>
      </w:r>
    </w:p>
    <w:p>
      <w:pPr>
        <w:spacing w:before="3"/>
        <w:ind w:left="0" w:right="143" w:firstLine="0"/>
        <w:jc w:val="right"/>
        <w:rPr>
          <w:rFonts w:ascii="Arial" w:hAnsi="Arial"/>
          <w:i/>
          <w:sz w:val="14"/>
        </w:rPr>
      </w:pPr>
      <w:r>
        <w:rPr>
          <w:rFonts w:ascii="Arial" w:hAnsi="Arial"/>
          <w:i/>
          <w:color w:val="006FC0"/>
          <w:sz w:val="14"/>
        </w:rPr>
        <w:t>Fracción</w:t>
      </w:r>
      <w:r>
        <w:rPr>
          <w:rFonts w:ascii="Arial" w:hAnsi="Arial"/>
          <w:i/>
          <w:color w:val="006FC0"/>
          <w:spacing w:val="-6"/>
          <w:sz w:val="14"/>
        </w:rPr>
        <w:t> </w:t>
      </w:r>
      <w:r>
        <w:rPr>
          <w:rFonts w:ascii="Arial" w:hAnsi="Arial"/>
          <w:i/>
          <w:color w:val="006FC0"/>
          <w:sz w:val="14"/>
        </w:rPr>
        <w:t>Adicionada,</w:t>
      </w:r>
      <w:r>
        <w:rPr>
          <w:rFonts w:ascii="Arial" w:hAnsi="Arial"/>
          <w:i/>
          <w:color w:val="006FC0"/>
          <w:spacing w:val="-5"/>
          <w:sz w:val="14"/>
        </w:rPr>
        <w:t> </w:t>
      </w:r>
      <w:r>
        <w:rPr>
          <w:rFonts w:ascii="Arial" w:hAnsi="Arial"/>
          <w:i/>
          <w:color w:val="006FC0"/>
          <w:sz w:val="14"/>
        </w:rPr>
        <w:t>P.O.</w:t>
      </w:r>
      <w:r>
        <w:rPr>
          <w:rFonts w:ascii="Arial" w:hAnsi="Arial"/>
          <w:i/>
          <w:color w:val="006FC0"/>
          <w:spacing w:val="-6"/>
          <w:sz w:val="14"/>
        </w:rPr>
        <w:t> </w:t>
      </w:r>
      <w:r>
        <w:rPr>
          <w:rFonts w:ascii="Arial" w:hAnsi="Arial"/>
          <w:i/>
          <w:color w:val="006FC0"/>
          <w:sz w:val="14"/>
        </w:rPr>
        <w:t>Alcance</w:t>
      </w:r>
      <w:r>
        <w:rPr>
          <w:rFonts w:ascii="Arial" w:hAnsi="Arial"/>
          <w:i/>
          <w:color w:val="006FC0"/>
          <w:spacing w:val="-3"/>
          <w:sz w:val="14"/>
        </w:rPr>
        <w:t> </w:t>
      </w:r>
      <w:r>
        <w:rPr>
          <w:rFonts w:ascii="Arial" w:hAnsi="Arial"/>
          <w:i/>
          <w:color w:val="006FC0"/>
          <w:sz w:val="14"/>
        </w:rPr>
        <w:t>tres</w:t>
      </w:r>
      <w:r>
        <w:rPr>
          <w:rFonts w:ascii="Arial" w:hAnsi="Arial"/>
          <w:i/>
          <w:color w:val="006FC0"/>
          <w:spacing w:val="-3"/>
          <w:sz w:val="14"/>
        </w:rPr>
        <w:t> </w:t>
      </w:r>
      <w:r>
        <w:rPr>
          <w:rFonts w:ascii="Arial" w:hAnsi="Arial"/>
          <w:i/>
          <w:color w:val="006FC0"/>
          <w:sz w:val="14"/>
        </w:rPr>
        <w:t>del</w:t>
      </w:r>
      <w:r>
        <w:rPr>
          <w:rFonts w:ascii="Arial" w:hAnsi="Arial"/>
          <w:i/>
          <w:color w:val="006FC0"/>
          <w:spacing w:val="-3"/>
          <w:sz w:val="14"/>
        </w:rPr>
        <w:t> </w:t>
      </w:r>
      <w:r>
        <w:rPr>
          <w:rFonts w:ascii="Arial" w:hAnsi="Arial"/>
          <w:i/>
          <w:color w:val="006FC0"/>
          <w:sz w:val="14"/>
        </w:rPr>
        <w:t>30</w:t>
      </w:r>
      <w:r>
        <w:rPr>
          <w:rFonts w:ascii="Arial" w:hAnsi="Arial"/>
          <w:i/>
          <w:color w:val="006FC0"/>
          <w:spacing w:val="-4"/>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mayo</w:t>
      </w:r>
      <w:r>
        <w:rPr>
          <w:rFonts w:ascii="Arial" w:hAnsi="Arial"/>
          <w:i/>
          <w:color w:val="006FC0"/>
          <w:spacing w:val="-4"/>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2024.</w:t>
      </w:r>
    </w:p>
    <w:p>
      <w:pPr>
        <w:pStyle w:val="BodyText"/>
        <w:spacing w:before="65"/>
        <w:rPr>
          <w:rFonts w:ascii="Arial"/>
          <w:i/>
          <w:sz w:val="14"/>
        </w:rPr>
      </w:pPr>
    </w:p>
    <w:p>
      <w:pPr>
        <w:pStyle w:val="BodyText"/>
        <w:ind w:left="1" w:right="151"/>
        <w:jc w:val="both"/>
      </w:pPr>
      <w:r>
        <w:rPr>
          <w:rFonts w:ascii="Arial" w:hAnsi="Arial"/>
          <w:b/>
        </w:rPr>
        <w:t>VI.-</w:t>
      </w:r>
      <w:r>
        <w:rPr>
          <w:rFonts w:ascii="Arial" w:hAnsi="Arial"/>
          <w:b/>
          <w:spacing w:val="80"/>
        </w:rPr>
        <w:t>  </w:t>
      </w:r>
      <w:r>
        <w:rPr/>
        <w:t>Emitir</w:t>
      </w:r>
      <w:r>
        <w:rPr>
          <w:spacing w:val="40"/>
        </w:rPr>
        <w:t> </w:t>
      </w:r>
      <w:r>
        <w:rPr/>
        <w:t>la</w:t>
      </w:r>
      <w:r>
        <w:rPr>
          <w:spacing w:val="40"/>
        </w:rPr>
        <w:t> </w:t>
      </w:r>
      <w:r>
        <w:rPr/>
        <w:t>opinión</w:t>
      </w:r>
      <w:r>
        <w:rPr>
          <w:spacing w:val="40"/>
        </w:rPr>
        <w:t> </w:t>
      </w:r>
      <w:r>
        <w:rPr/>
        <w:t>respecto</w:t>
      </w:r>
      <w:r>
        <w:rPr>
          <w:spacing w:val="40"/>
        </w:rPr>
        <w:t> </w:t>
      </w:r>
      <w:r>
        <w:rPr/>
        <w:t>a</w:t>
      </w:r>
      <w:r>
        <w:rPr>
          <w:spacing w:val="40"/>
        </w:rPr>
        <w:t> </w:t>
      </w:r>
      <w:r>
        <w:rPr/>
        <w:t>la</w:t>
      </w:r>
      <w:r>
        <w:rPr>
          <w:spacing w:val="40"/>
        </w:rPr>
        <w:t> </w:t>
      </w:r>
      <w:r>
        <w:rPr/>
        <w:t>congruencia</w:t>
      </w:r>
      <w:r>
        <w:rPr>
          <w:spacing w:val="40"/>
        </w:rPr>
        <w:t> </w:t>
      </w:r>
      <w:r>
        <w:rPr/>
        <w:t>de</w:t>
      </w:r>
      <w:r>
        <w:rPr>
          <w:spacing w:val="40"/>
        </w:rPr>
        <w:t> </w:t>
      </w:r>
      <w:r>
        <w:rPr/>
        <w:t>los</w:t>
      </w:r>
      <w:r>
        <w:rPr>
          <w:spacing w:val="40"/>
        </w:rPr>
        <w:t> </w:t>
      </w:r>
      <w:r>
        <w:rPr/>
        <w:t>programas</w:t>
      </w:r>
      <w:r>
        <w:rPr>
          <w:spacing w:val="40"/>
        </w:rPr>
        <w:t> </w:t>
      </w:r>
      <w:r>
        <w:rPr/>
        <w:t>municipales</w:t>
      </w:r>
      <w:r>
        <w:rPr>
          <w:spacing w:val="40"/>
        </w:rPr>
        <w:t> </w:t>
      </w:r>
      <w:r>
        <w:rPr/>
        <w:t>de</w:t>
      </w:r>
      <w:r>
        <w:rPr>
          <w:spacing w:val="40"/>
        </w:rPr>
        <w:t> </w:t>
      </w:r>
      <w:r>
        <w:rPr/>
        <w:t>movilidad</w:t>
      </w:r>
      <w:r>
        <w:rPr>
          <w:spacing w:val="40"/>
        </w:rPr>
        <w:t> </w:t>
      </w:r>
      <w:r>
        <w:rPr/>
        <w:t>con relación al Programa Estatal de Movilidad y Transporte;</w:t>
      </w:r>
    </w:p>
    <w:p>
      <w:pPr>
        <w:pStyle w:val="BodyText"/>
        <w:spacing w:before="1"/>
      </w:pPr>
    </w:p>
    <w:p>
      <w:pPr>
        <w:pStyle w:val="BodyText"/>
        <w:spacing w:before="1"/>
        <w:ind w:left="1" w:right="144"/>
        <w:jc w:val="both"/>
      </w:pPr>
      <w:r>
        <w:rPr>
          <w:rFonts w:ascii="Arial" w:hAnsi="Arial"/>
          <w:b/>
        </w:rPr>
        <w:t>VII.-</w:t>
      </w:r>
      <w:r>
        <w:rPr>
          <w:rFonts w:ascii="Arial" w:hAnsi="Arial"/>
          <w:b/>
          <w:spacing w:val="80"/>
        </w:rPr>
        <w:t> </w:t>
      </w:r>
      <w:r>
        <w:rPr/>
        <w:t>Fungir, cuando se vea afectada la prestación del servicio, como instancia conciliadora en las controversias que surjan entre los concesionarios y permisionarios del servicio público y privado de transporte con las autoridades municipales, y entre estas;</w:t>
      </w:r>
    </w:p>
    <w:p>
      <w:pPr>
        <w:pStyle w:val="BodyText"/>
        <w:spacing w:before="229"/>
        <w:ind w:left="1" w:right="146"/>
        <w:jc w:val="both"/>
      </w:pPr>
      <w:r>
        <w:rPr>
          <w:rFonts w:ascii="Arial" w:hAnsi="Arial"/>
          <w:b/>
        </w:rPr>
        <w:t>VIII.-</w:t>
      </w:r>
      <w:r>
        <w:rPr>
          <w:rFonts w:ascii="Arial" w:hAnsi="Arial"/>
          <w:b/>
          <w:spacing w:val="80"/>
          <w:w w:val="150"/>
        </w:rPr>
        <w:t> </w:t>
      </w:r>
      <w:r>
        <w:rPr/>
        <w:t>Participar, con las dependencias y entidades competentes, en la formulación y aplicación de las normas relativas al medio ambiente que incidan en la materia de movilidad y transporte;</w:t>
      </w:r>
    </w:p>
    <w:p>
      <w:pPr>
        <w:pStyle w:val="BodyText"/>
        <w:spacing w:before="3"/>
      </w:pPr>
    </w:p>
    <w:p>
      <w:pPr>
        <w:pStyle w:val="BodyText"/>
        <w:spacing w:line="237" w:lineRule="auto" w:before="1"/>
        <w:ind w:left="1" w:right="150"/>
        <w:jc w:val="both"/>
      </w:pPr>
      <w:r>
        <w:rPr>
          <w:rFonts w:ascii="Arial" w:hAnsi="Arial"/>
          <w:b/>
        </w:rPr>
        <w:t>IX.-</w:t>
      </w:r>
      <w:r>
        <w:rPr>
          <w:rFonts w:ascii="Arial" w:hAnsi="Arial"/>
          <w:b/>
          <w:spacing w:val="40"/>
        </w:rPr>
        <w:t>  </w:t>
      </w:r>
      <w:r>
        <w:rPr/>
        <w:t>Fomentar el uso del transporte no motorizado, y los desplazamientos a pie, así como la accesibilidad para la movilidad de las personas con discapacidad o movilidad reducida;</w:t>
      </w:r>
    </w:p>
    <w:p>
      <w:pPr>
        <w:pStyle w:val="BodyText"/>
        <w:spacing w:before="1"/>
      </w:pPr>
    </w:p>
    <w:p>
      <w:pPr>
        <w:pStyle w:val="BodyText"/>
        <w:ind w:left="1"/>
        <w:jc w:val="both"/>
      </w:pPr>
      <w:r>
        <w:rPr>
          <w:rFonts w:ascii="Arial" w:hAnsi="Arial"/>
          <w:b/>
        </w:rPr>
        <w:t>X.-</w:t>
      </w:r>
      <w:r>
        <w:rPr>
          <w:rFonts w:ascii="Arial" w:hAnsi="Arial"/>
          <w:b/>
          <w:spacing w:val="55"/>
          <w:w w:val="150"/>
        </w:rPr>
        <w:t>   </w:t>
      </w:r>
      <w:r>
        <w:rPr/>
        <w:t>Promover</w:t>
      </w:r>
      <w:r>
        <w:rPr>
          <w:spacing w:val="-3"/>
        </w:rPr>
        <w:t> </w:t>
      </w:r>
      <w:r>
        <w:rPr/>
        <w:t>la</w:t>
      </w:r>
      <w:r>
        <w:rPr>
          <w:spacing w:val="-3"/>
        </w:rPr>
        <w:t> </w:t>
      </w:r>
      <w:r>
        <w:rPr/>
        <w:t>modernización</w:t>
      </w:r>
      <w:r>
        <w:rPr>
          <w:spacing w:val="-4"/>
        </w:rPr>
        <w:t> </w:t>
      </w:r>
      <w:r>
        <w:rPr/>
        <w:t>del</w:t>
      </w:r>
      <w:r>
        <w:rPr>
          <w:spacing w:val="-5"/>
        </w:rPr>
        <w:t> </w:t>
      </w:r>
      <w:r>
        <w:rPr/>
        <w:t>parque</w:t>
      </w:r>
      <w:r>
        <w:rPr>
          <w:spacing w:val="-6"/>
        </w:rPr>
        <w:t> </w:t>
      </w:r>
      <w:r>
        <w:rPr/>
        <w:t>vehicular</w:t>
      </w:r>
      <w:r>
        <w:rPr>
          <w:spacing w:val="-5"/>
        </w:rPr>
        <w:t> </w:t>
      </w:r>
      <w:r>
        <w:rPr/>
        <w:t>del</w:t>
      </w:r>
      <w:r>
        <w:rPr>
          <w:spacing w:val="-7"/>
        </w:rPr>
        <w:t> </w:t>
      </w:r>
      <w:r>
        <w:rPr/>
        <w:t>servicio</w:t>
      </w:r>
      <w:r>
        <w:rPr>
          <w:spacing w:val="-5"/>
        </w:rPr>
        <w:t> </w:t>
      </w:r>
      <w:r>
        <w:rPr/>
        <w:t>de</w:t>
      </w:r>
      <w:r>
        <w:rPr>
          <w:spacing w:val="-4"/>
        </w:rPr>
        <w:t> </w:t>
      </w:r>
      <w:r>
        <w:rPr/>
        <w:t>transporte</w:t>
      </w:r>
      <w:r>
        <w:rPr>
          <w:spacing w:val="-5"/>
        </w:rPr>
        <w:t> </w:t>
      </w:r>
      <w:r>
        <w:rPr>
          <w:spacing w:val="-2"/>
        </w:rPr>
        <w:t>público;</w:t>
      </w:r>
    </w:p>
    <w:p>
      <w:pPr>
        <w:pStyle w:val="BodyText"/>
        <w:spacing w:after="0"/>
        <w:jc w:val="both"/>
        <w:sectPr>
          <w:pgSz w:w="12250" w:h="15820"/>
          <w:pgMar w:header="0" w:footer="969" w:top="1700" w:bottom="1160" w:left="1417" w:right="1275"/>
        </w:sectPr>
      </w:pPr>
    </w:p>
    <w:p>
      <w:pPr>
        <w:pStyle w:val="BodyText"/>
        <w:spacing w:before="111"/>
      </w:pPr>
    </w:p>
    <w:p>
      <w:pPr>
        <w:pStyle w:val="BodyText"/>
        <w:tabs>
          <w:tab w:pos="709" w:val="left" w:leader="none"/>
        </w:tabs>
        <w:spacing w:before="1"/>
        <w:ind w:left="1" w:right="154"/>
      </w:pPr>
      <w:r>
        <w:rPr>
          <w:rFonts w:ascii="Arial" w:hAnsi="Arial"/>
          <w:b/>
          <w:spacing w:val="-4"/>
        </w:rPr>
        <w:t>XI</w:t>
      </w:r>
      <w:r>
        <w:rPr>
          <w:spacing w:val="-4"/>
        </w:rPr>
        <w:t>.-</w:t>
      </w:r>
      <w:r>
        <w:rPr/>
        <w:tab/>
        <w:t>Promover la inversión en el ramo, mediante la participación de los sectores social y privado, en</w:t>
      </w:r>
      <w:r>
        <w:rPr>
          <w:spacing w:val="40"/>
        </w:rPr>
        <w:t> </w:t>
      </w:r>
      <w:r>
        <w:rPr/>
        <w:t>congruencia con los Planes Nacional y Estatal de Desarrollo;</w:t>
      </w:r>
    </w:p>
    <w:p>
      <w:pPr>
        <w:pStyle w:val="BodyText"/>
        <w:tabs>
          <w:tab w:pos="709" w:val="left" w:leader="none"/>
        </w:tabs>
        <w:spacing w:before="228"/>
        <w:ind w:left="1" w:right="154"/>
      </w:pPr>
      <w:r>
        <w:rPr>
          <w:rFonts w:ascii="Arial" w:hAnsi="Arial"/>
          <w:b/>
          <w:spacing w:val="-2"/>
        </w:rPr>
        <w:t>XII.-</w:t>
      </w:r>
      <w:r>
        <w:rPr>
          <w:rFonts w:ascii="Arial" w:hAnsi="Arial"/>
          <w:b/>
        </w:rPr>
        <w:tab/>
      </w:r>
      <w:r>
        <w:rPr/>
        <w:t>Coordinar las comisiones de trabajo con los diferentes sectores, con el objeto de que propongan acciones, programas o proyectos en la materia de competencia de la Secretaría;</w:t>
      </w:r>
    </w:p>
    <w:p>
      <w:pPr>
        <w:pStyle w:val="BodyText"/>
        <w:spacing w:before="2"/>
      </w:pPr>
    </w:p>
    <w:p>
      <w:pPr>
        <w:pStyle w:val="BodyText"/>
        <w:ind w:left="1" w:right="131"/>
        <w:jc w:val="both"/>
      </w:pPr>
      <w:r>
        <w:rPr>
          <w:rFonts w:ascii="Arial" w:hAnsi="Arial"/>
          <w:b/>
        </w:rPr>
        <w:t>XIII.</w:t>
      </w:r>
      <w:r>
        <w:rPr>
          <w:rFonts w:ascii="Arial" w:hAnsi="Arial"/>
          <w:b/>
          <w:spacing w:val="80"/>
        </w:rPr>
        <w:t> </w:t>
      </w:r>
      <w:r>
        <w:rPr/>
        <w:t>Implementar políticas y mecanismos de profesionalización de conductores de los servicios de </w:t>
      </w:r>
      <w:r>
        <w:rPr>
          <w:spacing w:val="-2"/>
        </w:rPr>
        <w:t>transporte,</w:t>
      </w:r>
      <w:r>
        <w:rPr>
          <w:spacing w:val="-12"/>
        </w:rPr>
        <w:t> </w:t>
      </w:r>
      <w:r>
        <w:rPr>
          <w:spacing w:val="-2"/>
        </w:rPr>
        <w:t>a</w:t>
      </w:r>
      <w:r>
        <w:rPr>
          <w:spacing w:val="-12"/>
        </w:rPr>
        <w:t> </w:t>
      </w:r>
      <w:r>
        <w:rPr>
          <w:spacing w:val="-2"/>
        </w:rPr>
        <w:t>través</w:t>
      </w:r>
      <w:r>
        <w:rPr>
          <w:spacing w:val="-12"/>
        </w:rPr>
        <w:t> </w:t>
      </w:r>
      <w:r>
        <w:rPr>
          <w:spacing w:val="-2"/>
        </w:rPr>
        <w:t>de</w:t>
      </w:r>
      <w:r>
        <w:rPr>
          <w:spacing w:val="-12"/>
        </w:rPr>
        <w:t> </w:t>
      </w:r>
      <w:r>
        <w:rPr>
          <w:spacing w:val="-2"/>
        </w:rPr>
        <w:t>la</w:t>
      </w:r>
      <w:r>
        <w:rPr>
          <w:spacing w:val="-12"/>
        </w:rPr>
        <w:t> </w:t>
      </w:r>
      <w:r>
        <w:rPr>
          <w:spacing w:val="-2"/>
        </w:rPr>
        <w:t>capacitación,</w:t>
      </w:r>
      <w:r>
        <w:rPr>
          <w:spacing w:val="-12"/>
        </w:rPr>
        <w:t> </w:t>
      </w:r>
      <w:r>
        <w:rPr>
          <w:spacing w:val="-2"/>
        </w:rPr>
        <w:t>evaluación</w:t>
      </w:r>
      <w:r>
        <w:rPr>
          <w:spacing w:val="-12"/>
        </w:rPr>
        <w:t> </w:t>
      </w:r>
      <w:r>
        <w:rPr>
          <w:spacing w:val="-2"/>
        </w:rPr>
        <w:t>y</w:t>
      </w:r>
      <w:r>
        <w:rPr>
          <w:spacing w:val="-12"/>
        </w:rPr>
        <w:t> </w:t>
      </w:r>
      <w:r>
        <w:rPr>
          <w:spacing w:val="-2"/>
        </w:rPr>
        <w:t>certificación</w:t>
      </w:r>
      <w:r>
        <w:rPr>
          <w:spacing w:val="-12"/>
        </w:rPr>
        <w:t> </w:t>
      </w:r>
      <w:r>
        <w:rPr>
          <w:spacing w:val="-2"/>
        </w:rPr>
        <w:t>de</w:t>
      </w:r>
      <w:r>
        <w:rPr>
          <w:spacing w:val="-11"/>
        </w:rPr>
        <w:t> </w:t>
      </w:r>
      <w:r>
        <w:rPr>
          <w:spacing w:val="-2"/>
        </w:rPr>
        <w:t>sus</w:t>
      </w:r>
      <w:r>
        <w:rPr>
          <w:spacing w:val="-12"/>
        </w:rPr>
        <w:t> </w:t>
      </w:r>
      <w:r>
        <w:rPr>
          <w:spacing w:val="-2"/>
        </w:rPr>
        <w:t>competencias</w:t>
      </w:r>
      <w:r>
        <w:rPr>
          <w:spacing w:val="-12"/>
        </w:rPr>
        <w:t> </w:t>
      </w:r>
      <w:r>
        <w:rPr>
          <w:spacing w:val="-2"/>
        </w:rPr>
        <w:t>laborales,</w:t>
      </w:r>
      <w:r>
        <w:rPr>
          <w:spacing w:val="-12"/>
        </w:rPr>
        <w:t> </w:t>
      </w:r>
      <w:r>
        <w:rPr>
          <w:spacing w:val="-2"/>
        </w:rPr>
        <w:t>que</w:t>
      </w:r>
      <w:r>
        <w:rPr>
          <w:spacing w:val="-12"/>
        </w:rPr>
        <w:t> </w:t>
      </w:r>
      <w:r>
        <w:rPr>
          <w:spacing w:val="-2"/>
        </w:rPr>
        <w:t>incluyan </w:t>
      </w:r>
      <w:r>
        <w:rPr>
          <w:spacing w:val="-6"/>
        </w:rPr>
        <w:t>prioritariamente</w:t>
      </w:r>
      <w:r>
        <w:rPr>
          <w:spacing w:val="-8"/>
        </w:rPr>
        <w:t> </w:t>
      </w:r>
      <w:r>
        <w:rPr>
          <w:spacing w:val="-6"/>
        </w:rPr>
        <w:t>las</w:t>
      </w:r>
      <w:r>
        <w:rPr>
          <w:spacing w:val="-8"/>
        </w:rPr>
        <w:t> </w:t>
      </w:r>
      <w:r>
        <w:rPr>
          <w:spacing w:val="-6"/>
        </w:rPr>
        <w:t>relacionadas</w:t>
      </w:r>
      <w:r>
        <w:rPr>
          <w:spacing w:val="-8"/>
        </w:rPr>
        <w:t> </w:t>
      </w:r>
      <w:r>
        <w:rPr>
          <w:spacing w:val="-6"/>
        </w:rPr>
        <w:t>con</w:t>
      </w:r>
      <w:r>
        <w:rPr>
          <w:spacing w:val="-8"/>
        </w:rPr>
        <w:t> </w:t>
      </w:r>
      <w:r>
        <w:rPr>
          <w:spacing w:val="-6"/>
        </w:rPr>
        <w:t>la</w:t>
      </w:r>
      <w:r>
        <w:rPr>
          <w:spacing w:val="3"/>
        </w:rPr>
        <w:t> </w:t>
      </w:r>
      <w:r>
        <w:rPr>
          <w:spacing w:val="-6"/>
        </w:rPr>
        <w:t>materia</w:t>
      </w:r>
      <w:r>
        <w:rPr>
          <w:spacing w:val="-8"/>
        </w:rPr>
        <w:t> </w:t>
      </w:r>
      <w:r>
        <w:rPr>
          <w:spacing w:val="-6"/>
        </w:rPr>
        <w:t>de</w:t>
      </w:r>
      <w:r>
        <w:rPr>
          <w:spacing w:val="-8"/>
        </w:rPr>
        <w:t> </w:t>
      </w:r>
      <w:r>
        <w:rPr>
          <w:spacing w:val="-6"/>
        </w:rPr>
        <w:t>seguridad</w:t>
      </w:r>
      <w:r>
        <w:rPr>
          <w:spacing w:val="-8"/>
        </w:rPr>
        <w:t> </w:t>
      </w:r>
      <w:r>
        <w:rPr>
          <w:spacing w:val="-6"/>
        </w:rPr>
        <w:t>con</w:t>
      </w:r>
      <w:r>
        <w:rPr>
          <w:spacing w:val="-8"/>
        </w:rPr>
        <w:t> </w:t>
      </w:r>
      <w:r>
        <w:rPr>
          <w:spacing w:val="-6"/>
        </w:rPr>
        <w:t>perspectiva</w:t>
      </w:r>
      <w:r>
        <w:rPr>
          <w:spacing w:val="-7"/>
        </w:rPr>
        <w:t> </w:t>
      </w:r>
      <w:r>
        <w:rPr>
          <w:spacing w:val="-6"/>
        </w:rPr>
        <w:t>de</w:t>
      </w:r>
      <w:r>
        <w:rPr>
          <w:spacing w:val="-7"/>
        </w:rPr>
        <w:t> </w:t>
      </w:r>
      <w:r>
        <w:rPr>
          <w:spacing w:val="-6"/>
        </w:rPr>
        <w:t>género,</w:t>
      </w:r>
      <w:r>
        <w:rPr>
          <w:spacing w:val="-8"/>
        </w:rPr>
        <w:t> </w:t>
      </w:r>
      <w:r>
        <w:rPr>
          <w:spacing w:val="-6"/>
        </w:rPr>
        <w:t>prestación</w:t>
      </w:r>
      <w:r>
        <w:rPr>
          <w:spacing w:val="-8"/>
        </w:rPr>
        <w:t> </w:t>
      </w:r>
      <w:r>
        <w:rPr>
          <w:spacing w:val="-6"/>
        </w:rPr>
        <w:t>del</w:t>
      </w:r>
      <w:r>
        <w:rPr>
          <w:spacing w:val="-8"/>
        </w:rPr>
        <w:t> </w:t>
      </w:r>
      <w:r>
        <w:rPr>
          <w:spacing w:val="-6"/>
        </w:rPr>
        <w:t>servicio</w:t>
      </w:r>
      <w:r>
        <w:rPr>
          <w:spacing w:val="-7"/>
        </w:rPr>
        <w:t> </w:t>
      </w:r>
      <w:r>
        <w:rPr>
          <w:spacing w:val="-6"/>
        </w:rPr>
        <w:t>a </w:t>
      </w:r>
      <w:r>
        <w:rPr/>
        <w:t>personas</w:t>
      </w:r>
      <w:r>
        <w:rPr>
          <w:spacing w:val="-17"/>
        </w:rPr>
        <w:t> </w:t>
      </w:r>
      <w:r>
        <w:rPr/>
        <w:t>adultas</w:t>
      </w:r>
      <w:r>
        <w:rPr>
          <w:spacing w:val="-10"/>
        </w:rPr>
        <w:t> </w:t>
      </w:r>
      <w:r>
        <w:rPr/>
        <w:t>mayores y a personas con discapacidad;</w:t>
      </w:r>
    </w:p>
    <w:p>
      <w:pPr>
        <w:spacing w:before="0"/>
        <w:ind w:left="5736" w:right="0" w:firstLine="0"/>
        <w:jc w:val="left"/>
        <w:rPr>
          <w:rFonts w:ascii="Arial" w:hAnsi="Arial"/>
          <w:i/>
          <w:sz w:val="14"/>
        </w:rPr>
      </w:pPr>
      <w:r>
        <w:rPr>
          <w:rFonts w:ascii="Arial" w:hAnsi="Arial"/>
          <w:i/>
          <w:color w:val="006FC0"/>
          <w:spacing w:val="-6"/>
          <w:sz w:val="14"/>
        </w:rPr>
        <w:t>Fracción reformada,</w:t>
      </w:r>
      <w:r>
        <w:rPr>
          <w:rFonts w:ascii="Arial" w:hAnsi="Arial"/>
          <w:i/>
          <w:color w:val="006FC0"/>
          <w:spacing w:val="-1"/>
          <w:sz w:val="14"/>
        </w:rPr>
        <w:t> </w:t>
      </w:r>
      <w:r>
        <w:rPr>
          <w:rFonts w:ascii="Arial" w:hAnsi="Arial"/>
          <w:i/>
          <w:color w:val="006FC0"/>
          <w:spacing w:val="-6"/>
          <w:sz w:val="14"/>
        </w:rPr>
        <w:t>P.O. Alcance</w:t>
      </w:r>
      <w:r>
        <w:rPr>
          <w:rFonts w:ascii="Arial" w:hAnsi="Arial"/>
          <w:i/>
          <w:color w:val="006FC0"/>
          <w:spacing w:val="-5"/>
          <w:sz w:val="14"/>
        </w:rPr>
        <w:t> </w:t>
      </w:r>
      <w:r>
        <w:rPr>
          <w:rFonts w:ascii="Arial" w:hAnsi="Arial"/>
          <w:i/>
          <w:color w:val="006FC0"/>
          <w:spacing w:val="-6"/>
          <w:sz w:val="14"/>
        </w:rPr>
        <w:t>cuatro</w:t>
      </w:r>
      <w:r>
        <w:rPr>
          <w:rFonts w:ascii="Arial" w:hAnsi="Arial"/>
          <w:i/>
          <w:color w:val="006FC0"/>
          <w:spacing w:val="-5"/>
          <w:sz w:val="14"/>
        </w:rPr>
        <w:t> </w:t>
      </w:r>
      <w:r>
        <w:rPr>
          <w:rFonts w:ascii="Arial" w:hAnsi="Arial"/>
          <w:i/>
          <w:color w:val="006FC0"/>
          <w:spacing w:val="-6"/>
          <w:sz w:val="14"/>
        </w:rPr>
        <w:t>del</w:t>
      </w:r>
      <w:r>
        <w:rPr>
          <w:rFonts w:ascii="Arial" w:hAnsi="Arial"/>
          <w:i/>
          <w:color w:val="006FC0"/>
          <w:spacing w:val="-4"/>
          <w:sz w:val="14"/>
        </w:rPr>
        <w:t> </w:t>
      </w:r>
      <w:r>
        <w:rPr>
          <w:rFonts w:ascii="Arial" w:hAnsi="Arial"/>
          <w:i/>
          <w:color w:val="006FC0"/>
          <w:spacing w:val="-6"/>
          <w:sz w:val="14"/>
        </w:rPr>
        <w:t>7 de</w:t>
      </w:r>
      <w:r>
        <w:rPr>
          <w:rFonts w:ascii="Arial" w:hAnsi="Arial"/>
          <w:i/>
          <w:color w:val="006FC0"/>
          <w:spacing w:val="-5"/>
          <w:sz w:val="14"/>
        </w:rPr>
        <w:t> </w:t>
      </w:r>
      <w:r>
        <w:rPr>
          <w:rFonts w:ascii="Arial" w:hAnsi="Arial"/>
          <w:i/>
          <w:color w:val="006FC0"/>
          <w:spacing w:val="-6"/>
          <w:sz w:val="14"/>
        </w:rPr>
        <w:t>junio</w:t>
      </w:r>
      <w:r>
        <w:rPr>
          <w:rFonts w:ascii="Arial" w:hAnsi="Arial"/>
          <w:i/>
          <w:color w:val="006FC0"/>
          <w:spacing w:val="-5"/>
          <w:sz w:val="14"/>
        </w:rPr>
        <w:t> </w:t>
      </w:r>
      <w:r>
        <w:rPr>
          <w:rFonts w:ascii="Arial" w:hAnsi="Arial"/>
          <w:i/>
          <w:color w:val="006FC0"/>
          <w:spacing w:val="-6"/>
          <w:sz w:val="14"/>
        </w:rPr>
        <w:t>de</w:t>
      </w:r>
      <w:r>
        <w:rPr>
          <w:rFonts w:ascii="Arial" w:hAnsi="Arial"/>
          <w:i/>
          <w:color w:val="006FC0"/>
          <w:spacing w:val="-3"/>
          <w:sz w:val="14"/>
        </w:rPr>
        <w:t> </w:t>
      </w:r>
      <w:r>
        <w:rPr>
          <w:rFonts w:ascii="Arial" w:hAnsi="Arial"/>
          <w:i/>
          <w:color w:val="006FC0"/>
          <w:spacing w:val="-6"/>
          <w:sz w:val="14"/>
        </w:rPr>
        <w:t>2024.</w:t>
      </w:r>
    </w:p>
    <w:p>
      <w:pPr>
        <w:pStyle w:val="BodyText"/>
        <w:spacing w:before="68"/>
        <w:rPr>
          <w:rFonts w:ascii="Arial"/>
          <w:i/>
          <w:sz w:val="14"/>
        </w:rPr>
      </w:pPr>
    </w:p>
    <w:p>
      <w:pPr>
        <w:pStyle w:val="BodyText"/>
        <w:ind w:left="1" w:right="142"/>
        <w:jc w:val="both"/>
      </w:pPr>
      <w:r>
        <w:rPr>
          <w:rFonts w:ascii="Arial" w:hAnsi="Arial"/>
          <w:b/>
        </w:rPr>
        <w:t>XIV.-</w:t>
      </w:r>
      <w:r>
        <w:rPr>
          <w:rFonts w:ascii="Arial" w:hAnsi="Arial"/>
          <w:b/>
          <w:spacing w:val="80"/>
        </w:rPr>
        <w:t> </w:t>
      </w:r>
      <w:r>
        <w:rPr/>
        <w:t>Implementar el uso de nuevas tecnologías, herramientas informáticas y aplicaciones en la prestación de los servicios de transporte, que tengan como finalidad utilizar la información existente en</w:t>
      </w:r>
      <w:r>
        <w:rPr>
          <w:spacing w:val="40"/>
        </w:rPr>
        <w:t> </w:t>
      </w:r>
      <w:r>
        <w:rPr/>
        <w:t>los registros, que propicien la interacción en tiempo real entre concesionario, permisionarios o terceros que intervengan de manera directa o indirecta en la prestación de un servicio público y el usuario;</w:t>
      </w:r>
    </w:p>
    <w:p>
      <w:pPr>
        <w:pStyle w:val="BodyText"/>
      </w:pPr>
    </w:p>
    <w:p>
      <w:pPr>
        <w:pStyle w:val="BodyText"/>
        <w:spacing w:before="1"/>
        <w:ind w:left="1" w:right="150"/>
        <w:jc w:val="both"/>
      </w:pPr>
      <w:r>
        <w:rPr/>
        <w:t>Dichas tecnologías deberán facilitar la realización de trámites y comunicación entre los concesionarios y la autoridad competente;</w:t>
      </w:r>
    </w:p>
    <w:p>
      <w:pPr>
        <w:pStyle w:val="BodyText"/>
        <w:spacing w:before="228"/>
        <w:ind w:left="1" w:right="147"/>
        <w:jc w:val="both"/>
      </w:pPr>
      <w:r>
        <w:rPr>
          <w:rFonts w:ascii="Arial" w:hAnsi="Arial"/>
          <w:b/>
        </w:rPr>
        <w:t>XIV Bis. </w:t>
      </w:r>
      <w:r>
        <w:rPr/>
        <w:t>Implementar acciones, planes y programas para que los concesionarios y permisionarios</w:t>
      </w:r>
      <w:r>
        <w:rPr>
          <w:spacing w:val="40"/>
        </w:rPr>
        <w:t> </w:t>
      </w:r>
      <w:r>
        <w:rPr/>
        <w:t>cuenten con los medios e instrumentos tecnológicos de respuesta inmediata a través de la georreferenciación, que permitan prevenir la violencia de cualquier tipo contra las mujeres en el</w:t>
      </w:r>
      <w:r>
        <w:rPr>
          <w:spacing w:val="40"/>
        </w:rPr>
        <w:t> </w:t>
      </w:r>
      <w:r>
        <w:rPr/>
        <w:t>transporte público y brinde opciones a éstas para solicitar auxilio y garantice la reacción oportuna de los cuerpos de seguridad pública;</w:t>
      </w:r>
    </w:p>
    <w:p>
      <w:pPr>
        <w:pStyle w:val="BodyText"/>
      </w:pPr>
    </w:p>
    <w:p>
      <w:pPr>
        <w:pStyle w:val="BodyText"/>
        <w:spacing w:before="1"/>
      </w:pPr>
    </w:p>
    <w:p>
      <w:pPr>
        <w:pStyle w:val="BodyText"/>
        <w:ind w:left="1" w:right="150"/>
        <w:jc w:val="both"/>
      </w:pPr>
      <w:r>
        <w:rPr>
          <w:rFonts w:ascii="Arial" w:hAnsi="Arial"/>
          <w:b/>
        </w:rPr>
        <w:t>XV. </w:t>
      </w:r>
      <w:r>
        <w:rPr/>
        <w:t>Admitir,</w:t>
      </w:r>
      <w:r>
        <w:rPr>
          <w:spacing w:val="-3"/>
        </w:rPr>
        <w:t> </w:t>
      </w:r>
      <w:r>
        <w:rPr/>
        <w:t>substanciar</w:t>
      </w:r>
      <w:r>
        <w:rPr>
          <w:spacing w:val="-2"/>
        </w:rPr>
        <w:t> </w:t>
      </w:r>
      <w:r>
        <w:rPr/>
        <w:t>y</w:t>
      </w:r>
      <w:r>
        <w:rPr>
          <w:spacing w:val="-2"/>
        </w:rPr>
        <w:t> </w:t>
      </w:r>
      <w:r>
        <w:rPr/>
        <w:t>resolver</w:t>
      </w:r>
      <w:r>
        <w:rPr>
          <w:spacing w:val="-2"/>
        </w:rPr>
        <w:t> </w:t>
      </w:r>
      <w:r>
        <w:rPr/>
        <w:t>sobre</w:t>
      </w:r>
      <w:r>
        <w:rPr>
          <w:spacing w:val="-1"/>
        </w:rPr>
        <w:t> </w:t>
      </w:r>
      <w:r>
        <w:rPr/>
        <w:t>los</w:t>
      </w:r>
      <w:r>
        <w:rPr>
          <w:spacing w:val="-2"/>
        </w:rPr>
        <w:t> </w:t>
      </w:r>
      <w:r>
        <w:rPr/>
        <w:t>recursos</w:t>
      </w:r>
      <w:r>
        <w:rPr>
          <w:spacing w:val="-2"/>
        </w:rPr>
        <w:t> </w:t>
      </w:r>
      <w:r>
        <w:rPr/>
        <w:t>y</w:t>
      </w:r>
      <w:r>
        <w:rPr>
          <w:spacing w:val="-2"/>
        </w:rPr>
        <w:t> </w:t>
      </w:r>
      <w:r>
        <w:rPr/>
        <w:t>controversias</w:t>
      </w:r>
      <w:r>
        <w:rPr>
          <w:spacing w:val="-2"/>
        </w:rPr>
        <w:t> </w:t>
      </w:r>
      <w:r>
        <w:rPr/>
        <w:t>que</w:t>
      </w:r>
      <w:r>
        <w:rPr>
          <w:spacing w:val="-1"/>
        </w:rPr>
        <w:t> </w:t>
      </w:r>
      <w:r>
        <w:rPr/>
        <w:t>interpongan</w:t>
      </w:r>
      <w:r>
        <w:rPr>
          <w:spacing w:val="-1"/>
        </w:rPr>
        <w:t> </w:t>
      </w:r>
      <w:r>
        <w:rPr/>
        <w:t>los</w:t>
      </w:r>
      <w:r>
        <w:rPr>
          <w:spacing w:val="-2"/>
        </w:rPr>
        <w:t> </w:t>
      </w:r>
      <w:r>
        <w:rPr/>
        <w:t>particulares,</w:t>
      </w:r>
      <w:r>
        <w:rPr>
          <w:spacing w:val="-3"/>
        </w:rPr>
        <w:t> </w:t>
      </w:r>
      <w:r>
        <w:rPr/>
        <w:t>en términos de la presente Ley, en las cuales se le señale;</w:t>
      </w:r>
    </w:p>
    <w:p>
      <w:pPr>
        <w:spacing w:before="2"/>
        <w:ind w:left="5453" w:right="0" w:firstLine="0"/>
        <w:jc w:val="lef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3"/>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tres</w:t>
      </w:r>
      <w:r>
        <w:rPr>
          <w:rFonts w:ascii="Arial" w:hAnsi="Arial"/>
          <w:i/>
          <w:color w:val="006FC0"/>
          <w:spacing w:val="-2"/>
          <w:sz w:val="14"/>
        </w:rPr>
        <w:t> </w:t>
      </w:r>
      <w:r>
        <w:rPr>
          <w:rFonts w:ascii="Arial" w:hAnsi="Arial"/>
          <w:i/>
          <w:color w:val="006FC0"/>
          <w:sz w:val="14"/>
        </w:rPr>
        <w:t>del</w:t>
      </w:r>
      <w:r>
        <w:rPr>
          <w:rFonts w:ascii="Arial" w:hAnsi="Arial"/>
          <w:i/>
          <w:color w:val="006FC0"/>
          <w:spacing w:val="-4"/>
          <w:sz w:val="14"/>
        </w:rPr>
        <w:t> </w:t>
      </w:r>
      <w:r>
        <w:rPr>
          <w:rFonts w:ascii="Arial" w:hAnsi="Arial"/>
          <w:i/>
          <w:color w:val="006FC0"/>
          <w:sz w:val="14"/>
        </w:rPr>
        <w:t>30</w:t>
      </w:r>
      <w:r>
        <w:rPr>
          <w:rFonts w:ascii="Arial" w:hAnsi="Arial"/>
          <w:i/>
          <w:color w:val="006FC0"/>
          <w:spacing w:val="-3"/>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mayo</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2024.</w:t>
      </w:r>
    </w:p>
    <w:p>
      <w:pPr>
        <w:pStyle w:val="BodyText"/>
        <w:spacing w:before="68"/>
        <w:rPr>
          <w:rFonts w:ascii="Arial"/>
          <w:i/>
          <w:sz w:val="14"/>
        </w:rPr>
      </w:pPr>
    </w:p>
    <w:p>
      <w:pPr>
        <w:pStyle w:val="BodyText"/>
        <w:tabs>
          <w:tab w:pos="709" w:val="left" w:leader="none"/>
        </w:tabs>
        <w:ind w:left="1"/>
      </w:pPr>
      <w:r>
        <w:rPr>
          <w:rFonts w:ascii="Arial"/>
          <w:b/>
          <w:spacing w:val="-2"/>
        </w:rPr>
        <w:t>XVI.-</w:t>
      </w:r>
      <w:r>
        <w:rPr>
          <w:rFonts w:ascii="Arial"/>
          <w:b/>
        </w:rPr>
        <w:tab/>
      </w:r>
      <w:r>
        <w:rPr/>
        <w:t>En</w:t>
      </w:r>
      <w:r>
        <w:rPr>
          <w:spacing w:val="-6"/>
        </w:rPr>
        <w:t> </w:t>
      </w:r>
      <w:r>
        <w:rPr/>
        <w:t>lo</w:t>
      </w:r>
      <w:r>
        <w:rPr>
          <w:spacing w:val="-8"/>
        </w:rPr>
        <w:t> </w:t>
      </w:r>
      <w:r>
        <w:rPr/>
        <w:t>relativo</w:t>
      </w:r>
      <w:r>
        <w:rPr>
          <w:spacing w:val="-7"/>
        </w:rPr>
        <w:t> </w:t>
      </w:r>
      <w:r>
        <w:rPr/>
        <w:t>al</w:t>
      </w:r>
      <w:r>
        <w:rPr>
          <w:spacing w:val="-8"/>
        </w:rPr>
        <w:t> </w:t>
      </w:r>
      <w:r>
        <w:rPr/>
        <w:t>Organismo</w:t>
      </w:r>
      <w:r>
        <w:rPr>
          <w:spacing w:val="-6"/>
        </w:rPr>
        <w:t> </w:t>
      </w:r>
      <w:r>
        <w:rPr/>
        <w:t>del</w:t>
      </w:r>
      <w:r>
        <w:rPr>
          <w:spacing w:val="-6"/>
        </w:rPr>
        <w:t> </w:t>
      </w:r>
      <w:r>
        <w:rPr/>
        <w:t>Transporte</w:t>
      </w:r>
      <w:r>
        <w:rPr>
          <w:spacing w:val="-8"/>
        </w:rPr>
        <w:t> </w:t>
      </w:r>
      <w:r>
        <w:rPr/>
        <w:t>Convencional</w:t>
      </w:r>
      <w:r>
        <w:rPr>
          <w:spacing w:val="-8"/>
        </w:rPr>
        <w:t> </w:t>
      </w:r>
      <w:r>
        <w:rPr/>
        <w:t>y</w:t>
      </w:r>
      <w:r>
        <w:rPr>
          <w:spacing w:val="-5"/>
        </w:rPr>
        <w:t> </w:t>
      </w:r>
      <w:r>
        <w:rPr/>
        <w:t>al</w:t>
      </w:r>
      <w:r>
        <w:rPr>
          <w:spacing w:val="-8"/>
        </w:rPr>
        <w:t> </w:t>
      </w:r>
      <w:r>
        <w:rPr/>
        <w:t>Organismo</w:t>
      </w:r>
      <w:r>
        <w:rPr>
          <w:spacing w:val="-7"/>
        </w:rPr>
        <w:t> </w:t>
      </w:r>
      <w:r>
        <w:rPr/>
        <w:t>del</w:t>
      </w:r>
      <w:r>
        <w:rPr>
          <w:spacing w:val="-9"/>
        </w:rPr>
        <w:t> </w:t>
      </w:r>
      <w:r>
        <w:rPr/>
        <w:t>Transporte</w:t>
      </w:r>
      <w:r>
        <w:rPr>
          <w:spacing w:val="-5"/>
        </w:rPr>
        <w:t> </w:t>
      </w:r>
      <w:r>
        <w:rPr>
          <w:spacing w:val="-2"/>
        </w:rPr>
        <w:t>Masivo:</w:t>
      </w:r>
    </w:p>
    <w:p>
      <w:pPr>
        <w:pStyle w:val="ListParagraph"/>
        <w:numPr>
          <w:ilvl w:val="0"/>
          <w:numId w:val="8"/>
        </w:numPr>
        <w:tabs>
          <w:tab w:pos="709" w:val="left" w:leader="none"/>
        </w:tabs>
        <w:spacing w:line="240" w:lineRule="auto" w:before="229" w:after="0"/>
        <w:ind w:left="709" w:right="145" w:hanging="425"/>
        <w:jc w:val="both"/>
        <w:rPr>
          <w:sz w:val="20"/>
        </w:rPr>
      </w:pPr>
      <w:r>
        <w:rPr>
          <w:sz w:val="20"/>
        </w:rPr>
        <w:t>Valorar, establecer y acordar con los Titulares del Organismo del Transporte Convencional y del Organismo del Transporte Masivo la totalidad de las operaciones a su cargo, supervisándolos, vigilando su desempeño y el debido cumplimiento de las obligaciones que a cada uno </w:t>
      </w:r>
      <w:r>
        <w:rPr>
          <w:spacing w:val="-2"/>
          <w:sz w:val="20"/>
        </w:rPr>
        <w:t>corresponden;</w:t>
      </w:r>
    </w:p>
    <w:p>
      <w:pPr>
        <w:pStyle w:val="BodyText"/>
        <w:spacing w:before="2"/>
      </w:pPr>
    </w:p>
    <w:p>
      <w:pPr>
        <w:pStyle w:val="ListParagraph"/>
        <w:numPr>
          <w:ilvl w:val="0"/>
          <w:numId w:val="8"/>
        </w:numPr>
        <w:tabs>
          <w:tab w:pos="707" w:val="left" w:leader="none"/>
          <w:tab w:pos="709" w:val="left" w:leader="none"/>
        </w:tabs>
        <w:spacing w:line="240" w:lineRule="auto" w:before="0" w:after="0"/>
        <w:ind w:left="709" w:right="145" w:hanging="425"/>
        <w:jc w:val="both"/>
        <w:rPr>
          <w:sz w:val="20"/>
        </w:rPr>
      </w:pPr>
      <w:r>
        <w:rPr>
          <w:sz w:val="20"/>
        </w:rPr>
        <w:t>Estudiar, revisar, ampliar, modificar, validar y autorizar todos los planes y programas a cargo del Organismo del Transporte Convencional y del Organismo del Transporte Masivo;</w:t>
      </w:r>
    </w:p>
    <w:p>
      <w:pPr>
        <w:pStyle w:val="ListParagraph"/>
        <w:numPr>
          <w:ilvl w:val="0"/>
          <w:numId w:val="8"/>
        </w:numPr>
        <w:tabs>
          <w:tab w:pos="709" w:val="left" w:leader="none"/>
        </w:tabs>
        <w:spacing w:line="240" w:lineRule="auto" w:before="229" w:after="0"/>
        <w:ind w:left="709" w:right="150" w:hanging="425"/>
        <w:jc w:val="both"/>
        <w:rPr>
          <w:sz w:val="20"/>
        </w:rPr>
      </w:pPr>
      <w:r>
        <w:rPr>
          <w:sz w:val="20"/>
        </w:rPr>
        <w:t>Ampliar,</w:t>
      </w:r>
      <w:r>
        <w:rPr>
          <w:spacing w:val="-2"/>
          <w:sz w:val="20"/>
        </w:rPr>
        <w:t> </w:t>
      </w:r>
      <w:r>
        <w:rPr>
          <w:sz w:val="20"/>
        </w:rPr>
        <w:t>modificar,</w:t>
      </w:r>
      <w:r>
        <w:rPr>
          <w:spacing w:val="-2"/>
          <w:sz w:val="20"/>
        </w:rPr>
        <w:t> </w:t>
      </w:r>
      <w:r>
        <w:rPr>
          <w:sz w:val="20"/>
        </w:rPr>
        <w:t>validar y</w:t>
      </w:r>
      <w:r>
        <w:rPr>
          <w:spacing w:val="-2"/>
          <w:sz w:val="20"/>
        </w:rPr>
        <w:t> </w:t>
      </w:r>
      <w:r>
        <w:rPr>
          <w:sz w:val="20"/>
        </w:rPr>
        <w:t>acordar</w:t>
      </w:r>
      <w:r>
        <w:rPr>
          <w:spacing w:val="-2"/>
          <w:sz w:val="20"/>
        </w:rPr>
        <w:t> </w:t>
      </w:r>
      <w:r>
        <w:rPr>
          <w:sz w:val="20"/>
        </w:rPr>
        <w:t>con</w:t>
      </w:r>
      <w:r>
        <w:rPr>
          <w:spacing w:val="-1"/>
          <w:sz w:val="20"/>
        </w:rPr>
        <w:t> </w:t>
      </w:r>
      <w:r>
        <w:rPr>
          <w:sz w:val="20"/>
        </w:rPr>
        <w:t>los</w:t>
      </w:r>
      <w:r>
        <w:rPr>
          <w:spacing w:val="-2"/>
          <w:sz w:val="20"/>
        </w:rPr>
        <w:t> </w:t>
      </w:r>
      <w:r>
        <w:rPr>
          <w:sz w:val="20"/>
        </w:rPr>
        <w:t>Titulares del</w:t>
      </w:r>
      <w:r>
        <w:rPr>
          <w:spacing w:val="-2"/>
          <w:sz w:val="20"/>
        </w:rPr>
        <w:t> </w:t>
      </w:r>
      <w:r>
        <w:rPr>
          <w:sz w:val="20"/>
        </w:rPr>
        <w:t>Organismo</w:t>
      </w:r>
      <w:r>
        <w:rPr>
          <w:spacing w:val="-1"/>
          <w:sz w:val="20"/>
        </w:rPr>
        <w:t> </w:t>
      </w:r>
      <w:r>
        <w:rPr>
          <w:sz w:val="20"/>
        </w:rPr>
        <w:t>del</w:t>
      </w:r>
      <w:r>
        <w:rPr>
          <w:spacing w:val="-4"/>
          <w:sz w:val="20"/>
        </w:rPr>
        <w:t> </w:t>
      </w:r>
      <w:r>
        <w:rPr>
          <w:sz w:val="20"/>
        </w:rPr>
        <w:t>Transporte</w:t>
      </w:r>
      <w:r>
        <w:rPr>
          <w:spacing w:val="-3"/>
          <w:sz w:val="20"/>
        </w:rPr>
        <w:t> </w:t>
      </w:r>
      <w:r>
        <w:rPr>
          <w:sz w:val="20"/>
        </w:rPr>
        <w:t>Convencional y del Organismo del Transporte Masivo la práctica de todas las acciones necesarias en materia</w:t>
      </w:r>
      <w:r>
        <w:rPr>
          <w:spacing w:val="40"/>
          <w:sz w:val="20"/>
        </w:rPr>
        <w:t> </w:t>
      </w:r>
      <w:r>
        <w:rPr>
          <w:sz w:val="20"/>
        </w:rPr>
        <w:t>de Movilidad y Transporte, que se propongan realizar y las que deban efectuar en cumplimiento de esta Ley;</w:t>
      </w:r>
    </w:p>
    <w:p>
      <w:pPr>
        <w:pStyle w:val="BodyText"/>
      </w:pPr>
    </w:p>
    <w:p>
      <w:pPr>
        <w:pStyle w:val="ListParagraph"/>
        <w:numPr>
          <w:ilvl w:val="0"/>
          <w:numId w:val="8"/>
        </w:numPr>
        <w:tabs>
          <w:tab w:pos="707" w:val="left" w:leader="none"/>
          <w:tab w:pos="709" w:val="left" w:leader="none"/>
        </w:tabs>
        <w:spacing w:line="240" w:lineRule="auto" w:before="0" w:after="0"/>
        <w:ind w:left="709" w:right="142" w:hanging="425"/>
        <w:jc w:val="both"/>
        <w:rPr>
          <w:sz w:val="20"/>
        </w:rPr>
      </w:pPr>
      <w:r>
        <w:rPr>
          <w:sz w:val="20"/>
        </w:rPr>
        <w:t>Otorgar, modificar,</w:t>
      </w:r>
      <w:r>
        <w:rPr>
          <w:spacing w:val="-2"/>
          <w:sz w:val="20"/>
        </w:rPr>
        <w:t> </w:t>
      </w:r>
      <w:r>
        <w:rPr>
          <w:sz w:val="20"/>
        </w:rPr>
        <w:t>transferir,</w:t>
      </w:r>
      <w:r>
        <w:rPr>
          <w:spacing w:val="-3"/>
          <w:sz w:val="20"/>
        </w:rPr>
        <w:t> </w:t>
      </w:r>
      <w:r>
        <w:rPr>
          <w:sz w:val="20"/>
        </w:rPr>
        <w:t>extinguir,</w:t>
      </w:r>
      <w:r>
        <w:rPr>
          <w:spacing w:val="-3"/>
          <w:sz w:val="20"/>
        </w:rPr>
        <w:t> </w:t>
      </w:r>
      <w:r>
        <w:rPr>
          <w:sz w:val="20"/>
        </w:rPr>
        <w:t>revocar y</w:t>
      </w:r>
      <w:r>
        <w:rPr>
          <w:spacing w:val="-2"/>
          <w:sz w:val="20"/>
        </w:rPr>
        <w:t> </w:t>
      </w:r>
      <w:r>
        <w:rPr>
          <w:sz w:val="20"/>
        </w:rPr>
        <w:t>rescindir mancomunadamente</w:t>
      </w:r>
      <w:r>
        <w:rPr>
          <w:spacing w:val="-1"/>
          <w:sz w:val="20"/>
        </w:rPr>
        <w:t> </w:t>
      </w:r>
      <w:r>
        <w:rPr>
          <w:sz w:val="20"/>
        </w:rPr>
        <w:t>con</w:t>
      </w:r>
      <w:r>
        <w:rPr>
          <w:spacing w:val="-1"/>
          <w:sz w:val="20"/>
        </w:rPr>
        <w:t> </w:t>
      </w:r>
      <w:r>
        <w:rPr>
          <w:sz w:val="20"/>
        </w:rPr>
        <w:t>el</w:t>
      </w:r>
      <w:r>
        <w:rPr>
          <w:spacing w:val="-2"/>
          <w:sz w:val="20"/>
        </w:rPr>
        <w:t> </w:t>
      </w:r>
      <w:r>
        <w:rPr>
          <w:sz w:val="20"/>
        </w:rPr>
        <w:t>Organismo del</w:t>
      </w:r>
      <w:r>
        <w:rPr>
          <w:spacing w:val="-1"/>
          <w:sz w:val="20"/>
        </w:rPr>
        <w:t> </w:t>
      </w:r>
      <w:r>
        <w:rPr>
          <w:sz w:val="20"/>
        </w:rPr>
        <w:t>Transporte</w:t>
      </w:r>
      <w:r>
        <w:rPr>
          <w:spacing w:val="-2"/>
          <w:sz w:val="20"/>
        </w:rPr>
        <w:t> </w:t>
      </w:r>
      <w:r>
        <w:rPr>
          <w:sz w:val="20"/>
        </w:rPr>
        <w:t>Convencional</w:t>
      </w:r>
      <w:r>
        <w:rPr>
          <w:spacing w:val="-1"/>
          <w:sz w:val="20"/>
        </w:rPr>
        <w:t> </w:t>
      </w:r>
      <w:r>
        <w:rPr>
          <w:sz w:val="20"/>
        </w:rPr>
        <w:t>o</w:t>
      </w:r>
      <w:r>
        <w:rPr>
          <w:spacing w:val="-2"/>
          <w:sz w:val="20"/>
        </w:rPr>
        <w:t> </w:t>
      </w:r>
      <w:r>
        <w:rPr>
          <w:sz w:val="20"/>
        </w:rPr>
        <w:t>con el</w:t>
      </w:r>
      <w:r>
        <w:rPr>
          <w:spacing w:val="-1"/>
          <w:sz w:val="20"/>
        </w:rPr>
        <w:t> </w:t>
      </w:r>
      <w:r>
        <w:rPr>
          <w:sz w:val="20"/>
        </w:rPr>
        <w:t>Organismo del Transporte Masivo, según el</w:t>
      </w:r>
      <w:r>
        <w:rPr>
          <w:spacing w:val="-3"/>
          <w:sz w:val="20"/>
        </w:rPr>
        <w:t> </w:t>
      </w:r>
      <w:r>
        <w:rPr>
          <w:sz w:val="20"/>
        </w:rPr>
        <w:t>caso de que</w:t>
      </w:r>
      <w:r>
        <w:rPr>
          <w:spacing w:val="-2"/>
          <w:sz w:val="20"/>
        </w:rPr>
        <w:t> </w:t>
      </w:r>
      <w:r>
        <w:rPr>
          <w:sz w:val="20"/>
        </w:rPr>
        <w:t>se trate, las concesiones, permisos, autorizaciones, convenios y contratos materia de esta Ley; y, cuando así sea necesario con base a los estudios correspondientes, acordar la apertura o el cierre de plazas para el otorgamiento de las concesiones, permisos y autorizaciones materia de esta Ley;</w:t>
      </w:r>
    </w:p>
    <w:p>
      <w:pPr>
        <w:pStyle w:val="ListParagraph"/>
        <w:spacing w:after="0" w:line="240" w:lineRule="auto"/>
        <w:jc w:val="both"/>
        <w:rPr>
          <w:sz w:val="20"/>
        </w:rPr>
        <w:sectPr>
          <w:pgSz w:w="12250" w:h="15820"/>
          <w:pgMar w:header="0" w:footer="969" w:top="1700" w:bottom="1160" w:left="1417" w:right="1275"/>
        </w:sectPr>
      </w:pPr>
    </w:p>
    <w:p>
      <w:pPr>
        <w:pStyle w:val="ListParagraph"/>
        <w:numPr>
          <w:ilvl w:val="0"/>
          <w:numId w:val="8"/>
        </w:numPr>
        <w:tabs>
          <w:tab w:pos="709" w:val="left" w:leader="none"/>
        </w:tabs>
        <w:spacing w:line="240" w:lineRule="auto" w:before="111" w:after="0"/>
        <w:ind w:left="709" w:right="143" w:hanging="425"/>
        <w:jc w:val="both"/>
        <w:rPr>
          <w:sz w:val="20"/>
        </w:rPr>
      </w:pPr>
      <w:r>
        <w:rPr>
          <w:sz w:val="20"/>
        </w:rPr>
        <w:t>Conjuntamente con el Organismo del Transporte Convencional y con el Organismo del</w:t>
      </w:r>
      <w:r>
        <w:rPr>
          <w:spacing w:val="40"/>
          <w:sz w:val="20"/>
        </w:rPr>
        <w:t> </w:t>
      </w:r>
      <w:r>
        <w:rPr>
          <w:sz w:val="20"/>
        </w:rPr>
        <w:t>Transporte Masivo, definir, modificar, normar, regular, sancionar y vigilar todo lo referente a las tarifas aplicables a los usuarios y a las formas de pago sanción y penalización a los prestadores de los servicios a su cargo;</w:t>
      </w:r>
    </w:p>
    <w:p>
      <w:pPr>
        <w:pStyle w:val="BodyText"/>
      </w:pPr>
    </w:p>
    <w:p>
      <w:pPr>
        <w:pStyle w:val="ListParagraph"/>
        <w:numPr>
          <w:ilvl w:val="0"/>
          <w:numId w:val="8"/>
        </w:numPr>
        <w:tabs>
          <w:tab w:pos="707" w:val="left" w:leader="none"/>
          <w:tab w:pos="709" w:val="left" w:leader="none"/>
        </w:tabs>
        <w:spacing w:line="240" w:lineRule="auto" w:before="0" w:after="0"/>
        <w:ind w:left="709" w:right="140" w:hanging="425"/>
        <w:jc w:val="both"/>
        <w:rPr>
          <w:sz w:val="20"/>
        </w:rPr>
      </w:pPr>
      <w:r>
        <w:rPr>
          <w:sz w:val="20"/>
        </w:rPr>
        <w:t>Vigilar que el Organismo del Transporte Convencional proceda correctamente en todo cuanto se refiere a la regulación y vigilancia de la prestación de los Servicios de Transporte Colectivo, Individual, Privado</w:t>
      </w:r>
      <w:r>
        <w:rPr>
          <w:spacing w:val="-2"/>
          <w:sz w:val="20"/>
        </w:rPr>
        <w:t> </w:t>
      </w:r>
      <w:r>
        <w:rPr>
          <w:sz w:val="20"/>
        </w:rPr>
        <w:t>y</w:t>
      </w:r>
      <w:r>
        <w:rPr>
          <w:spacing w:val="-1"/>
          <w:sz w:val="20"/>
        </w:rPr>
        <w:t> </w:t>
      </w:r>
      <w:r>
        <w:rPr>
          <w:sz w:val="20"/>
        </w:rPr>
        <w:t>Complementario</w:t>
      </w:r>
      <w:r>
        <w:rPr>
          <w:spacing w:val="-2"/>
          <w:sz w:val="20"/>
        </w:rPr>
        <w:t> </w:t>
      </w:r>
      <w:r>
        <w:rPr>
          <w:sz w:val="20"/>
        </w:rPr>
        <w:t>y</w:t>
      </w:r>
      <w:r>
        <w:rPr>
          <w:spacing w:val="-1"/>
          <w:sz w:val="20"/>
        </w:rPr>
        <w:t> </w:t>
      </w:r>
      <w:r>
        <w:rPr>
          <w:sz w:val="20"/>
        </w:rPr>
        <w:t>a</w:t>
      </w:r>
      <w:r>
        <w:rPr>
          <w:spacing w:val="-2"/>
          <w:sz w:val="20"/>
        </w:rPr>
        <w:t> </w:t>
      </w:r>
      <w:r>
        <w:rPr>
          <w:sz w:val="20"/>
        </w:rPr>
        <w:t>los</w:t>
      </w:r>
      <w:r>
        <w:rPr>
          <w:spacing w:val="-1"/>
          <w:sz w:val="20"/>
        </w:rPr>
        <w:t> </w:t>
      </w:r>
      <w:r>
        <w:rPr>
          <w:sz w:val="20"/>
        </w:rPr>
        <w:t>Servicios Auxiliares y</w:t>
      </w:r>
      <w:r>
        <w:rPr>
          <w:spacing w:val="-1"/>
          <w:sz w:val="20"/>
        </w:rPr>
        <w:t> </w:t>
      </w:r>
      <w:r>
        <w:rPr>
          <w:sz w:val="20"/>
        </w:rPr>
        <w:t>Conexos</w:t>
      </w:r>
      <w:r>
        <w:rPr>
          <w:spacing w:val="-1"/>
          <w:sz w:val="20"/>
        </w:rPr>
        <w:t> </w:t>
      </w:r>
      <w:r>
        <w:rPr>
          <w:sz w:val="20"/>
        </w:rPr>
        <w:t>a</w:t>
      </w:r>
      <w:r>
        <w:rPr>
          <w:spacing w:val="-2"/>
          <w:sz w:val="20"/>
        </w:rPr>
        <w:t> </w:t>
      </w:r>
      <w:r>
        <w:rPr>
          <w:sz w:val="20"/>
        </w:rPr>
        <w:t>ellos;</w:t>
      </w:r>
      <w:r>
        <w:rPr>
          <w:spacing w:val="-2"/>
          <w:sz w:val="20"/>
        </w:rPr>
        <w:t> </w:t>
      </w:r>
      <w:r>
        <w:rPr>
          <w:sz w:val="20"/>
        </w:rPr>
        <w:t>así</w:t>
      </w:r>
      <w:r>
        <w:rPr>
          <w:spacing w:val="-2"/>
          <w:sz w:val="20"/>
        </w:rPr>
        <w:t> </w:t>
      </w:r>
      <w:r>
        <w:rPr>
          <w:sz w:val="20"/>
        </w:rPr>
        <w:t>como</w:t>
      </w:r>
      <w:r>
        <w:rPr>
          <w:spacing w:val="-2"/>
          <w:sz w:val="20"/>
        </w:rPr>
        <w:t> </w:t>
      </w:r>
      <w:r>
        <w:rPr>
          <w:sz w:val="20"/>
        </w:rPr>
        <w:t>que el Organismo del Transporte Masivo efectúe la adecuada regulación y vigilancia relativa al Servicio Público de Transporte Masivo, al Servicio de Pago Electrónico, a la operación del Centro General de Gestión de Operaciones y a los Servicios Auxiliares y Conexos a ellos;</w:t>
      </w:r>
    </w:p>
    <w:p>
      <w:pPr>
        <w:pStyle w:val="BodyText"/>
      </w:pPr>
    </w:p>
    <w:p>
      <w:pPr>
        <w:pStyle w:val="ListParagraph"/>
        <w:numPr>
          <w:ilvl w:val="0"/>
          <w:numId w:val="8"/>
        </w:numPr>
        <w:tabs>
          <w:tab w:pos="707" w:val="left" w:leader="none"/>
          <w:tab w:pos="709" w:val="left" w:leader="none"/>
        </w:tabs>
        <w:spacing w:line="240" w:lineRule="auto" w:before="0" w:after="0"/>
        <w:ind w:left="709" w:right="141" w:hanging="425"/>
        <w:jc w:val="both"/>
        <w:rPr>
          <w:sz w:val="20"/>
        </w:rPr>
      </w:pPr>
      <w:r>
        <w:rPr>
          <w:sz w:val="20"/>
        </w:rPr>
        <w:t>Vigilar que el Organismo del Transporte Convencional y el Organismo del Transporte Masivo obtengan, compilen, clasifiquen, almacenen y preserven en forma adecuada la estadística relacionada</w:t>
      </w:r>
      <w:r>
        <w:rPr>
          <w:spacing w:val="26"/>
          <w:sz w:val="20"/>
        </w:rPr>
        <w:t> </w:t>
      </w:r>
      <w:r>
        <w:rPr>
          <w:sz w:val="20"/>
        </w:rPr>
        <w:t>con</w:t>
      </w:r>
      <w:r>
        <w:rPr>
          <w:spacing w:val="26"/>
          <w:sz w:val="20"/>
        </w:rPr>
        <w:t> </w:t>
      </w:r>
      <w:r>
        <w:rPr>
          <w:sz w:val="20"/>
        </w:rPr>
        <w:t>el</w:t>
      </w:r>
      <w:r>
        <w:rPr>
          <w:spacing w:val="26"/>
          <w:sz w:val="20"/>
        </w:rPr>
        <w:t> </w:t>
      </w:r>
      <w:r>
        <w:rPr>
          <w:sz w:val="20"/>
        </w:rPr>
        <w:t>Sistema</w:t>
      </w:r>
      <w:r>
        <w:rPr>
          <w:spacing w:val="26"/>
          <w:sz w:val="20"/>
        </w:rPr>
        <w:t> </w:t>
      </w:r>
      <w:r>
        <w:rPr>
          <w:sz w:val="20"/>
        </w:rPr>
        <w:t>Estatal</w:t>
      </w:r>
      <w:r>
        <w:rPr>
          <w:spacing w:val="26"/>
          <w:sz w:val="20"/>
        </w:rPr>
        <w:t> </w:t>
      </w:r>
      <w:r>
        <w:rPr>
          <w:sz w:val="20"/>
        </w:rPr>
        <w:t>del</w:t>
      </w:r>
      <w:r>
        <w:rPr>
          <w:spacing w:val="26"/>
          <w:sz w:val="20"/>
        </w:rPr>
        <w:t> </w:t>
      </w:r>
      <w:r>
        <w:rPr>
          <w:sz w:val="20"/>
        </w:rPr>
        <w:t>Transporte</w:t>
      </w:r>
      <w:r>
        <w:rPr>
          <w:spacing w:val="26"/>
          <w:sz w:val="20"/>
        </w:rPr>
        <w:t> </w:t>
      </w:r>
      <w:r>
        <w:rPr>
          <w:sz w:val="20"/>
        </w:rPr>
        <w:t>e</w:t>
      </w:r>
      <w:r>
        <w:rPr>
          <w:spacing w:val="28"/>
          <w:sz w:val="20"/>
        </w:rPr>
        <w:t> </w:t>
      </w:r>
      <w:r>
        <w:rPr>
          <w:sz w:val="20"/>
        </w:rPr>
        <w:t>implementen</w:t>
      </w:r>
      <w:r>
        <w:rPr>
          <w:spacing w:val="26"/>
          <w:sz w:val="20"/>
        </w:rPr>
        <w:t> </w:t>
      </w:r>
      <w:r>
        <w:rPr>
          <w:sz w:val="20"/>
        </w:rPr>
        <w:t>el</w:t>
      </w:r>
      <w:r>
        <w:rPr>
          <w:spacing w:val="34"/>
          <w:sz w:val="20"/>
        </w:rPr>
        <w:t> </w:t>
      </w:r>
      <w:r>
        <w:rPr>
          <w:sz w:val="20"/>
        </w:rPr>
        <w:t>Registro</w:t>
      </w:r>
      <w:r>
        <w:rPr>
          <w:spacing w:val="29"/>
          <w:sz w:val="20"/>
        </w:rPr>
        <w:t> </w:t>
      </w:r>
      <w:r>
        <w:rPr>
          <w:sz w:val="20"/>
        </w:rPr>
        <w:t>de</w:t>
      </w:r>
      <w:r>
        <w:rPr>
          <w:spacing w:val="26"/>
          <w:sz w:val="20"/>
        </w:rPr>
        <w:t> </w:t>
      </w:r>
      <w:r>
        <w:rPr>
          <w:sz w:val="20"/>
        </w:rPr>
        <w:t>Concesiones,</w:t>
      </w:r>
    </w:p>
    <w:p>
      <w:pPr>
        <w:pStyle w:val="BodyText"/>
        <w:spacing w:line="229" w:lineRule="exact"/>
        <w:ind w:left="709"/>
        <w:jc w:val="both"/>
      </w:pPr>
      <w:r>
        <w:rPr/>
        <w:t>Permisos,</w:t>
      </w:r>
      <w:r>
        <w:rPr>
          <w:spacing w:val="-9"/>
        </w:rPr>
        <w:t> </w:t>
      </w:r>
      <w:r>
        <w:rPr/>
        <w:t>Autorizaciones</w:t>
      </w:r>
      <w:r>
        <w:rPr>
          <w:spacing w:val="-8"/>
        </w:rPr>
        <w:t> </w:t>
      </w:r>
      <w:r>
        <w:rPr/>
        <w:t>y</w:t>
      </w:r>
      <w:r>
        <w:rPr>
          <w:spacing w:val="-8"/>
        </w:rPr>
        <w:t> </w:t>
      </w:r>
      <w:r>
        <w:rPr/>
        <w:t>Conductores</w:t>
      </w:r>
      <w:r>
        <w:rPr>
          <w:spacing w:val="-8"/>
        </w:rPr>
        <w:t> </w:t>
      </w:r>
      <w:r>
        <w:rPr/>
        <w:t>del</w:t>
      </w:r>
      <w:r>
        <w:rPr>
          <w:spacing w:val="-8"/>
        </w:rPr>
        <w:t> </w:t>
      </w:r>
      <w:r>
        <w:rPr/>
        <w:t>Servicio</w:t>
      </w:r>
      <w:r>
        <w:rPr>
          <w:spacing w:val="-9"/>
        </w:rPr>
        <w:t> </w:t>
      </w:r>
      <w:r>
        <w:rPr/>
        <w:t>de</w:t>
      </w:r>
      <w:r>
        <w:rPr>
          <w:spacing w:val="-4"/>
        </w:rPr>
        <w:t> </w:t>
      </w:r>
      <w:r>
        <w:rPr/>
        <w:t>Transporte;</w:t>
      </w:r>
      <w:r>
        <w:rPr>
          <w:spacing w:val="-9"/>
        </w:rPr>
        <w:t> </w:t>
      </w:r>
      <w:r>
        <w:rPr>
          <w:spacing w:val="-10"/>
        </w:rPr>
        <w:t>y</w:t>
      </w:r>
    </w:p>
    <w:p>
      <w:pPr>
        <w:pStyle w:val="BodyText"/>
        <w:spacing w:before="1"/>
      </w:pPr>
    </w:p>
    <w:p>
      <w:pPr>
        <w:pStyle w:val="ListParagraph"/>
        <w:numPr>
          <w:ilvl w:val="0"/>
          <w:numId w:val="8"/>
        </w:numPr>
        <w:tabs>
          <w:tab w:pos="709" w:val="left" w:leader="none"/>
        </w:tabs>
        <w:spacing w:line="240" w:lineRule="auto" w:before="0" w:after="0"/>
        <w:ind w:left="709" w:right="0" w:hanging="424"/>
        <w:jc w:val="left"/>
        <w:rPr>
          <w:sz w:val="20"/>
        </w:rPr>
      </w:pPr>
      <w:r>
        <w:rPr>
          <w:sz w:val="20"/>
        </w:rPr>
        <w:t>Las</w:t>
      </w:r>
      <w:r>
        <w:rPr>
          <w:spacing w:val="-8"/>
          <w:sz w:val="20"/>
        </w:rPr>
        <w:t> </w:t>
      </w:r>
      <w:r>
        <w:rPr>
          <w:sz w:val="20"/>
        </w:rPr>
        <w:t>demás</w:t>
      </w:r>
      <w:r>
        <w:rPr>
          <w:spacing w:val="-7"/>
          <w:sz w:val="20"/>
        </w:rPr>
        <w:t> </w:t>
      </w:r>
      <w:r>
        <w:rPr>
          <w:sz w:val="20"/>
        </w:rPr>
        <w:t>que</w:t>
      </w:r>
      <w:r>
        <w:rPr>
          <w:spacing w:val="-9"/>
          <w:sz w:val="20"/>
        </w:rPr>
        <w:t> </w:t>
      </w:r>
      <w:r>
        <w:rPr>
          <w:sz w:val="20"/>
        </w:rPr>
        <w:t>determinen</w:t>
      </w:r>
      <w:r>
        <w:rPr>
          <w:spacing w:val="-6"/>
          <w:sz w:val="20"/>
        </w:rPr>
        <w:t> </w:t>
      </w:r>
      <w:r>
        <w:rPr>
          <w:sz w:val="20"/>
        </w:rPr>
        <w:t>esta</w:t>
      </w:r>
      <w:r>
        <w:rPr>
          <w:spacing w:val="-10"/>
          <w:sz w:val="20"/>
        </w:rPr>
        <w:t> </w:t>
      </w:r>
      <w:r>
        <w:rPr>
          <w:sz w:val="20"/>
        </w:rPr>
        <w:t>Ley</w:t>
      </w:r>
      <w:r>
        <w:rPr>
          <w:spacing w:val="-7"/>
          <w:sz w:val="20"/>
        </w:rPr>
        <w:t> </w:t>
      </w:r>
      <w:r>
        <w:rPr>
          <w:sz w:val="20"/>
        </w:rPr>
        <w:t>y</w:t>
      </w:r>
      <w:r>
        <w:rPr>
          <w:spacing w:val="-8"/>
          <w:sz w:val="20"/>
        </w:rPr>
        <w:t> </w:t>
      </w:r>
      <w:r>
        <w:rPr>
          <w:sz w:val="20"/>
        </w:rPr>
        <w:t>otras</w:t>
      </w:r>
      <w:r>
        <w:rPr>
          <w:spacing w:val="-7"/>
          <w:sz w:val="20"/>
        </w:rPr>
        <w:t> </w:t>
      </w:r>
      <w:r>
        <w:rPr>
          <w:sz w:val="20"/>
        </w:rPr>
        <w:t>disposiciones</w:t>
      </w:r>
      <w:r>
        <w:rPr>
          <w:spacing w:val="-7"/>
          <w:sz w:val="20"/>
        </w:rPr>
        <w:t> </w:t>
      </w:r>
      <w:r>
        <w:rPr>
          <w:sz w:val="20"/>
        </w:rPr>
        <w:t>legales</w:t>
      </w:r>
      <w:r>
        <w:rPr>
          <w:spacing w:val="-8"/>
          <w:sz w:val="20"/>
        </w:rPr>
        <w:t> </w:t>
      </w:r>
      <w:r>
        <w:rPr>
          <w:sz w:val="20"/>
        </w:rPr>
        <w:t>aplicables;</w:t>
      </w:r>
      <w:r>
        <w:rPr>
          <w:spacing w:val="-8"/>
          <w:sz w:val="20"/>
        </w:rPr>
        <w:t> </w:t>
      </w:r>
      <w:r>
        <w:rPr>
          <w:spacing w:val="-10"/>
          <w:sz w:val="20"/>
        </w:rPr>
        <w:t>y</w:t>
      </w:r>
    </w:p>
    <w:p>
      <w:pPr>
        <w:spacing w:before="2"/>
        <w:ind w:left="5491" w:right="0" w:firstLine="0"/>
        <w:jc w:val="left"/>
        <w:rPr>
          <w:rFonts w:ascii="Arial" w:hAnsi="Arial"/>
          <w:i/>
          <w:sz w:val="14"/>
        </w:rPr>
      </w:pPr>
      <w:r>
        <w:rPr>
          <w:rFonts w:ascii="Arial" w:hAnsi="Arial"/>
          <w:i/>
          <w:color w:val="006FC0"/>
          <w:sz w:val="14"/>
        </w:rPr>
        <w:t>Fracción</w:t>
      </w:r>
      <w:r>
        <w:rPr>
          <w:rFonts w:ascii="Arial" w:hAnsi="Arial"/>
          <w:i/>
          <w:color w:val="006FC0"/>
          <w:spacing w:val="-6"/>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P.O.Alcance</w:t>
      </w:r>
      <w:r>
        <w:rPr>
          <w:rFonts w:ascii="Arial" w:hAnsi="Arial"/>
          <w:i/>
          <w:color w:val="006FC0"/>
          <w:spacing w:val="-4"/>
          <w:sz w:val="14"/>
        </w:rPr>
        <w:t> </w:t>
      </w:r>
      <w:r>
        <w:rPr>
          <w:rFonts w:ascii="Arial" w:hAnsi="Arial"/>
          <w:i/>
          <w:color w:val="006FC0"/>
          <w:sz w:val="14"/>
        </w:rPr>
        <w:t>tres</w:t>
      </w:r>
      <w:r>
        <w:rPr>
          <w:rFonts w:ascii="Arial" w:hAnsi="Arial"/>
          <w:i/>
          <w:color w:val="006FC0"/>
          <w:spacing w:val="-4"/>
          <w:sz w:val="14"/>
        </w:rPr>
        <w:t> </w:t>
      </w:r>
      <w:r>
        <w:rPr>
          <w:rFonts w:ascii="Arial" w:hAnsi="Arial"/>
          <w:i/>
          <w:color w:val="006FC0"/>
          <w:sz w:val="14"/>
        </w:rPr>
        <w:t>del</w:t>
      </w:r>
      <w:r>
        <w:rPr>
          <w:rFonts w:ascii="Arial" w:hAnsi="Arial"/>
          <w:i/>
          <w:color w:val="006FC0"/>
          <w:spacing w:val="-4"/>
          <w:sz w:val="14"/>
        </w:rPr>
        <w:t> </w:t>
      </w:r>
      <w:r>
        <w:rPr>
          <w:rFonts w:ascii="Arial" w:hAnsi="Arial"/>
          <w:i/>
          <w:color w:val="006FC0"/>
          <w:sz w:val="14"/>
        </w:rPr>
        <w:t>30</w:t>
      </w:r>
      <w:r>
        <w:rPr>
          <w:rFonts w:ascii="Arial" w:hAnsi="Arial"/>
          <w:i/>
          <w:color w:val="006FC0"/>
          <w:spacing w:val="-4"/>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mayo</w:t>
      </w:r>
      <w:r>
        <w:rPr>
          <w:rFonts w:ascii="Arial" w:hAnsi="Arial"/>
          <w:i/>
          <w:color w:val="006FC0"/>
          <w:spacing w:val="-4"/>
          <w:sz w:val="14"/>
        </w:rPr>
        <w:t> </w:t>
      </w:r>
      <w:r>
        <w:rPr>
          <w:rFonts w:ascii="Arial" w:hAnsi="Arial"/>
          <w:i/>
          <w:color w:val="006FC0"/>
          <w:sz w:val="14"/>
        </w:rPr>
        <w:t>de</w:t>
      </w:r>
      <w:r>
        <w:rPr>
          <w:rFonts w:ascii="Arial" w:hAnsi="Arial"/>
          <w:i/>
          <w:color w:val="006FC0"/>
          <w:spacing w:val="-4"/>
          <w:sz w:val="14"/>
        </w:rPr>
        <w:t> 2024.</w:t>
      </w:r>
    </w:p>
    <w:p>
      <w:pPr>
        <w:pStyle w:val="BodyText"/>
        <w:spacing w:before="68"/>
        <w:rPr>
          <w:rFonts w:ascii="Arial"/>
          <w:i/>
          <w:sz w:val="14"/>
        </w:rPr>
      </w:pPr>
    </w:p>
    <w:p>
      <w:pPr>
        <w:pStyle w:val="BodyText"/>
        <w:ind w:left="1" w:right="151"/>
        <w:jc w:val="both"/>
      </w:pPr>
      <w:r>
        <w:rPr>
          <w:rFonts w:ascii="Arial" w:hAnsi="Arial"/>
          <w:b/>
        </w:rPr>
        <w:t>XVII. </w:t>
      </w:r>
      <w:r>
        <w:rPr/>
        <w:t>Implementar una campaña anual de difusión y concientización relativa a las normas de seguridad y educación vial para los peatones, conductores, ciclistas, usuarios del servicio público y especial de transporte, y población en general.</w:t>
      </w:r>
    </w:p>
    <w:p>
      <w:pPr>
        <w:spacing w:before="0"/>
        <w:ind w:left="5414" w:right="0" w:firstLine="0"/>
        <w:jc w:val="lef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adicionada,</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tres</w:t>
      </w:r>
      <w:r>
        <w:rPr>
          <w:rFonts w:ascii="Arial" w:hAnsi="Arial"/>
          <w:i/>
          <w:color w:val="006FC0"/>
          <w:spacing w:val="-2"/>
          <w:sz w:val="14"/>
        </w:rPr>
        <w:t> </w:t>
      </w:r>
      <w:r>
        <w:rPr>
          <w:rFonts w:ascii="Arial" w:hAnsi="Arial"/>
          <w:i/>
          <w:color w:val="006FC0"/>
          <w:sz w:val="14"/>
        </w:rPr>
        <w:t>del</w:t>
      </w:r>
      <w:r>
        <w:rPr>
          <w:rFonts w:ascii="Arial" w:hAnsi="Arial"/>
          <w:i/>
          <w:color w:val="006FC0"/>
          <w:spacing w:val="-3"/>
          <w:sz w:val="14"/>
        </w:rPr>
        <w:t> </w:t>
      </w:r>
      <w:r>
        <w:rPr>
          <w:rFonts w:ascii="Arial" w:hAnsi="Arial"/>
          <w:i/>
          <w:color w:val="006FC0"/>
          <w:sz w:val="14"/>
        </w:rPr>
        <w:t>30</w:t>
      </w:r>
      <w:r>
        <w:rPr>
          <w:rFonts w:ascii="Arial" w:hAnsi="Arial"/>
          <w:i/>
          <w:color w:val="006FC0"/>
          <w:spacing w:val="-2"/>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mayo</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2024.</w:t>
      </w:r>
    </w:p>
    <w:p>
      <w:pPr>
        <w:pStyle w:val="BodyText"/>
        <w:spacing w:before="68"/>
        <w:rPr>
          <w:rFonts w:ascii="Arial"/>
          <w:i/>
          <w:sz w:val="14"/>
        </w:rPr>
      </w:pPr>
    </w:p>
    <w:p>
      <w:pPr>
        <w:pStyle w:val="BodyText"/>
        <w:ind w:left="1" w:right="147"/>
        <w:jc w:val="both"/>
      </w:pPr>
      <w:r>
        <w:rPr>
          <w:rFonts w:ascii="Arial" w:hAnsi="Arial"/>
          <w:b/>
        </w:rPr>
        <w:t>Artículo 7 Bis. </w:t>
      </w:r>
      <w:r>
        <w:rPr/>
        <w:t>En caso de que se lleven a cabo actos de violencia contra las mujeres por razón de género por parte de usuarios concesionarios, permisionarios, titulares de autorizaciones y convenios, así como a sus conductores y empleados, se dará conocimiento al Ministerio Público, para los efectos </w:t>
      </w:r>
      <w:r>
        <w:rPr>
          <w:spacing w:val="-2"/>
        </w:rPr>
        <w:t>procedentes.</w:t>
      </w:r>
    </w:p>
    <w:p>
      <w:pPr>
        <w:pStyle w:val="BodyText"/>
      </w:pPr>
    </w:p>
    <w:p>
      <w:pPr>
        <w:pStyle w:val="BodyText"/>
      </w:pPr>
    </w:p>
    <w:p>
      <w:pPr>
        <w:spacing w:before="1"/>
        <w:ind w:left="2521" w:right="2663" w:firstLine="0"/>
        <w:jc w:val="center"/>
        <w:rPr>
          <w:rFonts w:ascii="Arial" w:hAnsi="Arial"/>
          <w:b/>
          <w:sz w:val="20"/>
        </w:rPr>
      </w:pPr>
      <w:r>
        <w:rPr>
          <w:rFonts w:ascii="Arial" w:hAnsi="Arial"/>
          <w:b/>
          <w:sz w:val="20"/>
        </w:rPr>
        <w:t>CAPÍTULO</w:t>
      </w:r>
      <w:r>
        <w:rPr>
          <w:rFonts w:ascii="Arial" w:hAnsi="Arial"/>
          <w:b/>
          <w:spacing w:val="-12"/>
          <w:sz w:val="20"/>
        </w:rPr>
        <w:t> </w:t>
      </w:r>
      <w:r>
        <w:rPr>
          <w:rFonts w:ascii="Arial" w:hAnsi="Arial"/>
          <w:b/>
          <w:spacing w:val="-5"/>
          <w:sz w:val="20"/>
        </w:rPr>
        <w:t>IV</w:t>
      </w:r>
    </w:p>
    <w:p>
      <w:pPr>
        <w:spacing w:before="0"/>
        <w:ind w:left="29" w:right="175" w:firstLine="0"/>
        <w:jc w:val="center"/>
        <w:rPr>
          <w:rFonts w:ascii="Arial"/>
          <w:b/>
          <w:sz w:val="20"/>
        </w:rPr>
      </w:pPr>
      <w:r>
        <w:rPr>
          <w:rFonts w:ascii="Arial"/>
          <w:b/>
          <w:sz w:val="20"/>
        </w:rPr>
        <w:t>DE</w:t>
      </w:r>
      <w:r>
        <w:rPr>
          <w:rFonts w:ascii="Arial"/>
          <w:b/>
          <w:spacing w:val="-8"/>
          <w:sz w:val="20"/>
        </w:rPr>
        <w:t> </w:t>
      </w:r>
      <w:r>
        <w:rPr>
          <w:rFonts w:ascii="Arial"/>
          <w:b/>
          <w:sz w:val="20"/>
        </w:rPr>
        <w:t>LAS</w:t>
      </w:r>
      <w:r>
        <w:rPr>
          <w:rFonts w:ascii="Arial"/>
          <w:b/>
          <w:spacing w:val="-7"/>
          <w:sz w:val="20"/>
        </w:rPr>
        <w:t> </w:t>
      </w:r>
      <w:r>
        <w:rPr>
          <w:rFonts w:ascii="Arial"/>
          <w:b/>
          <w:sz w:val="20"/>
        </w:rPr>
        <w:t>ATRIBUCIONES</w:t>
      </w:r>
      <w:r>
        <w:rPr>
          <w:rFonts w:ascii="Arial"/>
          <w:b/>
          <w:spacing w:val="-5"/>
          <w:sz w:val="20"/>
        </w:rPr>
        <w:t> </w:t>
      </w:r>
      <w:r>
        <w:rPr>
          <w:rFonts w:ascii="Arial"/>
          <w:b/>
          <w:sz w:val="20"/>
        </w:rPr>
        <w:t>DEL</w:t>
      </w:r>
      <w:r>
        <w:rPr>
          <w:rFonts w:ascii="Arial"/>
          <w:b/>
          <w:spacing w:val="-7"/>
          <w:sz w:val="20"/>
        </w:rPr>
        <w:t> </w:t>
      </w:r>
      <w:r>
        <w:rPr>
          <w:rFonts w:ascii="Arial"/>
          <w:b/>
          <w:sz w:val="20"/>
        </w:rPr>
        <w:t>ORGANISMO</w:t>
      </w:r>
      <w:r>
        <w:rPr>
          <w:rFonts w:ascii="Arial"/>
          <w:b/>
          <w:spacing w:val="-6"/>
          <w:sz w:val="20"/>
        </w:rPr>
        <w:t> </w:t>
      </w:r>
      <w:r>
        <w:rPr>
          <w:rFonts w:ascii="Arial"/>
          <w:b/>
          <w:sz w:val="20"/>
        </w:rPr>
        <w:t>DE</w:t>
      </w:r>
      <w:r>
        <w:rPr>
          <w:rFonts w:ascii="Arial"/>
          <w:b/>
          <w:spacing w:val="-7"/>
          <w:sz w:val="20"/>
        </w:rPr>
        <w:t> </w:t>
      </w:r>
      <w:r>
        <w:rPr>
          <w:rFonts w:ascii="Arial"/>
          <w:b/>
          <w:sz w:val="20"/>
        </w:rPr>
        <w:t>TRANSPORTE</w:t>
      </w:r>
      <w:r>
        <w:rPr>
          <w:rFonts w:ascii="Arial"/>
          <w:b/>
          <w:spacing w:val="-8"/>
          <w:sz w:val="20"/>
        </w:rPr>
        <w:t> </w:t>
      </w:r>
      <w:r>
        <w:rPr>
          <w:rFonts w:ascii="Arial"/>
          <w:b/>
          <w:spacing w:val="-2"/>
          <w:sz w:val="20"/>
        </w:rPr>
        <w:t>CONVENCIONAL</w:t>
      </w:r>
    </w:p>
    <w:p>
      <w:pPr>
        <w:pStyle w:val="BodyText"/>
        <w:spacing w:before="228"/>
        <w:ind w:left="1"/>
        <w:jc w:val="both"/>
      </w:pPr>
      <w:r>
        <w:rPr>
          <w:rFonts w:ascii="Arial" w:hAnsi="Arial"/>
          <w:b/>
        </w:rPr>
        <w:t>Artículo</w:t>
      </w:r>
      <w:r>
        <w:rPr>
          <w:rFonts w:ascii="Arial" w:hAnsi="Arial"/>
          <w:b/>
          <w:spacing w:val="-6"/>
        </w:rPr>
        <w:t> </w:t>
      </w:r>
      <w:r>
        <w:rPr>
          <w:rFonts w:ascii="Arial" w:hAnsi="Arial"/>
          <w:b/>
        </w:rPr>
        <w:t>8.</w:t>
      </w:r>
      <w:r>
        <w:rPr>
          <w:rFonts w:ascii="Arial" w:hAnsi="Arial"/>
          <w:b/>
          <w:spacing w:val="-7"/>
        </w:rPr>
        <w:t> </w:t>
      </w:r>
      <w:r>
        <w:rPr/>
        <w:t>En</w:t>
      </w:r>
      <w:r>
        <w:rPr>
          <w:spacing w:val="-7"/>
        </w:rPr>
        <w:t> </w:t>
      </w:r>
      <w:r>
        <w:rPr/>
        <w:t>términos</w:t>
      </w:r>
      <w:r>
        <w:rPr>
          <w:spacing w:val="-6"/>
        </w:rPr>
        <w:t> </w:t>
      </w:r>
      <w:r>
        <w:rPr/>
        <w:t>de</w:t>
      </w:r>
      <w:r>
        <w:rPr>
          <w:spacing w:val="-6"/>
        </w:rPr>
        <w:t> </w:t>
      </w:r>
      <w:r>
        <w:rPr/>
        <w:t>la</w:t>
      </w:r>
      <w:r>
        <w:rPr>
          <w:spacing w:val="-7"/>
        </w:rPr>
        <w:t> </w:t>
      </w:r>
      <w:r>
        <w:rPr/>
        <w:t>presente</w:t>
      </w:r>
      <w:r>
        <w:rPr>
          <w:spacing w:val="-6"/>
        </w:rPr>
        <w:t> </w:t>
      </w:r>
      <w:r>
        <w:rPr/>
        <w:t>Ley</w:t>
      </w:r>
      <w:r>
        <w:rPr>
          <w:spacing w:val="-5"/>
        </w:rPr>
        <w:t> </w:t>
      </w:r>
      <w:r>
        <w:rPr/>
        <w:t>al</w:t>
      </w:r>
      <w:r>
        <w:rPr>
          <w:spacing w:val="-8"/>
        </w:rPr>
        <w:t> </w:t>
      </w:r>
      <w:r>
        <w:rPr/>
        <w:t>Organismo</w:t>
      </w:r>
      <w:r>
        <w:rPr>
          <w:spacing w:val="-7"/>
        </w:rPr>
        <w:t> </w:t>
      </w:r>
      <w:r>
        <w:rPr/>
        <w:t>del</w:t>
      </w:r>
      <w:r>
        <w:rPr>
          <w:spacing w:val="-8"/>
        </w:rPr>
        <w:t> </w:t>
      </w:r>
      <w:r>
        <w:rPr/>
        <w:t>Transporte</w:t>
      </w:r>
      <w:r>
        <w:rPr>
          <w:spacing w:val="-5"/>
        </w:rPr>
        <w:t> </w:t>
      </w:r>
      <w:r>
        <w:rPr/>
        <w:t>Convencional</w:t>
      </w:r>
      <w:r>
        <w:rPr>
          <w:spacing w:val="-7"/>
        </w:rPr>
        <w:t> </w:t>
      </w:r>
      <w:r>
        <w:rPr>
          <w:spacing w:val="-2"/>
        </w:rPr>
        <w:t>corresponde:</w:t>
      </w:r>
    </w:p>
    <w:p>
      <w:pPr>
        <w:pStyle w:val="BodyText"/>
        <w:spacing w:before="1"/>
      </w:pPr>
    </w:p>
    <w:p>
      <w:pPr>
        <w:pStyle w:val="ListParagraph"/>
        <w:numPr>
          <w:ilvl w:val="0"/>
          <w:numId w:val="9"/>
        </w:numPr>
        <w:tabs>
          <w:tab w:pos="709" w:val="left" w:leader="none"/>
        </w:tabs>
        <w:spacing w:line="240" w:lineRule="auto" w:before="0" w:after="0"/>
        <w:ind w:left="709" w:right="142" w:hanging="708"/>
        <w:jc w:val="both"/>
        <w:rPr>
          <w:sz w:val="20"/>
        </w:rPr>
      </w:pPr>
      <w:r>
        <w:rPr>
          <w:sz w:val="20"/>
        </w:rPr>
        <w:t>Proponer los planes, programas, acciones y presupuestos necesarios en materia de los Servicios Públicos de Transporte Colectivo e Individual, Privado y Complementario, de los Servicios Auxiliares y Conexos relacionados con ello y de las autorizaciones, convenios y contratos de cualquier tipo que sean relativos a la materia;</w:t>
      </w:r>
    </w:p>
    <w:p>
      <w:pPr>
        <w:pStyle w:val="BodyText"/>
      </w:pPr>
    </w:p>
    <w:p>
      <w:pPr>
        <w:pStyle w:val="ListParagraph"/>
        <w:numPr>
          <w:ilvl w:val="0"/>
          <w:numId w:val="9"/>
        </w:numPr>
        <w:tabs>
          <w:tab w:pos="709" w:val="left" w:leader="none"/>
        </w:tabs>
        <w:spacing w:line="240" w:lineRule="auto" w:before="0" w:after="0"/>
        <w:ind w:left="709" w:right="140" w:hanging="708"/>
        <w:jc w:val="both"/>
        <w:rPr>
          <w:sz w:val="20"/>
        </w:rPr>
      </w:pPr>
      <w:r>
        <w:rPr>
          <w:sz w:val="20"/>
        </w:rPr>
        <w:t>Diseñar, operar, explotar, conservar, rehabilitar y mantener en funcionamiento los servicios mencionados en la fracción anterior, realizándolos directamente o a través de particulares mediante el otorgamiento de concesiones, permisos, autorizaciones, convenios y contratos de corto, mediano y largo plazo entre los sectores público y privado, para el desarrollo de infraestructura o la prestación de servicios al sector público o al usuario final;</w:t>
      </w:r>
    </w:p>
    <w:p>
      <w:pPr>
        <w:pStyle w:val="BodyText"/>
      </w:pPr>
    </w:p>
    <w:p>
      <w:pPr>
        <w:pStyle w:val="ListParagraph"/>
        <w:numPr>
          <w:ilvl w:val="0"/>
          <w:numId w:val="9"/>
        </w:numPr>
        <w:tabs>
          <w:tab w:pos="709" w:val="left" w:leader="none"/>
        </w:tabs>
        <w:spacing w:line="240" w:lineRule="auto" w:before="1" w:after="0"/>
        <w:ind w:left="709" w:right="146" w:hanging="708"/>
        <w:jc w:val="both"/>
        <w:rPr>
          <w:sz w:val="20"/>
        </w:rPr>
      </w:pPr>
      <w:r>
        <w:rPr>
          <w:sz w:val="20"/>
        </w:rPr>
        <w:t>Planear, determinar y satisfacer las necesidades de la población en materia de los Servicios Públicos de Transporte Colectivo e Individual, Privado y Complementario, de los Servicios Auxiliares y Conexos relacionados con ello y de las autorizaciones y convenios de cualquier tipo que sean relativos a la materia, sirviéndose de los elementos técnicos y avances tecnológicos disponibles; ordenando la incorporación, uso y admisión de nuevas tecnologías en los vehículos del Servicio de Transporte de</w:t>
      </w:r>
      <w:r>
        <w:rPr>
          <w:spacing w:val="-2"/>
          <w:sz w:val="20"/>
        </w:rPr>
        <w:t> </w:t>
      </w:r>
      <w:r>
        <w:rPr>
          <w:sz w:val="20"/>
        </w:rPr>
        <w:t>su competencia, a fin</w:t>
      </w:r>
      <w:r>
        <w:rPr>
          <w:spacing w:val="-1"/>
          <w:sz w:val="20"/>
        </w:rPr>
        <w:t> </w:t>
      </w:r>
      <w:r>
        <w:rPr>
          <w:sz w:val="20"/>
        </w:rPr>
        <w:t>de</w:t>
      </w:r>
      <w:r>
        <w:rPr>
          <w:spacing w:val="-1"/>
          <w:sz w:val="20"/>
        </w:rPr>
        <w:t> </w:t>
      </w:r>
      <w:r>
        <w:rPr>
          <w:sz w:val="20"/>
        </w:rPr>
        <w:t>elevar la calidad</w:t>
      </w:r>
      <w:r>
        <w:rPr>
          <w:spacing w:val="-1"/>
          <w:sz w:val="20"/>
        </w:rPr>
        <w:t> </w:t>
      </w:r>
      <w:r>
        <w:rPr>
          <w:sz w:val="20"/>
        </w:rPr>
        <w:t>del servicio</w:t>
      </w:r>
      <w:r>
        <w:rPr>
          <w:spacing w:val="-1"/>
          <w:sz w:val="20"/>
        </w:rPr>
        <w:t> </w:t>
      </w:r>
      <w:r>
        <w:rPr>
          <w:sz w:val="20"/>
        </w:rPr>
        <w:t>y la eficiencia en</w:t>
      </w:r>
      <w:r>
        <w:rPr>
          <w:spacing w:val="36"/>
          <w:sz w:val="20"/>
        </w:rPr>
        <w:t> </w:t>
      </w:r>
      <w:r>
        <w:rPr>
          <w:sz w:val="20"/>
        </w:rPr>
        <w:t>su</w:t>
      </w:r>
      <w:r>
        <w:rPr>
          <w:spacing w:val="36"/>
          <w:sz w:val="20"/>
        </w:rPr>
        <w:t> </w:t>
      </w:r>
      <w:r>
        <w:rPr>
          <w:sz w:val="20"/>
        </w:rPr>
        <w:t>operación</w:t>
      </w:r>
      <w:r>
        <w:rPr>
          <w:spacing w:val="36"/>
          <w:sz w:val="20"/>
        </w:rPr>
        <w:t> </w:t>
      </w:r>
      <w:r>
        <w:rPr>
          <w:sz w:val="20"/>
        </w:rPr>
        <w:t>y</w:t>
      </w:r>
      <w:r>
        <w:rPr>
          <w:spacing w:val="37"/>
          <w:sz w:val="20"/>
        </w:rPr>
        <w:t> </w:t>
      </w:r>
      <w:r>
        <w:rPr>
          <w:sz w:val="20"/>
        </w:rPr>
        <w:t>control,</w:t>
      </w:r>
      <w:r>
        <w:rPr>
          <w:spacing w:val="38"/>
          <w:sz w:val="20"/>
        </w:rPr>
        <w:t> </w:t>
      </w:r>
      <w:r>
        <w:rPr>
          <w:sz w:val="20"/>
        </w:rPr>
        <w:t>garantizando</w:t>
      </w:r>
      <w:r>
        <w:rPr>
          <w:spacing w:val="36"/>
          <w:sz w:val="20"/>
        </w:rPr>
        <w:t> </w:t>
      </w:r>
      <w:r>
        <w:rPr>
          <w:sz w:val="20"/>
        </w:rPr>
        <w:t>en</w:t>
      </w:r>
      <w:r>
        <w:rPr>
          <w:spacing w:val="38"/>
          <w:sz w:val="20"/>
        </w:rPr>
        <w:t> </w:t>
      </w:r>
      <w:r>
        <w:rPr>
          <w:sz w:val="20"/>
        </w:rPr>
        <w:t>todo</w:t>
      </w:r>
      <w:r>
        <w:rPr>
          <w:spacing w:val="36"/>
          <w:sz w:val="20"/>
        </w:rPr>
        <w:t> </w:t>
      </w:r>
      <w:r>
        <w:rPr>
          <w:sz w:val="20"/>
        </w:rPr>
        <w:t>momento</w:t>
      </w:r>
      <w:r>
        <w:rPr>
          <w:spacing w:val="36"/>
          <w:sz w:val="20"/>
        </w:rPr>
        <w:t> </w:t>
      </w:r>
      <w:r>
        <w:rPr>
          <w:sz w:val="20"/>
        </w:rPr>
        <w:t>la</w:t>
      </w:r>
      <w:r>
        <w:rPr>
          <w:spacing w:val="36"/>
          <w:sz w:val="20"/>
        </w:rPr>
        <w:t> </w:t>
      </w:r>
      <w:r>
        <w:rPr>
          <w:sz w:val="20"/>
        </w:rPr>
        <w:t>seguridad</w:t>
      </w:r>
      <w:r>
        <w:rPr>
          <w:spacing w:val="36"/>
          <w:sz w:val="20"/>
        </w:rPr>
        <w:t> </w:t>
      </w:r>
      <w:r>
        <w:rPr>
          <w:sz w:val="20"/>
        </w:rPr>
        <w:t>y</w:t>
      </w:r>
      <w:r>
        <w:rPr>
          <w:spacing w:val="37"/>
          <w:sz w:val="20"/>
        </w:rPr>
        <w:t> </w:t>
      </w:r>
      <w:r>
        <w:rPr>
          <w:sz w:val="20"/>
        </w:rPr>
        <w:t>la</w:t>
      </w:r>
      <w:r>
        <w:rPr>
          <w:spacing w:val="36"/>
          <w:sz w:val="20"/>
        </w:rPr>
        <w:t> </w:t>
      </w:r>
      <w:r>
        <w:rPr>
          <w:sz w:val="20"/>
        </w:rPr>
        <w:t>integridad</w:t>
      </w:r>
      <w:r>
        <w:rPr>
          <w:spacing w:val="38"/>
          <w:sz w:val="20"/>
        </w:rPr>
        <w:t> </w:t>
      </w:r>
      <w:r>
        <w:rPr>
          <w:sz w:val="20"/>
        </w:rPr>
        <w:t>física,</w:t>
      </w:r>
    </w:p>
    <w:p>
      <w:pPr>
        <w:pStyle w:val="ListParagraph"/>
        <w:spacing w:after="0" w:line="240" w:lineRule="auto"/>
        <w:jc w:val="both"/>
        <w:rPr>
          <w:sz w:val="20"/>
        </w:rPr>
        <w:sectPr>
          <w:pgSz w:w="12250" w:h="15820"/>
          <w:pgMar w:header="0" w:footer="969" w:top="1700" w:bottom="1160" w:left="1417" w:right="1275"/>
        </w:sectPr>
      </w:pPr>
    </w:p>
    <w:p>
      <w:pPr>
        <w:pStyle w:val="BodyText"/>
        <w:spacing w:before="111"/>
        <w:ind w:left="709"/>
      </w:pPr>
      <w:r>
        <w:rPr/>
        <w:t>sexual,</w:t>
      </w:r>
      <w:r>
        <w:rPr>
          <w:spacing w:val="29"/>
        </w:rPr>
        <w:t> </w:t>
      </w:r>
      <w:r>
        <w:rPr/>
        <w:t>psicológica,</w:t>
      </w:r>
      <w:r>
        <w:rPr>
          <w:spacing w:val="26"/>
        </w:rPr>
        <w:t> </w:t>
      </w:r>
      <w:r>
        <w:rPr/>
        <w:t>patrimonial</w:t>
      </w:r>
      <w:r>
        <w:rPr>
          <w:spacing w:val="28"/>
        </w:rPr>
        <w:t> </w:t>
      </w:r>
      <w:r>
        <w:rPr/>
        <w:t>o</w:t>
      </w:r>
      <w:r>
        <w:rPr>
          <w:spacing w:val="26"/>
        </w:rPr>
        <w:t> </w:t>
      </w:r>
      <w:r>
        <w:rPr/>
        <w:t>económica</w:t>
      </w:r>
      <w:r>
        <w:rPr>
          <w:spacing w:val="26"/>
        </w:rPr>
        <w:t> </w:t>
      </w:r>
      <w:r>
        <w:rPr/>
        <w:t>de</w:t>
      </w:r>
      <w:r>
        <w:rPr>
          <w:spacing w:val="26"/>
        </w:rPr>
        <w:t> </w:t>
      </w:r>
      <w:r>
        <w:rPr/>
        <w:t>las</w:t>
      </w:r>
      <w:r>
        <w:rPr>
          <w:spacing w:val="30"/>
        </w:rPr>
        <w:t> </w:t>
      </w:r>
      <w:r>
        <w:rPr/>
        <w:t>y</w:t>
      </w:r>
      <w:r>
        <w:rPr>
          <w:spacing w:val="28"/>
        </w:rPr>
        <w:t> </w:t>
      </w:r>
      <w:r>
        <w:rPr/>
        <w:t>los</w:t>
      </w:r>
      <w:r>
        <w:rPr>
          <w:spacing w:val="27"/>
        </w:rPr>
        <w:t> </w:t>
      </w:r>
      <w:r>
        <w:rPr/>
        <w:t>usuarios,</w:t>
      </w:r>
      <w:r>
        <w:rPr>
          <w:spacing w:val="26"/>
        </w:rPr>
        <w:t> </w:t>
      </w:r>
      <w:r>
        <w:rPr/>
        <w:t>estableciendo</w:t>
      </w:r>
      <w:r>
        <w:rPr>
          <w:spacing w:val="26"/>
        </w:rPr>
        <w:t> </w:t>
      </w:r>
      <w:r>
        <w:rPr/>
        <w:t>las</w:t>
      </w:r>
      <w:r>
        <w:rPr>
          <w:spacing w:val="38"/>
        </w:rPr>
        <w:t> </w:t>
      </w:r>
      <w:r>
        <w:rPr/>
        <w:t>acciones necesarias contra la violencia por razón de género;</w:t>
      </w:r>
    </w:p>
    <w:p>
      <w:pPr>
        <w:pStyle w:val="ListParagraph"/>
        <w:numPr>
          <w:ilvl w:val="0"/>
          <w:numId w:val="9"/>
        </w:numPr>
        <w:tabs>
          <w:tab w:pos="707" w:val="left" w:leader="none"/>
          <w:tab w:pos="709" w:val="left" w:leader="none"/>
        </w:tabs>
        <w:spacing w:line="240" w:lineRule="auto" w:before="229" w:after="0"/>
        <w:ind w:left="709" w:right="150" w:hanging="708"/>
        <w:jc w:val="both"/>
        <w:rPr>
          <w:sz w:val="20"/>
        </w:rPr>
      </w:pPr>
      <w:r>
        <w:rPr>
          <w:sz w:val="20"/>
        </w:rPr>
        <w:t>Vincular la infraestructura vial, de los Servicios Públicos de Transporte Colectivo e Individual, Privado y Complementario y de los Servicios Auxiliares y Conexos y contribuir con ello al crecimiento económico de cada zona;</w:t>
      </w:r>
    </w:p>
    <w:p>
      <w:pPr>
        <w:pStyle w:val="BodyText"/>
        <w:spacing w:before="2"/>
      </w:pPr>
    </w:p>
    <w:p>
      <w:pPr>
        <w:pStyle w:val="ListParagraph"/>
        <w:numPr>
          <w:ilvl w:val="0"/>
          <w:numId w:val="9"/>
        </w:numPr>
        <w:tabs>
          <w:tab w:pos="709" w:val="left" w:leader="none"/>
        </w:tabs>
        <w:spacing w:line="240" w:lineRule="auto" w:before="0" w:after="0"/>
        <w:ind w:left="709" w:right="151" w:hanging="708"/>
        <w:jc w:val="both"/>
        <w:rPr>
          <w:sz w:val="20"/>
        </w:rPr>
      </w:pPr>
      <w:r>
        <w:rPr>
          <w:sz w:val="20"/>
        </w:rPr>
        <w:t>Identificar y satisfacer la demanda de los Servicios Públicos de Transporte Colectivo e Individual, Privado y Complementario y de los Servicios Auxiliares y Conexos, privilegiando la satisfacción social, la seguridad con perspectiva de género y buscando la sostenibilidad del servicio;</w:t>
      </w:r>
    </w:p>
    <w:p>
      <w:pPr>
        <w:pStyle w:val="ListParagraph"/>
        <w:numPr>
          <w:ilvl w:val="0"/>
          <w:numId w:val="9"/>
        </w:numPr>
        <w:tabs>
          <w:tab w:pos="707" w:val="left" w:leader="none"/>
          <w:tab w:pos="709" w:val="left" w:leader="none"/>
        </w:tabs>
        <w:spacing w:line="240" w:lineRule="auto" w:before="229" w:after="0"/>
        <w:ind w:left="709" w:right="148" w:hanging="708"/>
        <w:jc w:val="both"/>
        <w:rPr>
          <w:sz w:val="20"/>
        </w:rPr>
      </w:pPr>
      <w:r>
        <w:rPr>
          <w:sz w:val="20"/>
        </w:rPr>
        <w:t>Regular, vigilar y sancionar la prestación de los Servicios Públicos de Transporte Colectivo e Individual, Privado y Complementario, de los Servicios Auxiliares y Conexos y de las autorizaciones y convenios, así como establecer, regular y vigilar las tarifas aplicables a los usuarios y la forma de pago a los prestadores del servicio;</w:t>
      </w:r>
    </w:p>
    <w:p>
      <w:pPr>
        <w:pStyle w:val="BodyText"/>
      </w:pPr>
    </w:p>
    <w:p>
      <w:pPr>
        <w:pStyle w:val="ListParagraph"/>
        <w:numPr>
          <w:ilvl w:val="0"/>
          <w:numId w:val="9"/>
        </w:numPr>
        <w:tabs>
          <w:tab w:pos="707" w:val="left" w:leader="none"/>
          <w:tab w:pos="709" w:val="left" w:leader="none"/>
        </w:tabs>
        <w:spacing w:line="240" w:lineRule="auto" w:before="0" w:after="0"/>
        <w:ind w:left="709" w:right="148" w:hanging="708"/>
        <w:jc w:val="both"/>
        <w:rPr>
          <w:sz w:val="20"/>
        </w:rPr>
      </w:pPr>
      <w:r>
        <w:rPr>
          <w:sz w:val="20"/>
        </w:rPr>
        <w:t>Generar la estadística relacionada con el Sistema Estatal del Transporte e implementar el Registro de Concesionarios, Permisionarios y Conductores de los Servicios Públicos de Transporte Colectivo e Individual, Privado y Complementario, de los Servicios Auxiliares y Conexos relacionados con ello y de las autorizaciones y convenios de cualquier tipo que sean relativos a la materia;</w:t>
      </w:r>
    </w:p>
    <w:p>
      <w:pPr>
        <w:pStyle w:val="BodyText"/>
      </w:pPr>
    </w:p>
    <w:p>
      <w:pPr>
        <w:pStyle w:val="ListParagraph"/>
        <w:numPr>
          <w:ilvl w:val="0"/>
          <w:numId w:val="9"/>
        </w:numPr>
        <w:tabs>
          <w:tab w:pos="709" w:val="left" w:leader="none"/>
        </w:tabs>
        <w:spacing w:line="240" w:lineRule="auto" w:before="0" w:after="0"/>
        <w:ind w:left="709" w:right="137" w:hanging="708"/>
        <w:jc w:val="both"/>
        <w:rPr>
          <w:sz w:val="20"/>
        </w:rPr>
      </w:pPr>
      <w:r>
        <w:rPr>
          <w:spacing w:val="-2"/>
          <w:sz w:val="20"/>
        </w:rPr>
        <w:t>Eficientar</w:t>
      </w:r>
      <w:r>
        <w:rPr>
          <w:spacing w:val="-6"/>
          <w:sz w:val="20"/>
        </w:rPr>
        <w:t> </w:t>
      </w:r>
      <w:r>
        <w:rPr>
          <w:spacing w:val="-2"/>
          <w:sz w:val="20"/>
        </w:rPr>
        <w:t>los</w:t>
      </w:r>
      <w:r>
        <w:rPr>
          <w:spacing w:val="-8"/>
          <w:sz w:val="20"/>
        </w:rPr>
        <w:t> </w:t>
      </w:r>
      <w:r>
        <w:rPr>
          <w:spacing w:val="-2"/>
          <w:sz w:val="20"/>
        </w:rPr>
        <w:t>Servicios</w:t>
      </w:r>
      <w:r>
        <w:rPr>
          <w:spacing w:val="-4"/>
          <w:sz w:val="20"/>
        </w:rPr>
        <w:t> </w:t>
      </w:r>
      <w:r>
        <w:rPr>
          <w:spacing w:val="-2"/>
          <w:sz w:val="20"/>
        </w:rPr>
        <w:t>Públicos</w:t>
      </w:r>
      <w:r>
        <w:rPr>
          <w:spacing w:val="-6"/>
          <w:sz w:val="20"/>
        </w:rPr>
        <w:t> </w:t>
      </w:r>
      <w:r>
        <w:rPr>
          <w:spacing w:val="-2"/>
          <w:sz w:val="20"/>
        </w:rPr>
        <w:t>de</w:t>
      </w:r>
      <w:r>
        <w:rPr>
          <w:spacing w:val="-12"/>
          <w:sz w:val="20"/>
        </w:rPr>
        <w:t> </w:t>
      </w:r>
      <w:r>
        <w:rPr>
          <w:spacing w:val="-2"/>
          <w:sz w:val="20"/>
        </w:rPr>
        <w:t>Transporte</w:t>
      </w:r>
      <w:r>
        <w:rPr>
          <w:spacing w:val="-3"/>
          <w:sz w:val="20"/>
        </w:rPr>
        <w:t> </w:t>
      </w:r>
      <w:r>
        <w:rPr>
          <w:spacing w:val="-2"/>
          <w:sz w:val="20"/>
        </w:rPr>
        <w:t>Colectivo</w:t>
      </w:r>
      <w:r>
        <w:rPr>
          <w:spacing w:val="-4"/>
          <w:sz w:val="20"/>
        </w:rPr>
        <w:t> </w:t>
      </w:r>
      <w:r>
        <w:rPr>
          <w:spacing w:val="-2"/>
          <w:sz w:val="20"/>
        </w:rPr>
        <w:t>e</w:t>
      </w:r>
      <w:r>
        <w:rPr>
          <w:spacing w:val="-12"/>
          <w:sz w:val="20"/>
        </w:rPr>
        <w:t> </w:t>
      </w:r>
      <w:r>
        <w:rPr>
          <w:spacing w:val="-2"/>
          <w:sz w:val="20"/>
        </w:rPr>
        <w:t>Individual, Privado y</w:t>
      </w:r>
      <w:r>
        <w:rPr>
          <w:spacing w:val="-8"/>
          <w:sz w:val="20"/>
        </w:rPr>
        <w:t> </w:t>
      </w:r>
      <w:r>
        <w:rPr>
          <w:spacing w:val="-2"/>
          <w:sz w:val="20"/>
        </w:rPr>
        <w:t>Complementario,</w:t>
      </w:r>
      <w:r>
        <w:rPr>
          <w:spacing w:val="-8"/>
          <w:sz w:val="20"/>
        </w:rPr>
        <w:t> </w:t>
      </w:r>
      <w:r>
        <w:rPr>
          <w:spacing w:val="-2"/>
          <w:sz w:val="20"/>
        </w:rPr>
        <w:t>los </w:t>
      </w:r>
      <w:r>
        <w:rPr>
          <w:sz w:val="20"/>
        </w:rPr>
        <w:t>Servicios</w:t>
      </w:r>
      <w:r>
        <w:rPr>
          <w:spacing w:val="-14"/>
          <w:sz w:val="20"/>
        </w:rPr>
        <w:t> </w:t>
      </w:r>
      <w:r>
        <w:rPr>
          <w:sz w:val="20"/>
        </w:rPr>
        <w:t>Auxiliares</w:t>
      </w:r>
      <w:r>
        <w:rPr>
          <w:spacing w:val="-14"/>
          <w:sz w:val="20"/>
        </w:rPr>
        <w:t> </w:t>
      </w:r>
      <w:r>
        <w:rPr>
          <w:sz w:val="20"/>
        </w:rPr>
        <w:t>y</w:t>
      </w:r>
      <w:r>
        <w:rPr>
          <w:spacing w:val="-14"/>
          <w:sz w:val="20"/>
        </w:rPr>
        <w:t> </w:t>
      </w:r>
      <w:r>
        <w:rPr>
          <w:sz w:val="20"/>
        </w:rPr>
        <w:t>Conexos</w:t>
      </w:r>
      <w:r>
        <w:rPr>
          <w:spacing w:val="-14"/>
          <w:sz w:val="20"/>
        </w:rPr>
        <w:t> </w:t>
      </w:r>
      <w:r>
        <w:rPr>
          <w:sz w:val="20"/>
        </w:rPr>
        <w:t>relacionados</w:t>
      </w:r>
      <w:r>
        <w:rPr>
          <w:spacing w:val="-13"/>
          <w:sz w:val="20"/>
        </w:rPr>
        <w:t> </w:t>
      </w:r>
      <w:r>
        <w:rPr>
          <w:sz w:val="20"/>
        </w:rPr>
        <w:t>con</w:t>
      </w:r>
      <w:r>
        <w:rPr>
          <w:spacing w:val="-14"/>
          <w:sz w:val="20"/>
        </w:rPr>
        <w:t> </w:t>
      </w:r>
      <w:r>
        <w:rPr>
          <w:sz w:val="20"/>
        </w:rPr>
        <w:t>ello</w:t>
      </w:r>
      <w:r>
        <w:rPr>
          <w:spacing w:val="-13"/>
          <w:sz w:val="20"/>
        </w:rPr>
        <w:t> </w:t>
      </w:r>
      <w:r>
        <w:rPr>
          <w:sz w:val="20"/>
        </w:rPr>
        <w:t>y</w:t>
      </w:r>
      <w:r>
        <w:rPr>
          <w:spacing w:val="-13"/>
          <w:sz w:val="20"/>
        </w:rPr>
        <w:t> </w:t>
      </w:r>
      <w:r>
        <w:rPr>
          <w:sz w:val="20"/>
        </w:rPr>
        <w:t>los que</w:t>
      </w:r>
      <w:r>
        <w:rPr>
          <w:spacing w:val="-14"/>
          <w:sz w:val="20"/>
        </w:rPr>
        <w:t> </w:t>
      </w:r>
      <w:r>
        <w:rPr>
          <w:sz w:val="20"/>
        </w:rPr>
        <w:t>se</w:t>
      </w:r>
      <w:r>
        <w:rPr>
          <w:spacing w:val="-14"/>
          <w:sz w:val="20"/>
        </w:rPr>
        <w:t> </w:t>
      </w:r>
      <w:r>
        <w:rPr>
          <w:sz w:val="20"/>
        </w:rPr>
        <w:t>deriven</w:t>
      </w:r>
      <w:r>
        <w:rPr>
          <w:spacing w:val="-14"/>
          <w:sz w:val="20"/>
        </w:rPr>
        <w:t> </w:t>
      </w:r>
      <w:r>
        <w:rPr>
          <w:sz w:val="20"/>
        </w:rPr>
        <w:t>u</w:t>
      </w:r>
      <w:r>
        <w:rPr>
          <w:spacing w:val="-13"/>
          <w:sz w:val="20"/>
        </w:rPr>
        <w:t> </w:t>
      </w:r>
      <w:r>
        <w:rPr>
          <w:sz w:val="20"/>
        </w:rPr>
        <w:t>operan</w:t>
      </w:r>
      <w:r>
        <w:rPr>
          <w:spacing w:val="-10"/>
          <w:sz w:val="20"/>
        </w:rPr>
        <w:t> </w:t>
      </w:r>
      <w:r>
        <w:rPr>
          <w:sz w:val="20"/>
        </w:rPr>
        <w:t>al</w:t>
      </w:r>
      <w:r>
        <w:rPr>
          <w:spacing w:val="-14"/>
          <w:sz w:val="20"/>
        </w:rPr>
        <w:t> </w:t>
      </w:r>
      <w:r>
        <w:rPr>
          <w:sz w:val="20"/>
        </w:rPr>
        <w:t>amparo</w:t>
      </w:r>
      <w:r>
        <w:rPr>
          <w:spacing w:val="-12"/>
          <w:sz w:val="20"/>
        </w:rPr>
        <w:t> </w:t>
      </w:r>
      <w:r>
        <w:rPr>
          <w:sz w:val="20"/>
        </w:rPr>
        <w:t>de</w:t>
      </w:r>
      <w:r>
        <w:rPr>
          <w:spacing w:val="-14"/>
          <w:sz w:val="20"/>
        </w:rPr>
        <w:t> </w:t>
      </w:r>
      <w:r>
        <w:rPr>
          <w:sz w:val="20"/>
        </w:rPr>
        <w:t>las </w:t>
      </w:r>
      <w:r>
        <w:rPr>
          <w:spacing w:val="-4"/>
          <w:sz w:val="20"/>
        </w:rPr>
        <w:t>autorizaciones</w:t>
      </w:r>
      <w:r>
        <w:rPr>
          <w:spacing w:val="-8"/>
          <w:sz w:val="20"/>
        </w:rPr>
        <w:t> </w:t>
      </w:r>
      <w:r>
        <w:rPr>
          <w:spacing w:val="-4"/>
          <w:sz w:val="20"/>
        </w:rPr>
        <w:t>y convenios</w:t>
      </w:r>
      <w:r>
        <w:rPr>
          <w:sz w:val="20"/>
        </w:rPr>
        <w:t> </w:t>
      </w:r>
      <w:r>
        <w:rPr>
          <w:spacing w:val="-4"/>
          <w:sz w:val="20"/>
        </w:rPr>
        <w:t>de</w:t>
      </w:r>
      <w:r>
        <w:rPr>
          <w:spacing w:val="-10"/>
          <w:sz w:val="20"/>
        </w:rPr>
        <w:t> </w:t>
      </w:r>
      <w:r>
        <w:rPr>
          <w:spacing w:val="-4"/>
          <w:sz w:val="20"/>
        </w:rPr>
        <w:t>cualquier</w:t>
      </w:r>
      <w:r>
        <w:rPr>
          <w:spacing w:val="10"/>
          <w:sz w:val="20"/>
        </w:rPr>
        <w:t> </w:t>
      </w:r>
      <w:r>
        <w:rPr>
          <w:spacing w:val="-4"/>
          <w:sz w:val="20"/>
        </w:rPr>
        <w:t>tipo</w:t>
      </w:r>
      <w:r>
        <w:rPr>
          <w:spacing w:val="-8"/>
          <w:sz w:val="20"/>
        </w:rPr>
        <w:t> </w:t>
      </w:r>
      <w:r>
        <w:rPr>
          <w:spacing w:val="-4"/>
          <w:sz w:val="20"/>
        </w:rPr>
        <w:t>relativos</w:t>
      </w:r>
      <w:r>
        <w:rPr>
          <w:spacing w:val="-6"/>
          <w:sz w:val="20"/>
        </w:rPr>
        <w:t> </w:t>
      </w:r>
      <w:r>
        <w:rPr>
          <w:spacing w:val="-4"/>
          <w:sz w:val="20"/>
        </w:rPr>
        <w:t>a</w:t>
      </w:r>
      <w:r>
        <w:rPr>
          <w:spacing w:val="-8"/>
          <w:sz w:val="20"/>
        </w:rPr>
        <w:t> </w:t>
      </w:r>
      <w:r>
        <w:rPr>
          <w:spacing w:val="-4"/>
          <w:sz w:val="20"/>
        </w:rPr>
        <w:t>la</w:t>
      </w:r>
      <w:r>
        <w:rPr>
          <w:spacing w:val="-8"/>
          <w:sz w:val="20"/>
        </w:rPr>
        <w:t> </w:t>
      </w:r>
      <w:r>
        <w:rPr>
          <w:spacing w:val="-4"/>
          <w:sz w:val="20"/>
        </w:rPr>
        <w:t>materia,</w:t>
      </w:r>
      <w:r>
        <w:rPr>
          <w:spacing w:val="-8"/>
          <w:sz w:val="20"/>
        </w:rPr>
        <w:t> </w:t>
      </w:r>
      <w:r>
        <w:rPr>
          <w:spacing w:val="-4"/>
          <w:sz w:val="20"/>
        </w:rPr>
        <w:t>profesionalizando</w:t>
      </w:r>
      <w:r>
        <w:rPr>
          <w:spacing w:val="-6"/>
          <w:sz w:val="20"/>
        </w:rPr>
        <w:t> </w:t>
      </w:r>
      <w:r>
        <w:rPr>
          <w:spacing w:val="-4"/>
          <w:sz w:val="20"/>
        </w:rPr>
        <w:t>a</w:t>
      </w:r>
      <w:r>
        <w:rPr>
          <w:spacing w:val="-8"/>
          <w:sz w:val="20"/>
        </w:rPr>
        <w:t> </w:t>
      </w:r>
      <w:r>
        <w:rPr>
          <w:spacing w:val="-4"/>
          <w:sz w:val="20"/>
        </w:rPr>
        <w:t>los</w:t>
      </w:r>
      <w:r>
        <w:rPr>
          <w:spacing w:val="-6"/>
          <w:sz w:val="20"/>
        </w:rPr>
        <w:t> </w:t>
      </w:r>
      <w:r>
        <w:rPr>
          <w:spacing w:val="-4"/>
          <w:sz w:val="20"/>
        </w:rPr>
        <w:t>prestadores </w:t>
      </w:r>
      <w:r>
        <w:rPr>
          <w:sz w:val="20"/>
        </w:rPr>
        <w:t>del ramo, a través de programas de capacitación integral, que incluyan prioritariamente las relacionadas con la materia de seguridad con perspectiva de género, prestación del servicio a personas</w:t>
      </w:r>
      <w:r>
        <w:rPr>
          <w:spacing w:val="-16"/>
          <w:sz w:val="20"/>
        </w:rPr>
        <w:t> </w:t>
      </w:r>
      <w:r>
        <w:rPr>
          <w:sz w:val="20"/>
        </w:rPr>
        <w:t>adultas</w:t>
      </w:r>
      <w:r>
        <w:rPr>
          <w:spacing w:val="-14"/>
          <w:sz w:val="20"/>
        </w:rPr>
        <w:t> </w:t>
      </w:r>
      <w:r>
        <w:rPr>
          <w:sz w:val="20"/>
        </w:rPr>
        <w:t>mayores</w:t>
      </w:r>
      <w:r>
        <w:rPr>
          <w:spacing w:val="-14"/>
          <w:sz w:val="20"/>
        </w:rPr>
        <w:t> </w:t>
      </w:r>
      <w:r>
        <w:rPr>
          <w:sz w:val="20"/>
        </w:rPr>
        <w:t>y</w:t>
      </w:r>
      <w:r>
        <w:rPr>
          <w:spacing w:val="-14"/>
          <w:sz w:val="20"/>
        </w:rPr>
        <w:t> </w:t>
      </w:r>
      <w:r>
        <w:rPr>
          <w:sz w:val="20"/>
        </w:rPr>
        <w:t>a</w:t>
      </w:r>
      <w:r>
        <w:rPr>
          <w:spacing w:val="-16"/>
          <w:sz w:val="20"/>
        </w:rPr>
        <w:t> </w:t>
      </w:r>
      <w:r>
        <w:rPr>
          <w:sz w:val="20"/>
        </w:rPr>
        <w:t>personas</w:t>
      </w:r>
      <w:r>
        <w:rPr>
          <w:spacing w:val="-24"/>
          <w:sz w:val="20"/>
        </w:rPr>
        <w:t> </w:t>
      </w:r>
      <w:r>
        <w:rPr>
          <w:sz w:val="20"/>
        </w:rPr>
        <w:t>con</w:t>
      </w:r>
      <w:r>
        <w:rPr>
          <w:spacing w:val="-23"/>
          <w:sz w:val="20"/>
        </w:rPr>
        <w:t> </w:t>
      </w:r>
      <w:r>
        <w:rPr>
          <w:sz w:val="20"/>
        </w:rPr>
        <w:t>discapacidad;</w:t>
      </w:r>
    </w:p>
    <w:p>
      <w:pPr>
        <w:spacing w:before="2"/>
        <w:ind w:left="5736" w:right="0" w:firstLine="0"/>
        <w:jc w:val="left"/>
        <w:rPr>
          <w:rFonts w:ascii="Arial" w:hAnsi="Arial"/>
          <w:i/>
          <w:sz w:val="14"/>
        </w:rPr>
      </w:pPr>
      <w:r>
        <w:rPr>
          <w:rFonts w:ascii="Arial" w:hAnsi="Arial"/>
          <w:i/>
          <w:color w:val="006FC0"/>
          <w:spacing w:val="-6"/>
          <w:sz w:val="14"/>
        </w:rPr>
        <w:t>Fracción reformada,</w:t>
      </w:r>
      <w:r>
        <w:rPr>
          <w:rFonts w:ascii="Arial" w:hAnsi="Arial"/>
          <w:i/>
          <w:color w:val="006FC0"/>
          <w:spacing w:val="-1"/>
          <w:sz w:val="14"/>
        </w:rPr>
        <w:t> </w:t>
      </w:r>
      <w:r>
        <w:rPr>
          <w:rFonts w:ascii="Arial" w:hAnsi="Arial"/>
          <w:i/>
          <w:color w:val="006FC0"/>
          <w:spacing w:val="-6"/>
          <w:sz w:val="14"/>
        </w:rPr>
        <w:t>P.O. Alcance</w:t>
      </w:r>
      <w:r>
        <w:rPr>
          <w:rFonts w:ascii="Arial" w:hAnsi="Arial"/>
          <w:i/>
          <w:color w:val="006FC0"/>
          <w:spacing w:val="-5"/>
          <w:sz w:val="14"/>
        </w:rPr>
        <w:t> </w:t>
      </w:r>
      <w:r>
        <w:rPr>
          <w:rFonts w:ascii="Arial" w:hAnsi="Arial"/>
          <w:i/>
          <w:color w:val="006FC0"/>
          <w:spacing w:val="-6"/>
          <w:sz w:val="14"/>
        </w:rPr>
        <w:t>cuatro</w:t>
      </w:r>
      <w:r>
        <w:rPr>
          <w:rFonts w:ascii="Arial" w:hAnsi="Arial"/>
          <w:i/>
          <w:color w:val="006FC0"/>
          <w:spacing w:val="-5"/>
          <w:sz w:val="14"/>
        </w:rPr>
        <w:t> </w:t>
      </w:r>
      <w:r>
        <w:rPr>
          <w:rFonts w:ascii="Arial" w:hAnsi="Arial"/>
          <w:i/>
          <w:color w:val="006FC0"/>
          <w:spacing w:val="-6"/>
          <w:sz w:val="14"/>
        </w:rPr>
        <w:t>del</w:t>
      </w:r>
      <w:r>
        <w:rPr>
          <w:rFonts w:ascii="Arial" w:hAnsi="Arial"/>
          <w:i/>
          <w:color w:val="006FC0"/>
          <w:spacing w:val="-4"/>
          <w:sz w:val="14"/>
        </w:rPr>
        <w:t> </w:t>
      </w:r>
      <w:r>
        <w:rPr>
          <w:rFonts w:ascii="Arial" w:hAnsi="Arial"/>
          <w:i/>
          <w:color w:val="006FC0"/>
          <w:spacing w:val="-6"/>
          <w:sz w:val="14"/>
        </w:rPr>
        <w:t>7 de</w:t>
      </w:r>
      <w:r>
        <w:rPr>
          <w:rFonts w:ascii="Arial" w:hAnsi="Arial"/>
          <w:i/>
          <w:color w:val="006FC0"/>
          <w:spacing w:val="-5"/>
          <w:sz w:val="14"/>
        </w:rPr>
        <w:t> </w:t>
      </w:r>
      <w:r>
        <w:rPr>
          <w:rFonts w:ascii="Arial" w:hAnsi="Arial"/>
          <w:i/>
          <w:color w:val="006FC0"/>
          <w:spacing w:val="-6"/>
          <w:sz w:val="14"/>
        </w:rPr>
        <w:t>junio</w:t>
      </w:r>
      <w:r>
        <w:rPr>
          <w:rFonts w:ascii="Arial" w:hAnsi="Arial"/>
          <w:i/>
          <w:color w:val="006FC0"/>
          <w:spacing w:val="-5"/>
          <w:sz w:val="14"/>
        </w:rPr>
        <w:t> </w:t>
      </w:r>
      <w:r>
        <w:rPr>
          <w:rFonts w:ascii="Arial" w:hAnsi="Arial"/>
          <w:i/>
          <w:color w:val="006FC0"/>
          <w:spacing w:val="-6"/>
          <w:sz w:val="14"/>
        </w:rPr>
        <w:t>de</w:t>
      </w:r>
      <w:r>
        <w:rPr>
          <w:rFonts w:ascii="Arial" w:hAnsi="Arial"/>
          <w:i/>
          <w:color w:val="006FC0"/>
          <w:spacing w:val="-3"/>
          <w:sz w:val="14"/>
        </w:rPr>
        <w:t> </w:t>
      </w:r>
      <w:r>
        <w:rPr>
          <w:rFonts w:ascii="Arial" w:hAnsi="Arial"/>
          <w:i/>
          <w:color w:val="006FC0"/>
          <w:spacing w:val="-6"/>
          <w:sz w:val="14"/>
        </w:rPr>
        <w:t>2024.</w:t>
      </w:r>
    </w:p>
    <w:p>
      <w:pPr>
        <w:pStyle w:val="BodyText"/>
        <w:spacing w:before="68"/>
        <w:rPr>
          <w:rFonts w:ascii="Arial"/>
          <w:i/>
          <w:sz w:val="14"/>
        </w:rPr>
      </w:pPr>
    </w:p>
    <w:p>
      <w:pPr>
        <w:pStyle w:val="ListParagraph"/>
        <w:numPr>
          <w:ilvl w:val="0"/>
          <w:numId w:val="9"/>
        </w:numPr>
        <w:tabs>
          <w:tab w:pos="707" w:val="left" w:leader="none"/>
          <w:tab w:pos="709" w:val="left" w:leader="none"/>
        </w:tabs>
        <w:spacing w:line="240" w:lineRule="auto" w:before="0" w:after="0"/>
        <w:ind w:left="709" w:right="144" w:hanging="708"/>
        <w:jc w:val="both"/>
        <w:rPr>
          <w:sz w:val="20"/>
        </w:rPr>
      </w:pPr>
      <w:r>
        <w:rPr>
          <w:sz w:val="20"/>
        </w:rPr>
        <w:t>Vincular a los prestadores de los Servicios Públicos de Transporte Colectivo e Individual, Privado y Complementario, con el sector privado y con la banca de desarrollo, en apoyo a la modernización del parque vehicular y al establecimiento de los Servicios Auxiliares y Conexos;</w:t>
      </w:r>
    </w:p>
    <w:p>
      <w:pPr>
        <w:pStyle w:val="ListParagraph"/>
        <w:numPr>
          <w:ilvl w:val="0"/>
          <w:numId w:val="9"/>
        </w:numPr>
        <w:tabs>
          <w:tab w:pos="709" w:val="left" w:leader="none"/>
        </w:tabs>
        <w:spacing w:line="240" w:lineRule="auto" w:before="229" w:after="0"/>
        <w:ind w:left="709" w:right="148" w:hanging="708"/>
        <w:jc w:val="both"/>
        <w:rPr>
          <w:sz w:val="20"/>
        </w:rPr>
      </w:pPr>
      <w:r>
        <w:rPr>
          <w:sz w:val="20"/>
        </w:rPr>
        <w:t>Promover el desarrollo organizado de los prestadores de los Servicios Públicos de Transporte Colectivo e Individual, Privado y Complementario, de los Servicios Auxiliares y Conexos relacionados con ello y de las autorizaciones y convenios relativos a la materia, impulsando el crecimiento y diversificación de sus actividades productivas;</w:t>
      </w:r>
    </w:p>
    <w:p>
      <w:pPr>
        <w:pStyle w:val="BodyText"/>
      </w:pPr>
    </w:p>
    <w:p>
      <w:pPr>
        <w:pStyle w:val="ListParagraph"/>
        <w:numPr>
          <w:ilvl w:val="0"/>
          <w:numId w:val="9"/>
        </w:numPr>
        <w:tabs>
          <w:tab w:pos="707" w:val="left" w:leader="none"/>
          <w:tab w:pos="709" w:val="left" w:leader="none"/>
        </w:tabs>
        <w:spacing w:line="240" w:lineRule="auto" w:before="0" w:after="0"/>
        <w:ind w:left="709" w:right="147" w:hanging="708"/>
        <w:jc w:val="both"/>
        <w:rPr>
          <w:sz w:val="20"/>
        </w:rPr>
      </w:pPr>
      <w:r>
        <w:rPr>
          <w:sz w:val="20"/>
        </w:rPr>
        <w:t>Dar el trámite que legalmente proceda a las solicitudes que presenten los particulares para la transferencia</w:t>
      </w:r>
      <w:r>
        <w:rPr>
          <w:spacing w:val="-2"/>
          <w:sz w:val="20"/>
        </w:rPr>
        <w:t> </w:t>
      </w:r>
      <w:r>
        <w:rPr>
          <w:sz w:val="20"/>
        </w:rPr>
        <w:t>de</w:t>
      </w:r>
      <w:r>
        <w:rPr>
          <w:spacing w:val="-4"/>
          <w:sz w:val="20"/>
        </w:rPr>
        <w:t> </w:t>
      </w:r>
      <w:r>
        <w:rPr>
          <w:sz w:val="20"/>
        </w:rPr>
        <w:t>concesiones,</w:t>
      </w:r>
      <w:r>
        <w:rPr>
          <w:spacing w:val="-4"/>
          <w:sz w:val="20"/>
        </w:rPr>
        <w:t> </w:t>
      </w:r>
      <w:r>
        <w:rPr>
          <w:sz w:val="20"/>
        </w:rPr>
        <w:t>en</w:t>
      </w:r>
      <w:r>
        <w:rPr>
          <w:spacing w:val="-2"/>
          <w:sz w:val="20"/>
        </w:rPr>
        <w:t> </w:t>
      </w:r>
      <w:r>
        <w:rPr>
          <w:sz w:val="20"/>
        </w:rPr>
        <w:t>términos</w:t>
      </w:r>
      <w:r>
        <w:rPr>
          <w:spacing w:val="-3"/>
          <w:sz w:val="20"/>
        </w:rPr>
        <w:t> </w:t>
      </w:r>
      <w:r>
        <w:rPr>
          <w:sz w:val="20"/>
        </w:rPr>
        <w:t>de</w:t>
      </w:r>
      <w:r>
        <w:rPr>
          <w:spacing w:val="-2"/>
          <w:sz w:val="20"/>
        </w:rPr>
        <w:t> </w:t>
      </w:r>
      <w:r>
        <w:rPr>
          <w:sz w:val="20"/>
        </w:rPr>
        <w:t>esta</w:t>
      </w:r>
      <w:r>
        <w:rPr>
          <w:spacing w:val="-2"/>
          <w:sz w:val="20"/>
        </w:rPr>
        <w:t> </w:t>
      </w:r>
      <w:r>
        <w:rPr>
          <w:sz w:val="20"/>
        </w:rPr>
        <w:t>Ley</w:t>
      </w:r>
      <w:r>
        <w:rPr>
          <w:spacing w:val="-3"/>
          <w:sz w:val="20"/>
        </w:rPr>
        <w:t> </w:t>
      </w:r>
      <w:r>
        <w:rPr>
          <w:sz w:val="20"/>
        </w:rPr>
        <w:t>y</w:t>
      </w:r>
      <w:r>
        <w:rPr>
          <w:spacing w:val="-3"/>
          <w:sz w:val="20"/>
        </w:rPr>
        <w:t> </w:t>
      </w:r>
      <w:r>
        <w:rPr>
          <w:sz w:val="20"/>
        </w:rPr>
        <w:t>del</w:t>
      </w:r>
      <w:r>
        <w:rPr>
          <w:spacing w:val="-3"/>
          <w:sz w:val="20"/>
        </w:rPr>
        <w:t> </w:t>
      </w:r>
      <w:r>
        <w:rPr>
          <w:sz w:val="20"/>
        </w:rPr>
        <w:t>Reglamento</w:t>
      </w:r>
      <w:r>
        <w:rPr>
          <w:spacing w:val="-2"/>
          <w:sz w:val="20"/>
        </w:rPr>
        <w:t> </w:t>
      </w:r>
      <w:r>
        <w:rPr>
          <w:sz w:val="20"/>
        </w:rPr>
        <w:t>respectivo,</w:t>
      </w:r>
      <w:r>
        <w:rPr>
          <w:spacing w:val="-4"/>
          <w:sz w:val="20"/>
        </w:rPr>
        <w:t> </w:t>
      </w:r>
      <w:r>
        <w:rPr>
          <w:sz w:val="20"/>
        </w:rPr>
        <w:t>otorgándolas o negándolas, de ser el caso;</w:t>
      </w:r>
    </w:p>
    <w:p>
      <w:pPr>
        <w:pStyle w:val="BodyText"/>
        <w:spacing w:before="2"/>
      </w:pPr>
    </w:p>
    <w:p>
      <w:pPr>
        <w:pStyle w:val="ListParagraph"/>
        <w:numPr>
          <w:ilvl w:val="0"/>
          <w:numId w:val="9"/>
        </w:numPr>
        <w:tabs>
          <w:tab w:pos="707" w:val="left" w:leader="none"/>
          <w:tab w:pos="709" w:val="left" w:leader="none"/>
        </w:tabs>
        <w:spacing w:line="240" w:lineRule="auto" w:before="0" w:after="0"/>
        <w:ind w:left="709" w:right="143" w:hanging="708"/>
        <w:jc w:val="both"/>
        <w:rPr>
          <w:sz w:val="20"/>
        </w:rPr>
      </w:pPr>
      <w:r>
        <w:rPr>
          <w:sz w:val="20"/>
        </w:rPr>
        <w:t>Dar el trámite que legalmente proceda a las solicitudes que presenten los particulares a fin de obtener el certificado de competencias, de aptitud y capacidad física y mental para efectuar la conducción de vehículos automotores relacionados con los Servicios de Transporte Público, Privado y Complementario, mediante la Unidad de Medicina Preventiva correspondiente; así</w:t>
      </w:r>
      <w:r>
        <w:rPr>
          <w:spacing w:val="40"/>
          <w:sz w:val="20"/>
        </w:rPr>
        <w:t> </w:t>
      </w:r>
      <w:r>
        <w:rPr>
          <w:sz w:val="20"/>
        </w:rPr>
        <w:t>como emitir, validar, renovar, canjear, cancelar o revocar los mismos, según el caso de que se trate, en términos de esta Ley y del</w:t>
      </w:r>
      <w:r>
        <w:rPr>
          <w:spacing w:val="40"/>
          <w:sz w:val="20"/>
        </w:rPr>
        <w:t> </w:t>
      </w:r>
      <w:r>
        <w:rPr>
          <w:sz w:val="20"/>
        </w:rPr>
        <w:t>Reglamento respectivo;</w:t>
      </w:r>
    </w:p>
    <w:p>
      <w:pPr>
        <w:pStyle w:val="ListParagraph"/>
        <w:numPr>
          <w:ilvl w:val="0"/>
          <w:numId w:val="9"/>
        </w:numPr>
        <w:tabs>
          <w:tab w:pos="709" w:val="left" w:leader="none"/>
        </w:tabs>
        <w:spacing w:line="240" w:lineRule="auto" w:before="229" w:after="0"/>
        <w:ind w:left="709" w:right="146" w:hanging="708"/>
        <w:jc w:val="both"/>
        <w:rPr>
          <w:sz w:val="20"/>
        </w:rPr>
      </w:pPr>
      <w:r>
        <w:rPr>
          <w:sz w:val="20"/>
        </w:rPr>
        <w:t>Dar el trámite que legalmente proceda a las quejas que presenten los usuarios en contra de los concesionarios o permisionarios, o de los titulares de autorizaciones, convenios o permisos relativos</w:t>
      </w:r>
      <w:r>
        <w:rPr>
          <w:spacing w:val="40"/>
          <w:sz w:val="20"/>
        </w:rPr>
        <w:t> </w:t>
      </w:r>
      <w:r>
        <w:rPr>
          <w:sz w:val="20"/>
        </w:rPr>
        <w:t>a</w:t>
      </w:r>
      <w:r>
        <w:rPr>
          <w:spacing w:val="39"/>
          <w:sz w:val="20"/>
        </w:rPr>
        <w:t> </w:t>
      </w:r>
      <w:r>
        <w:rPr>
          <w:sz w:val="20"/>
        </w:rPr>
        <w:t>la</w:t>
      </w:r>
      <w:r>
        <w:rPr>
          <w:spacing w:val="40"/>
          <w:sz w:val="20"/>
        </w:rPr>
        <w:t> </w:t>
      </w:r>
      <w:r>
        <w:rPr>
          <w:sz w:val="20"/>
        </w:rPr>
        <w:t>prestación</w:t>
      </w:r>
      <w:r>
        <w:rPr>
          <w:spacing w:val="39"/>
          <w:sz w:val="20"/>
        </w:rPr>
        <w:t> </w:t>
      </w:r>
      <w:r>
        <w:rPr>
          <w:sz w:val="20"/>
        </w:rPr>
        <w:t>de</w:t>
      </w:r>
      <w:r>
        <w:rPr>
          <w:spacing w:val="39"/>
          <w:sz w:val="20"/>
        </w:rPr>
        <w:t> </w:t>
      </w:r>
      <w:r>
        <w:rPr>
          <w:sz w:val="20"/>
        </w:rPr>
        <w:t>los</w:t>
      </w:r>
      <w:r>
        <w:rPr>
          <w:spacing w:val="40"/>
          <w:sz w:val="20"/>
        </w:rPr>
        <w:t> </w:t>
      </w:r>
      <w:r>
        <w:rPr>
          <w:sz w:val="20"/>
        </w:rPr>
        <w:t>Servicios</w:t>
      </w:r>
      <w:r>
        <w:rPr>
          <w:spacing w:val="40"/>
          <w:sz w:val="20"/>
        </w:rPr>
        <w:t> </w:t>
      </w:r>
      <w:r>
        <w:rPr>
          <w:sz w:val="20"/>
        </w:rPr>
        <w:t>Públicos</w:t>
      </w:r>
      <w:r>
        <w:rPr>
          <w:spacing w:val="40"/>
          <w:sz w:val="20"/>
        </w:rPr>
        <w:t> </w:t>
      </w:r>
      <w:r>
        <w:rPr>
          <w:sz w:val="20"/>
        </w:rPr>
        <w:t>de</w:t>
      </w:r>
      <w:r>
        <w:rPr>
          <w:spacing w:val="39"/>
          <w:sz w:val="20"/>
        </w:rPr>
        <w:t> </w:t>
      </w:r>
      <w:r>
        <w:rPr>
          <w:sz w:val="20"/>
        </w:rPr>
        <w:t>Transporte</w:t>
      </w:r>
      <w:r>
        <w:rPr>
          <w:spacing w:val="39"/>
          <w:sz w:val="20"/>
        </w:rPr>
        <w:t> </w:t>
      </w:r>
      <w:r>
        <w:rPr>
          <w:sz w:val="20"/>
        </w:rPr>
        <w:t>Colectivo</w:t>
      </w:r>
      <w:r>
        <w:rPr>
          <w:spacing w:val="39"/>
          <w:sz w:val="20"/>
        </w:rPr>
        <w:t> </w:t>
      </w:r>
      <w:r>
        <w:rPr>
          <w:sz w:val="20"/>
        </w:rPr>
        <w:t>e</w:t>
      </w:r>
      <w:r>
        <w:rPr>
          <w:spacing w:val="40"/>
          <w:sz w:val="20"/>
        </w:rPr>
        <w:t> </w:t>
      </w:r>
      <w:r>
        <w:rPr>
          <w:sz w:val="20"/>
        </w:rPr>
        <w:t>Individual</w:t>
      </w:r>
      <w:r>
        <w:rPr>
          <w:spacing w:val="38"/>
          <w:sz w:val="20"/>
        </w:rPr>
        <w:t> </w:t>
      </w:r>
      <w:r>
        <w:rPr>
          <w:sz w:val="20"/>
        </w:rPr>
        <w:t>en</w:t>
      </w:r>
      <w:r>
        <w:rPr>
          <w:spacing w:val="39"/>
          <w:sz w:val="20"/>
        </w:rPr>
        <w:t> </w:t>
      </w:r>
      <w:r>
        <w:rPr>
          <w:sz w:val="20"/>
        </w:rPr>
        <w:t>el</w:t>
      </w:r>
    </w:p>
    <w:p>
      <w:pPr>
        <w:pStyle w:val="ListParagraph"/>
        <w:spacing w:after="0" w:line="240" w:lineRule="auto"/>
        <w:jc w:val="both"/>
        <w:rPr>
          <w:sz w:val="20"/>
        </w:rPr>
        <w:sectPr>
          <w:pgSz w:w="12250" w:h="15820"/>
          <w:pgMar w:header="0" w:footer="969" w:top="1700" w:bottom="1160" w:left="1417" w:right="1275"/>
        </w:sectPr>
      </w:pPr>
    </w:p>
    <w:p>
      <w:pPr>
        <w:pStyle w:val="BodyText"/>
        <w:spacing w:before="111"/>
        <w:ind w:left="709"/>
      </w:pPr>
      <w:r>
        <w:rPr/>
        <w:t>Estado,</w:t>
      </w:r>
      <w:r>
        <w:rPr>
          <w:spacing w:val="30"/>
        </w:rPr>
        <w:t> </w:t>
      </w:r>
      <w:r>
        <w:rPr/>
        <w:t>mediante</w:t>
      </w:r>
      <w:r>
        <w:rPr>
          <w:spacing w:val="32"/>
        </w:rPr>
        <w:t> </w:t>
      </w:r>
      <w:r>
        <w:rPr/>
        <w:t>la</w:t>
      </w:r>
      <w:r>
        <w:rPr>
          <w:spacing w:val="30"/>
        </w:rPr>
        <w:t> </w:t>
      </w:r>
      <w:r>
        <w:rPr/>
        <w:t>Unidad</w:t>
      </w:r>
      <w:r>
        <w:rPr>
          <w:spacing w:val="30"/>
        </w:rPr>
        <w:t> </w:t>
      </w:r>
      <w:r>
        <w:rPr/>
        <w:t>de</w:t>
      </w:r>
      <w:r>
        <w:rPr>
          <w:spacing w:val="31"/>
        </w:rPr>
        <w:t> </w:t>
      </w:r>
      <w:r>
        <w:rPr/>
        <w:t>Atención</w:t>
      </w:r>
      <w:r>
        <w:rPr>
          <w:spacing w:val="29"/>
        </w:rPr>
        <w:t> </w:t>
      </w:r>
      <w:r>
        <w:rPr/>
        <w:t>Ciudadana;</w:t>
      </w:r>
      <w:r>
        <w:rPr>
          <w:spacing w:val="32"/>
        </w:rPr>
        <w:t> </w:t>
      </w:r>
      <w:r>
        <w:rPr/>
        <w:t>resolviéndolas,</w:t>
      </w:r>
      <w:r>
        <w:rPr>
          <w:spacing w:val="30"/>
        </w:rPr>
        <w:t> </w:t>
      </w:r>
      <w:r>
        <w:rPr/>
        <w:t>según</w:t>
      </w:r>
      <w:r>
        <w:rPr>
          <w:spacing w:val="30"/>
        </w:rPr>
        <w:t> </w:t>
      </w:r>
      <w:r>
        <w:rPr/>
        <w:t>el</w:t>
      </w:r>
      <w:r>
        <w:rPr>
          <w:spacing w:val="31"/>
        </w:rPr>
        <w:t> </w:t>
      </w:r>
      <w:r>
        <w:rPr/>
        <w:t>caso</w:t>
      </w:r>
      <w:r>
        <w:rPr>
          <w:spacing w:val="30"/>
        </w:rPr>
        <w:t> </w:t>
      </w:r>
      <w:r>
        <w:rPr/>
        <w:t>de</w:t>
      </w:r>
      <w:r>
        <w:rPr>
          <w:spacing w:val="32"/>
        </w:rPr>
        <w:t> </w:t>
      </w:r>
      <w:r>
        <w:rPr/>
        <w:t>que</w:t>
      </w:r>
      <w:r>
        <w:rPr>
          <w:spacing w:val="32"/>
        </w:rPr>
        <w:t> </w:t>
      </w:r>
      <w:r>
        <w:rPr/>
        <w:t>se trate, en términos de esta Ley y del Reglamento respectivo;</w:t>
      </w:r>
    </w:p>
    <w:p>
      <w:pPr>
        <w:pStyle w:val="ListParagraph"/>
        <w:numPr>
          <w:ilvl w:val="0"/>
          <w:numId w:val="9"/>
        </w:numPr>
        <w:tabs>
          <w:tab w:pos="707" w:val="left" w:leader="none"/>
          <w:tab w:pos="709" w:val="left" w:leader="none"/>
        </w:tabs>
        <w:spacing w:line="240" w:lineRule="auto" w:before="229" w:after="0"/>
        <w:ind w:left="709" w:right="141" w:hanging="708"/>
        <w:jc w:val="both"/>
        <w:rPr>
          <w:sz w:val="20"/>
        </w:rPr>
      </w:pPr>
      <w:r>
        <w:rPr>
          <w:sz w:val="20"/>
        </w:rPr>
        <w:t>Inspeccionar, verificar, vigilar y controlar la prestación y operación de los Servicios de Transporte Público, Privado y Complementario, de los Servicios Auxiliares y Conexos, de las autorizaciones</w:t>
      </w:r>
      <w:r>
        <w:rPr>
          <w:spacing w:val="80"/>
          <w:sz w:val="20"/>
        </w:rPr>
        <w:t> </w:t>
      </w:r>
      <w:r>
        <w:rPr>
          <w:sz w:val="20"/>
        </w:rPr>
        <w:t>y convenios relativos a los mismos; elaborando las boletas de infracción respectivas,</w:t>
      </w:r>
      <w:r>
        <w:rPr>
          <w:spacing w:val="80"/>
          <w:sz w:val="20"/>
        </w:rPr>
        <w:t> </w:t>
      </w:r>
      <w:r>
        <w:rPr>
          <w:sz w:val="20"/>
        </w:rPr>
        <w:t>sancionando a los prestadores que incumplan con la normatividad vigente y recabando de ellos garantía suficiente para amparar el pago de la sanción que corresponda, impidiendo, aún con el auxilio de la fuerza pública, que el mismo se efectúe sin contar con la concesión, el permiso o la autorización respectiva, o que se efectúe en contravención a los preceptos de esta Ley, del Reglamento respectivo y de los demás ordenamientos legales vigentes;</w:t>
      </w:r>
    </w:p>
    <w:p>
      <w:pPr>
        <w:pStyle w:val="BodyText"/>
        <w:spacing w:before="1"/>
      </w:pPr>
    </w:p>
    <w:p>
      <w:pPr>
        <w:pStyle w:val="ListParagraph"/>
        <w:numPr>
          <w:ilvl w:val="0"/>
          <w:numId w:val="9"/>
        </w:numPr>
        <w:tabs>
          <w:tab w:pos="709" w:val="left" w:leader="none"/>
        </w:tabs>
        <w:spacing w:line="240" w:lineRule="auto" w:before="0" w:after="0"/>
        <w:ind w:left="709" w:right="141" w:hanging="708"/>
        <w:jc w:val="both"/>
        <w:rPr>
          <w:sz w:val="20"/>
        </w:rPr>
      </w:pPr>
      <w:r>
        <w:rPr>
          <w:sz w:val="20"/>
        </w:rPr>
        <w:t>Substanciar y resolver todas las controversias, procedimientos administrativos y recursos que interpongan los interesados,</w:t>
      </w:r>
      <w:r>
        <w:rPr>
          <w:spacing w:val="-2"/>
          <w:sz w:val="20"/>
        </w:rPr>
        <w:t> </w:t>
      </w:r>
      <w:r>
        <w:rPr>
          <w:sz w:val="20"/>
        </w:rPr>
        <w:t>siempre</w:t>
      </w:r>
      <w:r>
        <w:rPr>
          <w:spacing w:val="-2"/>
          <w:sz w:val="20"/>
        </w:rPr>
        <w:t> </w:t>
      </w:r>
      <w:r>
        <w:rPr>
          <w:sz w:val="20"/>
        </w:rPr>
        <w:t>que estos</w:t>
      </w:r>
      <w:r>
        <w:rPr>
          <w:spacing w:val="-1"/>
          <w:sz w:val="20"/>
        </w:rPr>
        <w:t> </w:t>
      </w:r>
      <w:r>
        <w:rPr>
          <w:sz w:val="20"/>
        </w:rPr>
        <w:t>se</w:t>
      </w:r>
      <w:r>
        <w:rPr>
          <w:spacing w:val="-2"/>
          <w:sz w:val="20"/>
        </w:rPr>
        <w:t> </w:t>
      </w:r>
      <w:r>
        <w:rPr>
          <w:sz w:val="20"/>
        </w:rPr>
        <w:t>encuentren directamente relacionados</w:t>
      </w:r>
      <w:r>
        <w:rPr>
          <w:spacing w:val="-1"/>
          <w:sz w:val="20"/>
        </w:rPr>
        <w:t> </w:t>
      </w:r>
      <w:r>
        <w:rPr>
          <w:sz w:val="20"/>
        </w:rPr>
        <w:t>con sus facultades en materia de los Servicios de Transporte Público, Privado y Complementario, de los Servicios Auxiliares y Conexos vinculados a ellos y de las autorizaciones y convenios relativos a los mismos, dictando las resoluciones correspondientes e imponiendo las sanciones que al caso procedan, en términos de esta Ley y del Reglamento respectivo; y</w:t>
      </w:r>
    </w:p>
    <w:p>
      <w:pPr>
        <w:pStyle w:val="ListParagraph"/>
        <w:numPr>
          <w:ilvl w:val="0"/>
          <w:numId w:val="9"/>
        </w:numPr>
        <w:tabs>
          <w:tab w:pos="707" w:val="left" w:leader="none"/>
          <w:tab w:pos="709" w:val="left" w:leader="none"/>
        </w:tabs>
        <w:spacing w:line="240" w:lineRule="auto" w:before="229" w:after="0"/>
        <w:ind w:left="709" w:right="148" w:hanging="708"/>
        <w:jc w:val="both"/>
        <w:rPr>
          <w:sz w:val="20"/>
        </w:rPr>
      </w:pPr>
      <w:r>
        <w:rPr>
          <w:sz w:val="20"/>
        </w:rPr>
        <w:t>Negar el otorgamiento de concesiones, permisos y autorizaciones cuando puedan originar acaparamiento o acumulación ilegal; o bien, cuando su otorgamiento pueda contravenir disposiciones legales en materia de competencia económica.</w:t>
      </w:r>
    </w:p>
    <w:p>
      <w:pPr>
        <w:pStyle w:val="BodyText"/>
        <w:spacing w:before="2"/>
      </w:pPr>
    </w:p>
    <w:p>
      <w:pPr>
        <w:spacing w:before="0"/>
        <w:ind w:left="1" w:right="0" w:firstLine="0"/>
        <w:jc w:val="left"/>
        <w:rPr>
          <w:sz w:val="20"/>
        </w:rPr>
      </w:pPr>
      <w:r>
        <w:rPr>
          <w:rFonts w:ascii="Arial" w:hAnsi="Arial"/>
          <w:b/>
          <w:sz w:val="20"/>
        </w:rPr>
        <w:t>Artículo 9. </w:t>
      </w:r>
      <w:r>
        <w:rPr>
          <w:sz w:val="20"/>
        </w:rPr>
        <w:t>El </w:t>
      </w:r>
      <w:r>
        <w:rPr>
          <w:rFonts w:ascii="Arial" w:hAnsi="Arial"/>
          <w:b/>
          <w:sz w:val="20"/>
        </w:rPr>
        <w:t>Organismo del Transporte Convencional</w:t>
      </w:r>
      <w:r>
        <w:rPr>
          <w:sz w:val="20"/>
        </w:rPr>
        <w:t>, bajo la supervisión y acuerdo de la Secretaría, tiene las siguientes funciones:</w:t>
      </w:r>
    </w:p>
    <w:p>
      <w:pPr>
        <w:pStyle w:val="ListParagraph"/>
        <w:numPr>
          <w:ilvl w:val="1"/>
          <w:numId w:val="9"/>
        </w:numPr>
        <w:tabs>
          <w:tab w:pos="853" w:val="left" w:leader="none"/>
        </w:tabs>
        <w:spacing w:line="240" w:lineRule="auto" w:before="229" w:after="0"/>
        <w:ind w:left="853" w:right="141" w:hanging="711"/>
        <w:jc w:val="both"/>
        <w:rPr>
          <w:sz w:val="20"/>
        </w:rPr>
      </w:pPr>
      <w:r>
        <w:rPr>
          <w:sz w:val="20"/>
        </w:rPr>
        <w:t>Planear, programar, ejercer u otorgar, organizar, dirigir, controlar, regular, evaluar, registrar, tramitar, vigilar y sancionar todo lo relativo a la prestación, desarrollo y explotación de los Servicios de Transporte Público, Privado y Complementario, de las autorizaciones y convenios relativos a los mismos, y de todo cuanto se refiere a las tarifas que a cada uno de ellos resulte aplicable en el Estado;</w:t>
      </w:r>
    </w:p>
    <w:p>
      <w:pPr>
        <w:pStyle w:val="BodyText"/>
      </w:pPr>
    </w:p>
    <w:p>
      <w:pPr>
        <w:pStyle w:val="ListParagraph"/>
        <w:numPr>
          <w:ilvl w:val="1"/>
          <w:numId w:val="9"/>
        </w:numPr>
        <w:tabs>
          <w:tab w:pos="853" w:val="left" w:leader="none"/>
        </w:tabs>
        <w:spacing w:line="240" w:lineRule="auto" w:before="0" w:after="0"/>
        <w:ind w:left="853" w:right="0" w:hanging="710"/>
        <w:jc w:val="left"/>
        <w:rPr>
          <w:sz w:val="20"/>
        </w:rPr>
      </w:pPr>
      <w:r>
        <w:rPr>
          <w:sz w:val="20"/>
        </w:rPr>
        <w:t>Realizar</w:t>
      </w:r>
      <w:r>
        <w:rPr>
          <w:spacing w:val="-8"/>
          <w:sz w:val="20"/>
        </w:rPr>
        <w:t> </w:t>
      </w:r>
      <w:r>
        <w:rPr>
          <w:sz w:val="20"/>
        </w:rPr>
        <w:t>estudios</w:t>
      </w:r>
      <w:r>
        <w:rPr>
          <w:spacing w:val="-7"/>
          <w:sz w:val="20"/>
        </w:rPr>
        <w:t> </w:t>
      </w:r>
      <w:r>
        <w:rPr>
          <w:sz w:val="20"/>
        </w:rPr>
        <w:t>de</w:t>
      </w:r>
      <w:r>
        <w:rPr>
          <w:spacing w:val="-6"/>
          <w:sz w:val="20"/>
        </w:rPr>
        <w:t> </w:t>
      </w:r>
      <w:r>
        <w:rPr>
          <w:sz w:val="20"/>
        </w:rPr>
        <w:t>investigación</w:t>
      </w:r>
      <w:r>
        <w:rPr>
          <w:spacing w:val="-8"/>
          <w:sz w:val="20"/>
        </w:rPr>
        <w:t> </w:t>
      </w:r>
      <w:r>
        <w:rPr>
          <w:sz w:val="20"/>
        </w:rPr>
        <w:t>en</w:t>
      </w:r>
      <w:r>
        <w:rPr>
          <w:spacing w:val="-5"/>
          <w:sz w:val="20"/>
        </w:rPr>
        <w:t> </w:t>
      </w:r>
      <w:r>
        <w:rPr>
          <w:sz w:val="20"/>
        </w:rPr>
        <w:t>las</w:t>
      </w:r>
      <w:r>
        <w:rPr>
          <w:spacing w:val="-5"/>
          <w:sz w:val="20"/>
        </w:rPr>
        <w:t> </w:t>
      </w:r>
      <w:r>
        <w:rPr>
          <w:sz w:val="20"/>
        </w:rPr>
        <w:t>materias</w:t>
      </w:r>
      <w:r>
        <w:rPr>
          <w:spacing w:val="-7"/>
          <w:sz w:val="20"/>
        </w:rPr>
        <w:t> </w:t>
      </w:r>
      <w:r>
        <w:rPr>
          <w:sz w:val="20"/>
        </w:rPr>
        <w:t>de</w:t>
      </w:r>
      <w:r>
        <w:rPr>
          <w:spacing w:val="-7"/>
          <w:sz w:val="20"/>
        </w:rPr>
        <w:t> </w:t>
      </w:r>
      <w:r>
        <w:rPr>
          <w:sz w:val="20"/>
        </w:rPr>
        <w:t>su</w:t>
      </w:r>
      <w:r>
        <w:rPr>
          <w:spacing w:val="-8"/>
          <w:sz w:val="20"/>
        </w:rPr>
        <w:t> </w:t>
      </w:r>
      <w:r>
        <w:rPr>
          <w:spacing w:val="-2"/>
          <w:sz w:val="20"/>
        </w:rPr>
        <w:t>competencia;</w:t>
      </w:r>
    </w:p>
    <w:p>
      <w:pPr>
        <w:pStyle w:val="BodyText"/>
        <w:spacing w:before="1"/>
      </w:pPr>
    </w:p>
    <w:p>
      <w:pPr>
        <w:pStyle w:val="ListParagraph"/>
        <w:numPr>
          <w:ilvl w:val="1"/>
          <w:numId w:val="9"/>
        </w:numPr>
        <w:tabs>
          <w:tab w:pos="851" w:val="left" w:leader="none"/>
          <w:tab w:pos="853" w:val="left" w:leader="none"/>
        </w:tabs>
        <w:spacing w:line="240" w:lineRule="auto" w:before="0" w:after="0"/>
        <w:ind w:left="853" w:right="143" w:hanging="711"/>
        <w:jc w:val="both"/>
        <w:rPr>
          <w:sz w:val="20"/>
        </w:rPr>
      </w:pPr>
      <w:r>
        <w:rPr>
          <w:sz w:val="20"/>
        </w:rPr>
        <w:t>Promover la inversión en el ramo, en congruencia con los Planes Nacional y Estatal de </w:t>
      </w:r>
      <w:r>
        <w:rPr>
          <w:spacing w:val="-2"/>
          <w:sz w:val="20"/>
        </w:rPr>
        <w:t>Desarrollo;</w:t>
      </w:r>
    </w:p>
    <w:p>
      <w:pPr>
        <w:pStyle w:val="ListParagraph"/>
        <w:numPr>
          <w:ilvl w:val="1"/>
          <w:numId w:val="9"/>
        </w:numPr>
        <w:tabs>
          <w:tab w:pos="851" w:val="left" w:leader="none"/>
          <w:tab w:pos="853" w:val="left" w:leader="none"/>
        </w:tabs>
        <w:spacing w:line="240" w:lineRule="auto" w:before="229" w:after="0"/>
        <w:ind w:left="853" w:right="149" w:hanging="711"/>
        <w:jc w:val="both"/>
        <w:rPr>
          <w:sz w:val="20"/>
        </w:rPr>
      </w:pPr>
      <w:r>
        <w:rPr>
          <w:sz w:val="20"/>
        </w:rPr>
        <w:t>Coordinar sus acciones con la Federación, los Estados, Ciudad de México y los Municipios,</w:t>
      </w:r>
      <w:r>
        <w:rPr>
          <w:spacing w:val="40"/>
          <w:sz w:val="20"/>
        </w:rPr>
        <w:t> </w:t>
      </w:r>
      <w:r>
        <w:rPr>
          <w:sz w:val="20"/>
        </w:rPr>
        <w:t>para el cumplimiento de sus funciones;</w:t>
      </w:r>
    </w:p>
    <w:p>
      <w:pPr>
        <w:pStyle w:val="BodyText"/>
        <w:spacing w:before="1"/>
      </w:pPr>
    </w:p>
    <w:p>
      <w:pPr>
        <w:pStyle w:val="ListParagraph"/>
        <w:numPr>
          <w:ilvl w:val="1"/>
          <w:numId w:val="9"/>
        </w:numPr>
        <w:tabs>
          <w:tab w:pos="851" w:val="left" w:leader="none"/>
          <w:tab w:pos="853" w:val="left" w:leader="none"/>
        </w:tabs>
        <w:spacing w:line="240" w:lineRule="auto" w:before="0" w:after="0"/>
        <w:ind w:left="853" w:right="141" w:hanging="711"/>
        <w:jc w:val="both"/>
        <w:rPr>
          <w:sz w:val="20"/>
        </w:rPr>
      </w:pPr>
      <w:r>
        <w:rPr>
          <w:sz w:val="20"/>
        </w:rPr>
        <w:t>Acordar con los tres niveles de la Administración Pública, planes, programas y acciones tendientes a</w:t>
      </w:r>
      <w:r>
        <w:rPr>
          <w:spacing w:val="-2"/>
          <w:sz w:val="20"/>
        </w:rPr>
        <w:t> </w:t>
      </w:r>
      <w:r>
        <w:rPr>
          <w:sz w:val="20"/>
        </w:rPr>
        <w:t>eficientar la planeación, operación y</w:t>
      </w:r>
      <w:r>
        <w:rPr>
          <w:spacing w:val="-1"/>
          <w:sz w:val="20"/>
        </w:rPr>
        <w:t> </w:t>
      </w:r>
      <w:r>
        <w:rPr>
          <w:sz w:val="20"/>
        </w:rPr>
        <w:t>control</w:t>
      </w:r>
      <w:r>
        <w:rPr>
          <w:spacing w:val="-1"/>
          <w:sz w:val="20"/>
        </w:rPr>
        <w:t> </w:t>
      </w:r>
      <w:r>
        <w:rPr>
          <w:sz w:val="20"/>
        </w:rPr>
        <w:t>de los Servicios de</w:t>
      </w:r>
      <w:r>
        <w:rPr>
          <w:spacing w:val="-3"/>
          <w:sz w:val="20"/>
        </w:rPr>
        <w:t> </w:t>
      </w:r>
      <w:r>
        <w:rPr>
          <w:sz w:val="20"/>
        </w:rPr>
        <w:t>Transporte Público, Privado y Complementario, y de las autorizaciones y convenios relativos a los mismos;</w:t>
      </w:r>
    </w:p>
    <w:p>
      <w:pPr>
        <w:pStyle w:val="ListParagraph"/>
        <w:numPr>
          <w:ilvl w:val="1"/>
          <w:numId w:val="9"/>
        </w:numPr>
        <w:tabs>
          <w:tab w:pos="851" w:val="left" w:leader="none"/>
          <w:tab w:pos="853" w:val="left" w:leader="none"/>
        </w:tabs>
        <w:spacing w:line="240" w:lineRule="auto" w:before="229" w:after="0"/>
        <w:ind w:left="853" w:right="140" w:hanging="711"/>
        <w:jc w:val="both"/>
        <w:rPr>
          <w:sz w:val="20"/>
        </w:rPr>
      </w:pPr>
      <w:r>
        <w:rPr>
          <w:sz w:val="20"/>
        </w:rPr>
        <w:t>Promover la participación de los sectores social y privado en los procesos de modernización de los Servicios de Transporte Público, Privado y Complementario, de las autorizaciones y convenios relativos a los mismos, así como en lo relativo a cuestiones tarifarias;</w:t>
      </w:r>
    </w:p>
    <w:p>
      <w:pPr>
        <w:pStyle w:val="BodyText"/>
      </w:pPr>
    </w:p>
    <w:p>
      <w:pPr>
        <w:pStyle w:val="ListParagraph"/>
        <w:numPr>
          <w:ilvl w:val="1"/>
          <w:numId w:val="9"/>
        </w:numPr>
        <w:tabs>
          <w:tab w:pos="851" w:val="left" w:leader="none"/>
          <w:tab w:pos="853" w:val="left" w:leader="none"/>
        </w:tabs>
        <w:spacing w:line="240" w:lineRule="auto" w:before="0" w:after="0"/>
        <w:ind w:left="853" w:right="144" w:hanging="711"/>
        <w:jc w:val="both"/>
        <w:rPr>
          <w:sz w:val="20"/>
        </w:rPr>
      </w:pPr>
      <w:r>
        <w:rPr>
          <w:sz w:val="20"/>
        </w:rPr>
        <w:t>Proporcionar a los Municipios asesoría y, en su caso, convenir con ellos la elaboración de estudios en materia de los servicios a su cargo;</w:t>
      </w:r>
    </w:p>
    <w:p>
      <w:pPr>
        <w:pStyle w:val="BodyText"/>
        <w:spacing w:before="1"/>
      </w:pPr>
    </w:p>
    <w:p>
      <w:pPr>
        <w:pStyle w:val="ListParagraph"/>
        <w:numPr>
          <w:ilvl w:val="1"/>
          <w:numId w:val="9"/>
        </w:numPr>
        <w:tabs>
          <w:tab w:pos="851" w:val="left" w:leader="none"/>
          <w:tab w:pos="853" w:val="left" w:leader="none"/>
        </w:tabs>
        <w:spacing w:line="240" w:lineRule="auto" w:before="1" w:after="0"/>
        <w:ind w:left="853" w:right="141" w:hanging="711"/>
        <w:jc w:val="both"/>
        <w:rPr>
          <w:sz w:val="20"/>
        </w:rPr>
      </w:pPr>
      <w:r>
        <w:rPr>
          <w:sz w:val="20"/>
        </w:rPr>
        <w:t>Crear y operar el Sistema de Información de Transporte relativo a los Servicios de Transporte Público, Privado y Complementario de transporte, de los Servicios Auxiliares y Conexos vinculados</w:t>
      </w:r>
      <w:r>
        <w:rPr>
          <w:spacing w:val="60"/>
          <w:sz w:val="20"/>
        </w:rPr>
        <w:t> </w:t>
      </w:r>
      <w:r>
        <w:rPr>
          <w:sz w:val="20"/>
        </w:rPr>
        <w:t>a</w:t>
      </w:r>
      <w:r>
        <w:rPr>
          <w:spacing w:val="56"/>
          <w:sz w:val="20"/>
        </w:rPr>
        <w:t> </w:t>
      </w:r>
      <w:r>
        <w:rPr>
          <w:sz w:val="20"/>
        </w:rPr>
        <w:t>ellos,</w:t>
      </w:r>
      <w:r>
        <w:rPr>
          <w:spacing w:val="56"/>
          <w:sz w:val="20"/>
        </w:rPr>
        <w:t> </w:t>
      </w:r>
      <w:r>
        <w:rPr>
          <w:sz w:val="20"/>
        </w:rPr>
        <w:t>de</w:t>
      </w:r>
      <w:r>
        <w:rPr>
          <w:spacing w:val="58"/>
          <w:sz w:val="20"/>
        </w:rPr>
        <w:t> </w:t>
      </w:r>
      <w:r>
        <w:rPr>
          <w:sz w:val="20"/>
        </w:rPr>
        <w:t>las</w:t>
      </w:r>
      <w:r>
        <w:rPr>
          <w:spacing w:val="57"/>
          <w:sz w:val="20"/>
        </w:rPr>
        <w:t> </w:t>
      </w:r>
      <w:r>
        <w:rPr>
          <w:sz w:val="20"/>
        </w:rPr>
        <w:t>autorizaciones</w:t>
      </w:r>
      <w:r>
        <w:rPr>
          <w:spacing w:val="57"/>
          <w:sz w:val="20"/>
        </w:rPr>
        <w:t> </w:t>
      </w:r>
      <w:r>
        <w:rPr>
          <w:sz w:val="20"/>
        </w:rPr>
        <w:t>relativas</w:t>
      </w:r>
      <w:r>
        <w:rPr>
          <w:spacing w:val="57"/>
          <w:sz w:val="20"/>
        </w:rPr>
        <w:t> </w:t>
      </w:r>
      <w:r>
        <w:rPr>
          <w:sz w:val="20"/>
        </w:rPr>
        <w:t>a</w:t>
      </w:r>
      <w:r>
        <w:rPr>
          <w:spacing w:val="58"/>
          <w:sz w:val="20"/>
        </w:rPr>
        <w:t> </w:t>
      </w:r>
      <w:r>
        <w:rPr>
          <w:sz w:val="20"/>
        </w:rPr>
        <w:t>los</w:t>
      </w:r>
      <w:r>
        <w:rPr>
          <w:spacing w:val="59"/>
          <w:sz w:val="20"/>
        </w:rPr>
        <w:t> </w:t>
      </w:r>
      <w:r>
        <w:rPr>
          <w:sz w:val="20"/>
        </w:rPr>
        <w:t>mismos,</w:t>
      </w:r>
      <w:r>
        <w:rPr>
          <w:spacing w:val="56"/>
          <w:sz w:val="20"/>
        </w:rPr>
        <w:t> </w:t>
      </w:r>
      <w:r>
        <w:rPr>
          <w:sz w:val="20"/>
        </w:rPr>
        <w:t>mediante</w:t>
      </w:r>
      <w:r>
        <w:rPr>
          <w:spacing w:val="58"/>
          <w:sz w:val="20"/>
        </w:rPr>
        <w:t> </w:t>
      </w:r>
      <w:r>
        <w:rPr>
          <w:sz w:val="20"/>
        </w:rPr>
        <w:t>la</w:t>
      </w:r>
      <w:r>
        <w:rPr>
          <w:spacing w:val="58"/>
          <w:sz w:val="20"/>
        </w:rPr>
        <w:t> </w:t>
      </w:r>
      <w:r>
        <w:rPr>
          <w:sz w:val="20"/>
        </w:rPr>
        <w:t>práctica</w:t>
      </w:r>
      <w:r>
        <w:rPr>
          <w:spacing w:val="56"/>
          <w:sz w:val="20"/>
        </w:rPr>
        <w:t> </w:t>
      </w:r>
      <w:r>
        <w:rPr>
          <w:sz w:val="20"/>
        </w:rPr>
        <w:t>de</w:t>
      </w:r>
    </w:p>
    <w:p>
      <w:pPr>
        <w:pStyle w:val="ListParagraph"/>
        <w:spacing w:after="0" w:line="240" w:lineRule="auto"/>
        <w:jc w:val="both"/>
        <w:rPr>
          <w:sz w:val="20"/>
        </w:rPr>
        <w:sectPr>
          <w:pgSz w:w="12250" w:h="15820"/>
          <w:pgMar w:header="0" w:footer="969" w:top="1700" w:bottom="1160" w:left="1417" w:right="1275"/>
        </w:sectPr>
      </w:pPr>
    </w:p>
    <w:p>
      <w:pPr>
        <w:pStyle w:val="BodyText"/>
        <w:spacing w:before="111"/>
        <w:ind w:left="853" w:right="141"/>
        <w:jc w:val="both"/>
      </w:pPr>
      <w:r>
        <w:rPr/>
        <w:t>estudios de ingeniería de transporte y vialidad; incorporando a este la información de las Dependencias y Entidades Estatales que la generen, así como la de las empresas, organizaciones y personas físicas vinculadas con el transporte;</w:t>
      </w:r>
    </w:p>
    <w:p>
      <w:pPr>
        <w:pStyle w:val="ListParagraph"/>
        <w:numPr>
          <w:ilvl w:val="1"/>
          <w:numId w:val="9"/>
        </w:numPr>
        <w:tabs>
          <w:tab w:pos="851" w:val="left" w:leader="none"/>
          <w:tab w:pos="853" w:val="left" w:leader="none"/>
        </w:tabs>
        <w:spacing w:line="240" w:lineRule="auto" w:before="229" w:after="0"/>
        <w:ind w:left="853" w:right="142" w:hanging="711"/>
        <w:jc w:val="both"/>
        <w:rPr>
          <w:sz w:val="20"/>
        </w:rPr>
      </w:pPr>
      <w:r>
        <w:rPr>
          <w:sz w:val="20"/>
        </w:rPr>
        <w:t>Realizar estudios que determinen las inversiones, costos, tarifas y todas las operaciones relativas a los Servicios de Transporte Público, Privado y Complementario de transporte, de los Servicios Auxiliares y Conexos vinculados a ellos, y de las autorizaciones y convenios relativos</w:t>
      </w:r>
      <w:r>
        <w:rPr>
          <w:spacing w:val="40"/>
          <w:sz w:val="20"/>
        </w:rPr>
        <w:t> </w:t>
      </w:r>
      <w:r>
        <w:rPr>
          <w:sz w:val="20"/>
        </w:rPr>
        <w:t>a los mismos;</w:t>
      </w:r>
    </w:p>
    <w:p>
      <w:pPr>
        <w:pStyle w:val="BodyText"/>
      </w:pPr>
    </w:p>
    <w:p>
      <w:pPr>
        <w:pStyle w:val="ListParagraph"/>
        <w:numPr>
          <w:ilvl w:val="1"/>
          <w:numId w:val="9"/>
        </w:numPr>
        <w:tabs>
          <w:tab w:pos="851" w:val="left" w:leader="none"/>
          <w:tab w:pos="853" w:val="left" w:leader="none"/>
        </w:tabs>
        <w:spacing w:line="240" w:lineRule="auto" w:before="0" w:after="0"/>
        <w:ind w:left="853" w:right="144" w:hanging="711"/>
        <w:jc w:val="both"/>
        <w:rPr>
          <w:sz w:val="20"/>
        </w:rPr>
      </w:pPr>
      <w:r>
        <w:rPr>
          <w:sz w:val="20"/>
        </w:rPr>
        <w:t>Acordar la apertura de plazas para otorgar concesiones y permisos relacionados con la prestación de los Servicios de Transporte Público, Privado y Complementario de transporte, de los Servicios Auxiliares y Conexos vinculados a ellos, en cualquiera de sus modalidades, previo estudio técnico;</w:t>
      </w:r>
    </w:p>
    <w:p>
      <w:pPr>
        <w:pStyle w:val="BodyText"/>
      </w:pPr>
    </w:p>
    <w:p>
      <w:pPr>
        <w:pStyle w:val="ListParagraph"/>
        <w:numPr>
          <w:ilvl w:val="1"/>
          <w:numId w:val="9"/>
        </w:numPr>
        <w:tabs>
          <w:tab w:pos="851" w:val="left" w:leader="none"/>
          <w:tab w:pos="853" w:val="left" w:leader="none"/>
        </w:tabs>
        <w:spacing w:line="240" w:lineRule="auto" w:before="0" w:after="0"/>
        <w:ind w:left="853" w:right="136" w:hanging="711"/>
        <w:jc w:val="both"/>
        <w:rPr>
          <w:sz w:val="20"/>
        </w:rPr>
      </w:pPr>
      <w:r>
        <w:rPr>
          <w:sz w:val="20"/>
        </w:rPr>
        <w:t>Acordar, previo estudio técnico, el cierre de plazas y suspender en un Municipio o región del Estado, temporal o definitivamente, el otorgamiento de concesiones, permisos o autorizaciones, relacionados o inherentes al inciso anterior;</w:t>
      </w:r>
    </w:p>
    <w:p>
      <w:pPr>
        <w:pStyle w:val="BodyText"/>
        <w:spacing w:before="2"/>
      </w:pPr>
    </w:p>
    <w:p>
      <w:pPr>
        <w:pStyle w:val="ListParagraph"/>
        <w:numPr>
          <w:ilvl w:val="1"/>
          <w:numId w:val="9"/>
        </w:numPr>
        <w:tabs>
          <w:tab w:pos="851" w:val="left" w:leader="none"/>
          <w:tab w:pos="853" w:val="left" w:leader="none"/>
        </w:tabs>
        <w:spacing w:line="240" w:lineRule="auto" w:before="0" w:after="0"/>
        <w:ind w:left="853" w:right="136" w:hanging="711"/>
        <w:jc w:val="both"/>
        <w:rPr>
          <w:sz w:val="20"/>
        </w:rPr>
      </w:pPr>
      <w:r>
        <w:rPr>
          <w:sz w:val="20"/>
        </w:rPr>
        <w:t>Fomentar la constitución de Alianzas Productivas de Inversión, operación, desarrollo o explotación de los Servicios de Transporte Públicos, Privado y Complementario de transporte, y de los Servicios Auxiliares y Conexos vinculados a ellos; dando el trámite que legalmente proceda a las solicitudes de concesión, a los permisos y a las autorizaciones y convenios que para ello sean necesarios, en términos de esta Ley y de la Ley de Alianzas Productivas de Inversión, otorgándolos, de ser el caso;</w:t>
      </w:r>
    </w:p>
    <w:p>
      <w:pPr>
        <w:pStyle w:val="ListParagraph"/>
        <w:numPr>
          <w:ilvl w:val="1"/>
          <w:numId w:val="9"/>
        </w:numPr>
        <w:tabs>
          <w:tab w:pos="851" w:val="left" w:leader="none"/>
          <w:tab w:pos="853" w:val="left" w:leader="none"/>
        </w:tabs>
        <w:spacing w:line="240" w:lineRule="auto" w:before="228" w:after="0"/>
        <w:ind w:left="853" w:right="145" w:hanging="711"/>
        <w:jc w:val="both"/>
        <w:rPr>
          <w:sz w:val="20"/>
        </w:rPr>
      </w:pPr>
      <w:r>
        <w:rPr>
          <w:sz w:val="20"/>
        </w:rPr>
        <w:t>Acordar la emisión de los Títulos de concesión o permiso relativos de los Servicios de Transporte Público, Privado</w:t>
      </w:r>
      <w:r>
        <w:rPr>
          <w:spacing w:val="-1"/>
          <w:sz w:val="20"/>
        </w:rPr>
        <w:t> </w:t>
      </w:r>
      <w:r>
        <w:rPr>
          <w:sz w:val="20"/>
        </w:rPr>
        <w:t>y Complementario,</w:t>
      </w:r>
      <w:r>
        <w:rPr>
          <w:spacing w:val="-1"/>
          <w:sz w:val="20"/>
        </w:rPr>
        <w:t> </w:t>
      </w:r>
      <w:r>
        <w:rPr>
          <w:sz w:val="20"/>
        </w:rPr>
        <w:t>y de los Servicios Auxiliares y Conexos, cuando se satisfagan los requisitos exigidos por esta Ley y del Reglamento respectivo;</w:t>
      </w:r>
    </w:p>
    <w:p>
      <w:pPr>
        <w:pStyle w:val="BodyText"/>
        <w:spacing w:before="2"/>
      </w:pPr>
    </w:p>
    <w:p>
      <w:pPr>
        <w:pStyle w:val="ListParagraph"/>
        <w:numPr>
          <w:ilvl w:val="1"/>
          <w:numId w:val="9"/>
        </w:numPr>
        <w:tabs>
          <w:tab w:pos="850" w:val="left" w:leader="none"/>
          <w:tab w:pos="853" w:val="left" w:leader="none"/>
        </w:tabs>
        <w:spacing w:line="240" w:lineRule="auto" w:before="0" w:after="0"/>
        <w:ind w:left="853" w:right="147" w:hanging="711"/>
        <w:jc w:val="both"/>
        <w:rPr>
          <w:sz w:val="20"/>
        </w:rPr>
      </w:pPr>
      <w:r>
        <w:rPr>
          <w:sz w:val="20"/>
        </w:rPr>
        <w:t>Establecer las bases para la celebración de los concursos relacionados con el otorgamiento de concesiones para la prestación de los Servicios de Transporte Público, considerando para ello</w:t>
      </w:r>
      <w:r>
        <w:rPr>
          <w:spacing w:val="40"/>
          <w:sz w:val="20"/>
        </w:rPr>
        <w:t> </w:t>
      </w:r>
      <w:r>
        <w:rPr>
          <w:sz w:val="20"/>
        </w:rPr>
        <w:t>la infraestructura vial, la demanda de transporte, el nivel económico de la zona, las características de los centros generadores y las de los centros atractores de viajes;</w:t>
      </w:r>
    </w:p>
    <w:p>
      <w:pPr>
        <w:pStyle w:val="BodyText"/>
      </w:pPr>
    </w:p>
    <w:p>
      <w:pPr>
        <w:pStyle w:val="ListParagraph"/>
        <w:numPr>
          <w:ilvl w:val="1"/>
          <w:numId w:val="9"/>
        </w:numPr>
        <w:tabs>
          <w:tab w:pos="851" w:val="left" w:leader="none"/>
          <w:tab w:pos="853" w:val="left" w:leader="none"/>
        </w:tabs>
        <w:spacing w:line="240" w:lineRule="auto" w:before="0" w:after="0"/>
        <w:ind w:left="853" w:right="148" w:hanging="711"/>
        <w:jc w:val="both"/>
        <w:rPr>
          <w:sz w:val="20"/>
        </w:rPr>
      </w:pPr>
      <w:r>
        <w:rPr>
          <w:sz w:val="20"/>
        </w:rPr>
        <w:t>Determinar, de acuerdo con las necesidades de las regiones de la Entidad, el número y la extensión de las rutas en que estarán divididas las vías públicas de competencia Estatal; así como la clase o clases de servicio y el número de unidades que en cada ruta deberán operar;</w:t>
      </w:r>
    </w:p>
    <w:p>
      <w:pPr>
        <w:pStyle w:val="ListParagraph"/>
        <w:numPr>
          <w:ilvl w:val="1"/>
          <w:numId w:val="9"/>
        </w:numPr>
        <w:tabs>
          <w:tab w:pos="850" w:val="left" w:leader="none"/>
          <w:tab w:pos="853" w:val="left" w:leader="none"/>
        </w:tabs>
        <w:spacing w:line="240" w:lineRule="auto" w:before="229" w:after="0"/>
        <w:ind w:left="853" w:right="141" w:hanging="711"/>
        <w:jc w:val="both"/>
        <w:rPr>
          <w:sz w:val="20"/>
        </w:rPr>
      </w:pPr>
      <w:r>
        <w:rPr>
          <w:sz w:val="20"/>
        </w:rPr>
        <w:t>Establecer y, en su caso, modificar en todo tiempo las ubicaciones, modalidades, número de unidades, los itinerarios de las rutas y los emplazamientos de los sitios que operen o estén situados en las vías de competencia Estatal; así como autorizar y modificar horarios de operación y frecuencias de servicio, al igual que ordenar el cambio de bases, paraderos, estaciones y terminales, y señalar la forma de identificación de los vehículos afectos al Servicio de Transporte Colectivo e Individual;</w:t>
      </w:r>
    </w:p>
    <w:p>
      <w:pPr>
        <w:pStyle w:val="BodyText"/>
        <w:spacing w:before="1"/>
      </w:pPr>
    </w:p>
    <w:p>
      <w:pPr>
        <w:pStyle w:val="ListParagraph"/>
        <w:numPr>
          <w:ilvl w:val="1"/>
          <w:numId w:val="9"/>
        </w:numPr>
        <w:tabs>
          <w:tab w:pos="850" w:val="left" w:leader="none"/>
          <w:tab w:pos="853" w:val="left" w:leader="none"/>
        </w:tabs>
        <w:spacing w:line="240" w:lineRule="auto" w:before="0" w:after="0"/>
        <w:ind w:left="853" w:right="142" w:hanging="711"/>
        <w:jc w:val="both"/>
        <w:rPr>
          <w:sz w:val="20"/>
        </w:rPr>
      </w:pPr>
      <w:r>
        <w:rPr>
          <w:sz w:val="20"/>
        </w:rPr>
        <w:t>Requerir y obtener de los cuerpos de seguridad pública del Estado las facilidades necesarias para que estos coadyuven y presten el auxilio que sea preciso a los Inspectores de Transporte, en la realización de las diligencias de inspección y verificación, aplicando las sanciones correspondientes en el ámbito de sus respectivas competencias;</w:t>
      </w:r>
    </w:p>
    <w:p>
      <w:pPr>
        <w:pStyle w:val="BodyText"/>
      </w:pPr>
    </w:p>
    <w:p>
      <w:pPr>
        <w:pStyle w:val="ListParagraph"/>
        <w:numPr>
          <w:ilvl w:val="1"/>
          <w:numId w:val="9"/>
        </w:numPr>
        <w:tabs>
          <w:tab w:pos="850" w:val="left" w:leader="none"/>
          <w:tab w:pos="853" w:val="left" w:leader="none"/>
        </w:tabs>
        <w:spacing w:line="240" w:lineRule="auto" w:before="0" w:after="0"/>
        <w:ind w:left="853" w:right="141" w:hanging="711"/>
        <w:jc w:val="both"/>
        <w:rPr>
          <w:sz w:val="20"/>
        </w:rPr>
      </w:pPr>
      <w:r>
        <w:rPr>
          <w:sz w:val="20"/>
        </w:rPr>
        <w:t>Según</w:t>
      </w:r>
      <w:r>
        <w:rPr>
          <w:spacing w:val="-2"/>
          <w:sz w:val="20"/>
        </w:rPr>
        <w:t> </w:t>
      </w:r>
      <w:r>
        <w:rPr>
          <w:sz w:val="20"/>
        </w:rPr>
        <w:t>el</w:t>
      </w:r>
      <w:r>
        <w:rPr>
          <w:spacing w:val="-2"/>
          <w:sz w:val="20"/>
        </w:rPr>
        <w:t> </w:t>
      </w:r>
      <w:r>
        <w:rPr>
          <w:sz w:val="20"/>
        </w:rPr>
        <w:t>caso</w:t>
      </w:r>
      <w:r>
        <w:rPr>
          <w:spacing w:val="-1"/>
          <w:sz w:val="20"/>
        </w:rPr>
        <w:t> </w:t>
      </w:r>
      <w:r>
        <w:rPr>
          <w:sz w:val="20"/>
        </w:rPr>
        <w:t>de</w:t>
      </w:r>
      <w:r>
        <w:rPr>
          <w:spacing w:val="-1"/>
          <w:sz w:val="20"/>
        </w:rPr>
        <w:t> </w:t>
      </w:r>
      <w:r>
        <w:rPr>
          <w:sz w:val="20"/>
        </w:rPr>
        <w:t>que</w:t>
      </w:r>
      <w:r>
        <w:rPr>
          <w:spacing w:val="-3"/>
          <w:sz w:val="20"/>
        </w:rPr>
        <w:t> </w:t>
      </w:r>
      <w:r>
        <w:rPr>
          <w:sz w:val="20"/>
        </w:rPr>
        <w:t>se</w:t>
      </w:r>
      <w:r>
        <w:rPr>
          <w:spacing w:val="-1"/>
          <w:sz w:val="20"/>
        </w:rPr>
        <w:t> </w:t>
      </w:r>
      <w:r>
        <w:rPr>
          <w:sz w:val="20"/>
        </w:rPr>
        <w:t>trate,</w:t>
      </w:r>
      <w:r>
        <w:rPr>
          <w:spacing w:val="-1"/>
          <w:sz w:val="20"/>
        </w:rPr>
        <w:t> </w:t>
      </w:r>
      <w:r>
        <w:rPr>
          <w:sz w:val="20"/>
        </w:rPr>
        <w:t>cancelar,</w:t>
      </w:r>
      <w:r>
        <w:rPr>
          <w:spacing w:val="-1"/>
          <w:sz w:val="20"/>
        </w:rPr>
        <w:t> </w:t>
      </w:r>
      <w:r>
        <w:rPr>
          <w:sz w:val="20"/>
        </w:rPr>
        <w:t>extinguir,</w:t>
      </w:r>
      <w:r>
        <w:rPr>
          <w:spacing w:val="-1"/>
          <w:sz w:val="20"/>
        </w:rPr>
        <w:t> </w:t>
      </w:r>
      <w:r>
        <w:rPr>
          <w:sz w:val="20"/>
        </w:rPr>
        <w:t>rescatar,</w:t>
      </w:r>
      <w:r>
        <w:rPr>
          <w:spacing w:val="-3"/>
          <w:sz w:val="20"/>
        </w:rPr>
        <w:t> </w:t>
      </w:r>
      <w:r>
        <w:rPr>
          <w:sz w:val="20"/>
        </w:rPr>
        <w:t>revertir,</w:t>
      </w:r>
      <w:r>
        <w:rPr>
          <w:spacing w:val="-1"/>
          <w:sz w:val="20"/>
        </w:rPr>
        <w:t> </w:t>
      </w:r>
      <w:r>
        <w:rPr>
          <w:sz w:val="20"/>
        </w:rPr>
        <w:t>revocar,</w:t>
      </w:r>
      <w:r>
        <w:rPr>
          <w:spacing w:val="-3"/>
          <w:sz w:val="20"/>
        </w:rPr>
        <w:t> </w:t>
      </w:r>
      <w:r>
        <w:rPr>
          <w:sz w:val="20"/>
        </w:rPr>
        <w:t>rescindir</w:t>
      </w:r>
      <w:r>
        <w:rPr>
          <w:spacing w:val="-2"/>
          <w:sz w:val="20"/>
        </w:rPr>
        <w:t> </w:t>
      </w:r>
      <w:r>
        <w:rPr>
          <w:sz w:val="20"/>
        </w:rPr>
        <w:t>o</w:t>
      </w:r>
      <w:r>
        <w:rPr>
          <w:spacing w:val="-1"/>
          <w:sz w:val="20"/>
        </w:rPr>
        <w:t> </w:t>
      </w:r>
      <w:r>
        <w:rPr>
          <w:sz w:val="20"/>
        </w:rPr>
        <w:t>declarar la caducidad de las concesiones, permisos, autorizaciones, convenios y contratos de las materias de su competencia, que se hubieren otorgado, instaurando, substanciando y resolviendo los procedimientos respectivos;</w:t>
      </w:r>
    </w:p>
    <w:p>
      <w:pPr>
        <w:pStyle w:val="ListParagraph"/>
        <w:spacing w:after="0" w:line="240" w:lineRule="auto"/>
        <w:jc w:val="both"/>
        <w:rPr>
          <w:sz w:val="20"/>
        </w:rPr>
        <w:sectPr>
          <w:pgSz w:w="12250" w:h="15820"/>
          <w:pgMar w:header="0" w:footer="969" w:top="1700" w:bottom="1160" w:left="1417" w:right="1275"/>
        </w:sectPr>
      </w:pPr>
    </w:p>
    <w:p>
      <w:pPr>
        <w:pStyle w:val="BodyText"/>
        <w:spacing w:before="111"/>
      </w:pPr>
    </w:p>
    <w:p>
      <w:pPr>
        <w:pStyle w:val="ListParagraph"/>
        <w:numPr>
          <w:ilvl w:val="1"/>
          <w:numId w:val="9"/>
        </w:numPr>
        <w:tabs>
          <w:tab w:pos="850" w:val="left" w:leader="none"/>
          <w:tab w:pos="853" w:val="left" w:leader="none"/>
        </w:tabs>
        <w:spacing w:line="240" w:lineRule="auto" w:before="1" w:after="0"/>
        <w:ind w:left="853" w:right="148" w:hanging="711"/>
        <w:jc w:val="both"/>
        <w:rPr>
          <w:sz w:val="20"/>
        </w:rPr>
      </w:pPr>
      <w:r>
        <w:rPr>
          <w:sz w:val="20"/>
        </w:rPr>
        <w:t>Coordinarse con la Dependencia de la Administración Pública Centralizada Estatal correspondiente, para expedir las autorizaciones relativas al canje de placas, engomados y tarjetas de circulación de los Servicios de Transporte Público, Privado y Complementario;</w:t>
      </w:r>
    </w:p>
    <w:p>
      <w:pPr>
        <w:pStyle w:val="ListParagraph"/>
        <w:numPr>
          <w:ilvl w:val="1"/>
          <w:numId w:val="9"/>
        </w:numPr>
        <w:tabs>
          <w:tab w:pos="851" w:val="left" w:leader="none"/>
          <w:tab w:pos="853" w:val="left" w:leader="none"/>
        </w:tabs>
        <w:spacing w:line="240" w:lineRule="auto" w:before="229" w:after="0"/>
        <w:ind w:left="853" w:right="142" w:hanging="711"/>
        <w:jc w:val="both"/>
        <w:rPr>
          <w:sz w:val="20"/>
        </w:rPr>
      </w:pPr>
      <w:r>
        <w:rPr>
          <w:sz w:val="20"/>
        </w:rPr>
        <w:t>Establecer los criterios aplicables para normar, integrar, fijar, regular y vigilar las tarifas aplicables a los usuarios de los Servicios de Transporte Público, Privado y Complementario, de los Servicios Auxiliares y Conexos vinculados a ellos, y a las autorizaciones y convenios relativos a los mismos; así como autorizar, definir, fijar, modificar, normar, regular, sancionar y vigilar todo lo referente a las formas de pago a los prestadores de los servicios a su cargo;</w:t>
      </w:r>
    </w:p>
    <w:p>
      <w:pPr>
        <w:pStyle w:val="BodyText"/>
      </w:pPr>
    </w:p>
    <w:p>
      <w:pPr>
        <w:pStyle w:val="ListParagraph"/>
        <w:numPr>
          <w:ilvl w:val="1"/>
          <w:numId w:val="9"/>
        </w:numPr>
        <w:tabs>
          <w:tab w:pos="850" w:val="left" w:leader="none"/>
          <w:tab w:pos="853" w:val="left" w:leader="none"/>
        </w:tabs>
        <w:spacing w:line="240" w:lineRule="auto" w:before="0" w:after="0"/>
        <w:ind w:left="853" w:right="144" w:hanging="711"/>
        <w:jc w:val="both"/>
        <w:rPr>
          <w:sz w:val="20"/>
        </w:rPr>
      </w:pPr>
      <w:r>
        <w:rPr>
          <w:sz w:val="20"/>
        </w:rPr>
        <w:t>Diseñar programas</w:t>
      </w:r>
      <w:r>
        <w:rPr>
          <w:spacing w:val="-1"/>
          <w:sz w:val="20"/>
        </w:rPr>
        <w:t> </w:t>
      </w:r>
      <w:r>
        <w:rPr>
          <w:sz w:val="20"/>
        </w:rPr>
        <w:t>de</w:t>
      </w:r>
      <w:r>
        <w:rPr>
          <w:spacing w:val="-2"/>
          <w:sz w:val="20"/>
        </w:rPr>
        <w:t> </w:t>
      </w:r>
      <w:r>
        <w:rPr>
          <w:sz w:val="20"/>
        </w:rPr>
        <w:t>seguridad</w:t>
      </w:r>
      <w:r>
        <w:rPr>
          <w:spacing w:val="-2"/>
          <w:sz w:val="20"/>
        </w:rPr>
        <w:t> </w:t>
      </w:r>
      <w:r>
        <w:rPr>
          <w:sz w:val="20"/>
        </w:rPr>
        <w:t>y</w:t>
      </w:r>
      <w:r>
        <w:rPr>
          <w:spacing w:val="-1"/>
          <w:sz w:val="20"/>
        </w:rPr>
        <w:t> </w:t>
      </w:r>
      <w:r>
        <w:rPr>
          <w:sz w:val="20"/>
        </w:rPr>
        <w:t>prevención</w:t>
      </w:r>
      <w:r>
        <w:rPr>
          <w:spacing w:val="-2"/>
          <w:sz w:val="20"/>
        </w:rPr>
        <w:t> </w:t>
      </w:r>
      <w:r>
        <w:rPr>
          <w:sz w:val="20"/>
        </w:rPr>
        <w:t>de</w:t>
      </w:r>
      <w:r>
        <w:rPr>
          <w:spacing w:val="-2"/>
          <w:sz w:val="20"/>
        </w:rPr>
        <w:t> </w:t>
      </w:r>
      <w:r>
        <w:rPr>
          <w:sz w:val="20"/>
        </w:rPr>
        <w:t>accidentes</w:t>
      </w:r>
      <w:r>
        <w:rPr>
          <w:spacing w:val="-1"/>
          <w:sz w:val="20"/>
        </w:rPr>
        <w:t> </w:t>
      </w:r>
      <w:r>
        <w:rPr>
          <w:sz w:val="20"/>
        </w:rPr>
        <w:t>en carreteras</w:t>
      </w:r>
      <w:r>
        <w:rPr>
          <w:spacing w:val="-1"/>
          <w:sz w:val="20"/>
        </w:rPr>
        <w:t> </w:t>
      </w:r>
      <w:r>
        <w:rPr>
          <w:sz w:val="20"/>
        </w:rPr>
        <w:t>y</w:t>
      </w:r>
      <w:r>
        <w:rPr>
          <w:spacing w:val="-1"/>
          <w:sz w:val="20"/>
        </w:rPr>
        <w:t> </w:t>
      </w:r>
      <w:r>
        <w:rPr>
          <w:sz w:val="20"/>
        </w:rPr>
        <w:t>vialidades dirigidos a conductores, concesionarios y usuarios, coadyuvando en las acciones que lleven a cabo los tres niveles de Gobierno;</w:t>
      </w:r>
    </w:p>
    <w:p>
      <w:pPr>
        <w:pStyle w:val="BodyText"/>
      </w:pPr>
    </w:p>
    <w:p>
      <w:pPr>
        <w:pStyle w:val="ListParagraph"/>
        <w:numPr>
          <w:ilvl w:val="1"/>
          <w:numId w:val="9"/>
        </w:numPr>
        <w:tabs>
          <w:tab w:pos="850" w:val="left" w:leader="none"/>
          <w:tab w:pos="853" w:val="left" w:leader="none"/>
        </w:tabs>
        <w:spacing w:line="240" w:lineRule="auto" w:before="0" w:after="0"/>
        <w:ind w:left="853" w:right="150" w:hanging="711"/>
        <w:jc w:val="both"/>
        <w:rPr>
          <w:sz w:val="20"/>
        </w:rPr>
      </w:pPr>
      <w:r>
        <w:rPr>
          <w:sz w:val="20"/>
        </w:rPr>
        <w:t>De conformidad con las Leyes de la materia, establecer mecanismos de coordinación con los Municipios, a efecto de que éstos colaboren en la planeación del Sistema de Transporte;</w:t>
      </w:r>
    </w:p>
    <w:p>
      <w:pPr>
        <w:pStyle w:val="BodyText"/>
        <w:spacing w:before="1"/>
      </w:pPr>
    </w:p>
    <w:p>
      <w:pPr>
        <w:pStyle w:val="ListParagraph"/>
        <w:numPr>
          <w:ilvl w:val="1"/>
          <w:numId w:val="9"/>
        </w:numPr>
        <w:tabs>
          <w:tab w:pos="850" w:val="left" w:leader="none"/>
          <w:tab w:pos="853" w:val="left" w:leader="none"/>
        </w:tabs>
        <w:spacing w:line="240" w:lineRule="auto" w:before="0" w:after="0"/>
        <w:ind w:left="853" w:right="139" w:hanging="711"/>
        <w:jc w:val="both"/>
        <w:rPr>
          <w:sz w:val="20"/>
        </w:rPr>
      </w:pPr>
      <w:r>
        <w:rPr>
          <w:sz w:val="20"/>
        </w:rPr>
        <w:t>Proponer y opinar sobre las adecuaciones que resulten necesarias, para modernizar y ampliar las vías públicas de competencia Estatal; atendiendo para ello, al conocimiento directo de las necesidades de transporte imperantes en los centros de población y al desarrollo urbano del </w:t>
      </w:r>
      <w:r>
        <w:rPr>
          <w:spacing w:val="-2"/>
          <w:sz w:val="20"/>
        </w:rPr>
        <w:t>Estado;</w:t>
      </w:r>
    </w:p>
    <w:p>
      <w:pPr>
        <w:pStyle w:val="BodyText"/>
      </w:pPr>
    </w:p>
    <w:p>
      <w:pPr>
        <w:pStyle w:val="ListParagraph"/>
        <w:numPr>
          <w:ilvl w:val="1"/>
          <w:numId w:val="9"/>
        </w:numPr>
        <w:tabs>
          <w:tab w:pos="850" w:val="left" w:leader="none"/>
          <w:tab w:pos="853" w:val="left" w:leader="none"/>
        </w:tabs>
        <w:spacing w:line="240" w:lineRule="auto" w:before="0" w:after="0"/>
        <w:ind w:left="853" w:right="146" w:hanging="711"/>
        <w:jc w:val="both"/>
        <w:rPr>
          <w:sz w:val="20"/>
        </w:rPr>
      </w:pPr>
      <w:r>
        <w:rPr>
          <w:sz w:val="20"/>
        </w:rPr>
        <w:t>Vigilar y mantener en operación los servicios colectivo, individual, privado o complementario de transporte, así como de los Servicios Auxiliares y Conexos relativos a los mismo, aún con el auxilio de fuerza pública, cuando se altere el orden público, la paz social o cuando ello se deba</w:t>
      </w:r>
      <w:r>
        <w:rPr>
          <w:spacing w:val="40"/>
          <w:sz w:val="20"/>
        </w:rPr>
        <w:t> </w:t>
      </w:r>
      <w:r>
        <w:rPr>
          <w:sz w:val="20"/>
        </w:rPr>
        <w:t>a catástrofes de índole natural, hasta en tanto se superen las causas que dan origen y se vea restablecida la calma y el orden público, parcial o totalmente;</w:t>
      </w:r>
    </w:p>
    <w:p>
      <w:pPr>
        <w:pStyle w:val="BodyText"/>
      </w:pPr>
    </w:p>
    <w:p>
      <w:pPr>
        <w:pStyle w:val="ListParagraph"/>
        <w:numPr>
          <w:ilvl w:val="1"/>
          <w:numId w:val="9"/>
        </w:numPr>
        <w:tabs>
          <w:tab w:pos="849" w:val="left" w:leader="none"/>
          <w:tab w:pos="853" w:val="left" w:leader="none"/>
        </w:tabs>
        <w:spacing w:line="240" w:lineRule="auto" w:before="0" w:after="0"/>
        <w:ind w:left="853" w:right="140" w:hanging="711"/>
        <w:jc w:val="both"/>
        <w:rPr>
          <w:sz w:val="20"/>
        </w:rPr>
      </w:pPr>
      <w:r>
        <w:rPr>
          <w:sz w:val="20"/>
        </w:rPr>
        <w:t>Acordar y emitir disposiciones administrativas de carácter general que prevean, eviten y sancionen el acaparamiento o la acumulación ilegal de las concesiones,</w:t>
      </w:r>
      <w:r>
        <w:rPr>
          <w:spacing w:val="40"/>
          <w:sz w:val="20"/>
        </w:rPr>
        <w:t> </w:t>
      </w:r>
      <w:r>
        <w:rPr>
          <w:sz w:val="20"/>
        </w:rPr>
        <w:t>permisos y convenios de los Servicios de Transporte Público, Privado y Complementario, y de los Servicios Auxiliares y Conexos vinculados a ellos, así como dictar medidas tendientes a erradicar la práctica de actos de comercio con los permisos, concesiones y demás elementos inherentes a ello, tales como las placas, engomados y tarjetas de circulación; así como ejercer todas las acciones legales que sean necesarias para ello e incoar los procedimientos administrativos que al caso sean procedentes;</w:t>
      </w:r>
    </w:p>
    <w:p>
      <w:pPr>
        <w:pStyle w:val="ListParagraph"/>
        <w:numPr>
          <w:ilvl w:val="1"/>
          <w:numId w:val="9"/>
        </w:numPr>
        <w:tabs>
          <w:tab w:pos="850" w:val="left" w:leader="none"/>
          <w:tab w:pos="853" w:val="left" w:leader="none"/>
        </w:tabs>
        <w:spacing w:line="240" w:lineRule="auto" w:before="229" w:after="0"/>
        <w:ind w:left="853" w:right="138" w:hanging="711"/>
        <w:jc w:val="both"/>
        <w:rPr>
          <w:sz w:val="20"/>
        </w:rPr>
      </w:pPr>
      <w:r>
        <w:rPr>
          <w:sz w:val="20"/>
        </w:rPr>
        <w:t>Diseñar,</w:t>
      </w:r>
      <w:r>
        <w:rPr>
          <w:spacing w:val="-1"/>
          <w:sz w:val="20"/>
        </w:rPr>
        <w:t> </w:t>
      </w:r>
      <w:r>
        <w:rPr>
          <w:sz w:val="20"/>
        </w:rPr>
        <w:t>implementar,</w:t>
      </w:r>
      <w:r>
        <w:rPr>
          <w:spacing w:val="-1"/>
          <w:sz w:val="20"/>
        </w:rPr>
        <w:t> </w:t>
      </w:r>
      <w:r>
        <w:rPr>
          <w:sz w:val="20"/>
        </w:rPr>
        <w:t>operar</w:t>
      </w:r>
      <w:r>
        <w:rPr>
          <w:spacing w:val="-4"/>
          <w:sz w:val="20"/>
        </w:rPr>
        <w:t> </w:t>
      </w:r>
      <w:r>
        <w:rPr>
          <w:sz w:val="20"/>
        </w:rPr>
        <w:t>y</w:t>
      </w:r>
      <w:r>
        <w:rPr>
          <w:spacing w:val="-2"/>
          <w:sz w:val="20"/>
        </w:rPr>
        <w:t> </w:t>
      </w:r>
      <w:r>
        <w:rPr>
          <w:sz w:val="20"/>
        </w:rPr>
        <w:t>ejercer</w:t>
      </w:r>
      <w:r>
        <w:rPr>
          <w:spacing w:val="-1"/>
          <w:sz w:val="20"/>
        </w:rPr>
        <w:t> </w:t>
      </w:r>
      <w:r>
        <w:rPr>
          <w:sz w:val="20"/>
        </w:rPr>
        <w:t>directamente</w:t>
      </w:r>
      <w:r>
        <w:rPr>
          <w:spacing w:val="-2"/>
          <w:sz w:val="20"/>
        </w:rPr>
        <w:t> </w:t>
      </w:r>
      <w:r>
        <w:rPr>
          <w:sz w:val="20"/>
        </w:rPr>
        <w:t>planes,</w:t>
      </w:r>
      <w:r>
        <w:rPr>
          <w:spacing w:val="-2"/>
          <w:sz w:val="20"/>
        </w:rPr>
        <w:t> </w:t>
      </w:r>
      <w:r>
        <w:rPr>
          <w:sz w:val="20"/>
        </w:rPr>
        <w:t>programas</w:t>
      </w:r>
      <w:r>
        <w:rPr>
          <w:spacing w:val="-3"/>
          <w:sz w:val="20"/>
        </w:rPr>
        <w:t> </w:t>
      </w:r>
      <w:r>
        <w:rPr>
          <w:sz w:val="20"/>
        </w:rPr>
        <w:t>y acciones</w:t>
      </w:r>
      <w:r>
        <w:rPr>
          <w:spacing w:val="-3"/>
          <w:sz w:val="20"/>
        </w:rPr>
        <w:t> </w:t>
      </w:r>
      <w:r>
        <w:rPr>
          <w:sz w:val="20"/>
        </w:rPr>
        <w:t>de</w:t>
      </w:r>
      <w:r>
        <w:rPr>
          <w:spacing w:val="-2"/>
          <w:sz w:val="20"/>
        </w:rPr>
        <w:t> </w:t>
      </w:r>
      <w:r>
        <w:rPr>
          <w:sz w:val="20"/>
        </w:rPr>
        <w:t>seguridad destinados a proteger la integridad y la vida de los usuarios de los Servicios de Transporte Público, Privado y Complementario y de los Servicios Auxiliares y Conexos vinculados a ellos, con énfasis en brindar seguridad con perspectiva de género; turnando a la autoridad</w:t>
      </w:r>
      <w:r>
        <w:rPr>
          <w:spacing w:val="40"/>
          <w:sz w:val="20"/>
        </w:rPr>
        <w:t> </w:t>
      </w:r>
      <w:r>
        <w:rPr>
          <w:sz w:val="20"/>
        </w:rPr>
        <w:t>competente las incidencias respectivas y, cuando así proceda, elaborando las boletas de infracción y sancionando a los particulares que transgredan las normas vigentes, recabando de ellos garantía suficiente para amparar el pago de la sanción que corresponda, impidiendo, aún con el auxilio de la fuerza pública, que esto suceda en contravención a los preceptos de esta Ley, del Reglamento respectivo y de los demás ordenamientos legales vigentes;</w:t>
      </w:r>
    </w:p>
    <w:p>
      <w:pPr>
        <w:pStyle w:val="BodyText"/>
      </w:pPr>
    </w:p>
    <w:p>
      <w:pPr>
        <w:pStyle w:val="ListParagraph"/>
        <w:numPr>
          <w:ilvl w:val="1"/>
          <w:numId w:val="9"/>
        </w:numPr>
        <w:tabs>
          <w:tab w:pos="850" w:val="left" w:leader="none"/>
          <w:tab w:pos="853" w:val="left" w:leader="none"/>
        </w:tabs>
        <w:spacing w:line="240" w:lineRule="auto" w:before="0" w:after="0"/>
        <w:ind w:left="853" w:right="138" w:hanging="711"/>
        <w:jc w:val="both"/>
        <w:rPr>
          <w:sz w:val="20"/>
        </w:rPr>
      </w:pPr>
      <w:r>
        <w:rPr>
          <w:sz w:val="20"/>
        </w:rPr>
        <w:t>En general regular, registrar, normar y vigilar todo lo referente a los Servicios de Transporte Público, Privado y Complementario, a los Servicios Auxiliares y Conexos vinculados a ellos, y a las autorizaciones,</w:t>
      </w:r>
      <w:r>
        <w:rPr>
          <w:spacing w:val="80"/>
          <w:sz w:val="20"/>
        </w:rPr>
        <w:t> </w:t>
      </w:r>
      <w:r>
        <w:rPr>
          <w:sz w:val="20"/>
        </w:rPr>
        <w:t>convenios y contratos relativos a los mismos que operan en las vías públicas de competencia Estatal; así como autorizar, definir, establecer, fijar, modificar, normar, regular, sancionar y vigilar todo lo referente a las tarifas aplicables a los usuarios y a las formas de pago a los prestadores de los servicios a su cargo;</w:t>
      </w:r>
    </w:p>
    <w:p>
      <w:pPr>
        <w:pStyle w:val="ListParagraph"/>
        <w:spacing w:after="0" w:line="240" w:lineRule="auto"/>
        <w:jc w:val="both"/>
        <w:rPr>
          <w:sz w:val="20"/>
        </w:rPr>
        <w:sectPr>
          <w:pgSz w:w="12250" w:h="15820"/>
          <w:pgMar w:header="0" w:footer="969" w:top="1700" w:bottom="1160" w:left="1417" w:right="1275"/>
        </w:sectPr>
      </w:pPr>
    </w:p>
    <w:p>
      <w:pPr>
        <w:pStyle w:val="BodyText"/>
        <w:spacing w:before="111"/>
      </w:pPr>
    </w:p>
    <w:p>
      <w:pPr>
        <w:pStyle w:val="ListParagraph"/>
        <w:numPr>
          <w:ilvl w:val="1"/>
          <w:numId w:val="9"/>
        </w:numPr>
        <w:tabs>
          <w:tab w:pos="850" w:val="left" w:leader="none"/>
          <w:tab w:pos="853" w:val="left" w:leader="none"/>
        </w:tabs>
        <w:spacing w:line="240" w:lineRule="auto" w:before="1" w:after="0"/>
        <w:ind w:left="853" w:right="142" w:hanging="711"/>
        <w:jc w:val="both"/>
        <w:rPr>
          <w:sz w:val="20"/>
        </w:rPr>
      </w:pPr>
      <w:r>
        <w:rPr>
          <w:sz w:val="20"/>
        </w:rPr>
        <w:t>Acordar, emitir y operar programas de carácter emergente o temporal a través de los cuales se efectúe la regularización, el reordenamiento o la reorganización de los Servicios de Transporte Público, Privado y Complementario, de los Servicios Auxiliares y Conexos vinculados a ellos, y de las autorizaciones y convenios relativos a los mismos, materia de esta Ley;</w:t>
      </w:r>
    </w:p>
    <w:p>
      <w:pPr>
        <w:pStyle w:val="ListParagraph"/>
        <w:numPr>
          <w:ilvl w:val="1"/>
          <w:numId w:val="9"/>
        </w:numPr>
        <w:tabs>
          <w:tab w:pos="850" w:val="left" w:leader="none"/>
          <w:tab w:pos="853" w:val="left" w:leader="none"/>
        </w:tabs>
        <w:spacing w:line="240" w:lineRule="auto" w:before="229" w:after="0"/>
        <w:ind w:left="853" w:right="146" w:hanging="711"/>
        <w:jc w:val="both"/>
        <w:rPr>
          <w:sz w:val="20"/>
        </w:rPr>
      </w:pPr>
      <w:r>
        <w:rPr>
          <w:sz w:val="20"/>
        </w:rPr>
        <w:t>Dar el trámite que legalmente proceda a las solicitudes que presenten los particulares para obtener concesiones, permisos, autorizaciones, convenios y contratos relativos a la prestación de los Servicios de Transporte Público, Privado y Complementario; así como a aquellas</w:t>
      </w:r>
      <w:r>
        <w:rPr>
          <w:spacing w:val="40"/>
          <w:sz w:val="20"/>
        </w:rPr>
        <w:t> </w:t>
      </w:r>
      <w:r>
        <w:rPr>
          <w:sz w:val="20"/>
        </w:rPr>
        <w:t>relativas a la prestación de los Servicios Auxiliares y Conexos, en términos de esta Ley y del Reglamento respectivo, otorgándolas o negándolas, de ser el caso;</w:t>
      </w:r>
    </w:p>
    <w:p>
      <w:pPr>
        <w:pStyle w:val="BodyText"/>
      </w:pPr>
    </w:p>
    <w:p>
      <w:pPr>
        <w:pStyle w:val="ListParagraph"/>
        <w:numPr>
          <w:ilvl w:val="1"/>
          <w:numId w:val="9"/>
        </w:numPr>
        <w:tabs>
          <w:tab w:pos="849" w:val="left" w:leader="none"/>
          <w:tab w:pos="853" w:val="left" w:leader="none"/>
        </w:tabs>
        <w:spacing w:line="240" w:lineRule="auto" w:before="0" w:after="0"/>
        <w:ind w:left="853" w:right="145" w:hanging="711"/>
        <w:jc w:val="both"/>
        <w:rPr>
          <w:sz w:val="20"/>
        </w:rPr>
      </w:pPr>
      <w:r>
        <w:rPr>
          <w:sz w:val="20"/>
        </w:rPr>
        <w:t>Dar el trámite que legalmente proceda a las solicitudes que presenten los particulares para la renovación de las concesiones, permisos, autorizaciones, convenios y contratos relativos a la prestación de los Servicios de Transporte Público, Privado y Complementario de transporte, de los Servicios Auxiliares y Conexos, y de las autorizaciones y convenios relativos a los mismos en términos de esta Ley y del Reglamento respectivo, otorgándolas o negándolas, de ser el caso; y</w:t>
      </w:r>
    </w:p>
    <w:p>
      <w:pPr>
        <w:pStyle w:val="ListParagraph"/>
        <w:numPr>
          <w:ilvl w:val="1"/>
          <w:numId w:val="9"/>
        </w:numPr>
        <w:tabs>
          <w:tab w:pos="850" w:val="left" w:leader="none"/>
          <w:tab w:pos="853" w:val="left" w:leader="none"/>
        </w:tabs>
        <w:spacing w:line="240" w:lineRule="auto" w:before="229" w:after="0"/>
        <w:ind w:left="853" w:right="142" w:hanging="711"/>
        <w:jc w:val="both"/>
        <w:rPr>
          <w:sz w:val="20"/>
        </w:rPr>
      </w:pPr>
      <w:r>
        <w:rPr>
          <w:sz w:val="20"/>
        </w:rPr>
        <w:t>Las demás que le señale esta Ley y el Reglamento respectivo, y las que consten en otras disposiciones aplicables.</w:t>
      </w:r>
    </w:p>
    <w:p>
      <w:pPr>
        <w:pStyle w:val="BodyText"/>
        <w:spacing w:before="1"/>
      </w:pPr>
    </w:p>
    <w:p>
      <w:pPr>
        <w:pStyle w:val="BodyText"/>
        <w:ind w:left="1" w:right="147"/>
        <w:jc w:val="both"/>
      </w:pPr>
      <w:r>
        <w:rPr>
          <w:rFonts w:ascii="Arial" w:hAnsi="Arial"/>
          <w:b/>
        </w:rPr>
        <w:t>Artículo 10. </w:t>
      </w:r>
      <w:r>
        <w:rPr/>
        <w:t>El Organismo del Transporte Convencional podrá acordar la realización de todas las acciones inherentes a sus funciones, con base en los lineamientos y prioridades que establezca el Plan Estatal de Desarrollo, los Programas Sectoriales e Institucionales y las disposiciones legales aplicables; asimismo, podrá delegar sus facultades en la unidad o unidades administrativas adscritas a él, mediante el Acuerdo respectivo.</w:t>
      </w:r>
    </w:p>
    <w:p>
      <w:pPr>
        <w:pStyle w:val="BodyText"/>
      </w:pPr>
    </w:p>
    <w:p>
      <w:pPr>
        <w:pStyle w:val="BodyText"/>
        <w:spacing w:before="1"/>
        <w:ind w:left="1" w:right="139"/>
        <w:jc w:val="both"/>
      </w:pPr>
      <w:r>
        <w:rPr>
          <w:rFonts w:ascii="Arial" w:hAnsi="Arial"/>
          <w:b/>
        </w:rPr>
        <w:t>Artículo 11. </w:t>
      </w:r>
      <w:r>
        <w:rPr/>
        <w:t>El Organismo del Transporte Convencional, de acuerdo a sus atribuciones, conformará y resguardará los expedientes de todas las concesiones,</w:t>
      </w:r>
      <w:r>
        <w:rPr>
          <w:spacing w:val="-1"/>
        </w:rPr>
        <w:t> </w:t>
      </w:r>
      <w:r>
        <w:rPr/>
        <w:t>permisos y autorizaciones que</w:t>
      </w:r>
      <w:r>
        <w:rPr>
          <w:spacing w:val="-1"/>
        </w:rPr>
        <w:t> </w:t>
      </w:r>
      <w:r>
        <w:rPr/>
        <w:t>se hayan emitido y las que se emitan en lo subsecuente en materia de los Servicios de Transporte Público, Privado y Complementario. Dicha base, y el sistema de conservación y clasificación de archivos y documentos que le</w:t>
      </w:r>
      <w:r>
        <w:rPr>
          <w:spacing w:val="-1"/>
        </w:rPr>
        <w:t> </w:t>
      </w:r>
      <w:r>
        <w:rPr/>
        <w:t>da</w:t>
      </w:r>
      <w:r>
        <w:rPr>
          <w:spacing w:val="-1"/>
        </w:rPr>
        <w:t> </w:t>
      </w:r>
      <w:r>
        <w:rPr/>
        <w:t>origen,</w:t>
      </w:r>
      <w:r>
        <w:rPr>
          <w:spacing w:val="-1"/>
        </w:rPr>
        <w:t> </w:t>
      </w:r>
      <w:r>
        <w:rPr/>
        <w:t>tiene por objeto</w:t>
      </w:r>
      <w:r>
        <w:rPr>
          <w:spacing w:val="-1"/>
        </w:rPr>
        <w:t> </w:t>
      </w:r>
      <w:r>
        <w:rPr/>
        <w:t>integrar y preservar la</w:t>
      </w:r>
      <w:r>
        <w:rPr>
          <w:spacing w:val="-1"/>
        </w:rPr>
        <w:t> </w:t>
      </w:r>
      <w:r>
        <w:rPr/>
        <w:t>totalidad de la información</w:t>
      </w:r>
      <w:r>
        <w:rPr>
          <w:spacing w:val="-2"/>
        </w:rPr>
        <w:t> </w:t>
      </w:r>
      <w:r>
        <w:rPr/>
        <w:t>relacionada</w:t>
      </w:r>
      <w:r>
        <w:rPr>
          <w:spacing w:val="-1"/>
        </w:rPr>
        <w:t> </w:t>
      </w:r>
      <w:r>
        <w:rPr/>
        <w:t>con</w:t>
      </w:r>
      <w:r>
        <w:rPr>
          <w:spacing w:val="-1"/>
        </w:rPr>
        <w:t> </w:t>
      </w:r>
      <w:r>
        <w:rPr/>
        <w:t>el</w:t>
      </w:r>
      <w:r>
        <w:rPr>
          <w:spacing w:val="-2"/>
        </w:rPr>
        <w:t> </w:t>
      </w:r>
      <w:r>
        <w:rPr/>
        <w:t>Servicio Público de Transporte Colectivo e Individual de transporte, los Servicios Privado y Complementario, los Servicios Auxiliares y Conexos relativos a los mismos y de las Autorizaciones y Convenios que otorgue.</w:t>
      </w:r>
    </w:p>
    <w:p>
      <w:pPr>
        <w:pStyle w:val="BodyText"/>
        <w:spacing w:before="228"/>
        <w:ind w:left="1" w:right="142"/>
        <w:jc w:val="both"/>
      </w:pPr>
      <w:r>
        <w:rPr>
          <w:rFonts w:ascii="Arial" w:hAnsi="Arial"/>
          <w:b/>
        </w:rPr>
        <w:t>Artículo 12. </w:t>
      </w:r>
      <w:r>
        <w:rPr/>
        <w:t>El Registro del Organismo del Sistema de Transporte Convencional contendrá cuando menos las secciones que se establezcan en el Registro Público de Movilidad y Transporte.</w:t>
      </w:r>
    </w:p>
    <w:p>
      <w:pPr>
        <w:pStyle w:val="BodyText"/>
        <w:spacing w:before="2"/>
      </w:pPr>
    </w:p>
    <w:p>
      <w:pPr>
        <w:spacing w:before="0"/>
        <w:ind w:left="2523" w:right="2663" w:firstLine="0"/>
        <w:jc w:val="center"/>
        <w:rPr>
          <w:rFonts w:ascii="Arial" w:hAnsi="Arial"/>
          <w:b/>
          <w:sz w:val="20"/>
        </w:rPr>
      </w:pPr>
      <w:r>
        <w:rPr>
          <w:rFonts w:ascii="Arial" w:hAnsi="Arial"/>
          <w:b/>
          <w:sz w:val="20"/>
        </w:rPr>
        <w:t>CAPÍTULO</w:t>
      </w:r>
      <w:r>
        <w:rPr>
          <w:rFonts w:ascii="Arial" w:hAnsi="Arial"/>
          <w:b/>
          <w:spacing w:val="-10"/>
          <w:sz w:val="20"/>
        </w:rPr>
        <w:t> V</w:t>
      </w:r>
    </w:p>
    <w:p>
      <w:pPr>
        <w:spacing w:before="0"/>
        <w:ind w:left="29" w:right="174" w:firstLine="0"/>
        <w:jc w:val="center"/>
        <w:rPr>
          <w:rFonts w:ascii="Arial"/>
          <w:b/>
          <w:sz w:val="20"/>
        </w:rPr>
      </w:pPr>
      <w:r>
        <w:rPr>
          <w:rFonts w:ascii="Arial"/>
          <w:b/>
          <w:sz w:val="20"/>
        </w:rPr>
        <w:t>DE</w:t>
      </w:r>
      <w:r>
        <w:rPr>
          <w:rFonts w:ascii="Arial"/>
          <w:b/>
          <w:spacing w:val="-8"/>
          <w:sz w:val="20"/>
        </w:rPr>
        <w:t> </w:t>
      </w:r>
      <w:r>
        <w:rPr>
          <w:rFonts w:ascii="Arial"/>
          <w:b/>
          <w:sz w:val="20"/>
        </w:rPr>
        <w:t>LAS</w:t>
      </w:r>
      <w:r>
        <w:rPr>
          <w:rFonts w:ascii="Arial"/>
          <w:b/>
          <w:spacing w:val="-7"/>
          <w:sz w:val="20"/>
        </w:rPr>
        <w:t> </w:t>
      </w:r>
      <w:r>
        <w:rPr>
          <w:rFonts w:ascii="Arial"/>
          <w:b/>
          <w:sz w:val="20"/>
        </w:rPr>
        <w:t>ATRIBUCIONES</w:t>
      </w:r>
      <w:r>
        <w:rPr>
          <w:rFonts w:ascii="Arial"/>
          <w:b/>
          <w:spacing w:val="-5"/>
          <w:sz w:val="20"/>
        </w:rPr>
        <w:t> </w:t>
      </w:r>
      <w:r>
        <w:rPr>
          <w:rFonts w:ascii="Arial"/>
          <w:b/>
          <w:sz w:val="20"/>
        </w:rPr>
        <w:t>DEL</w:t>
      </w:r>
      <w:r>
        <w:rPr>
          <w:rFonts w:ascii="Arial"/>
          <w:b/>
          <w:spacing w:val="-7"/>
          <w:sz w:val="20"/>
        </w:rPr>
        <w:t> </w:t>
      </w:r>
      <w:r>
        <w:rPr>
          <w:rFonts w:ascii="Arial"/>
          <w:b/>
          <w:sz w:val="20"/>
        </w:rPr>
        <w:t>ORGANISMO</w:t>
      </w:r>
      <w:r>
        <w:rPr>
          <w:rFonts w:ascii="Arial"/>
          <w:b/>
          <w:spacing w:val="-6"/>
          <w:sz w:val="20"/>
        </w:rPr>
        <w:t> </w:t>
      </w:r>
      <w:r>
        <w:rPr>
          <w:rFonts w:ascii="Arial"/>
          <w:b/>
          <w:sz w:val="20"/>
        </w:rPr>
        <w:t>DE</w:t>
      </w:r>
      <w:r>
        <w:rPr>
          <w:rFonts w:ascii="Arial"/>
          <w:b/>
          <w:spacing w:val="-7"/>
          <w:sz w:val="20"/>
        </w:rPr>
        <w:t> </w:t>
      </w:r>
      <w:r>
        <w:rPr>
          <w:rFonts w:ascii="Arial"/>
          <w:b/>
          <w:sz w:val="20"/>
        </w:rPr>
        <w:t>TRANSPORTE</w:t>
      </w:r>
      <w:r>
        <w:rPr>
          <w:rFonts w:ascii="Arial"/>
          <w:b/>
          <w:spacing w:val="-6"/>
          <w:sz w:val="20"/>
        </w:rPr>
        <w:t> </w:t>
      </w:r>
      <w:r>
        <w:rPr>
          <w:rFonts w:ascii="Arial"/>
          <w:b/>
          <w:spacing w:val="-2"/>
          <w:sz w:val="20"/>
        </w:rPr>
        <w:t>MASIVO</w:t>
      </w:r>
    </w:p>
    <w:p>
      <w:pPr>
        <w:pStyle w:val="BodyText"/>
        <w:spacing w:before="229"/>
        <w:ind w:left="1"/>
        <w:jc w:val="both"/>
      </w:pPr>
      <w:r>
        <w:rPr>
          <w:rFonts w:ascii="Arial" w:hAnsi="Arial"/>
          <w:b/>
        </w:rPr>
        <w:t>Artículo</w:t>
      </w:r>
      <w:r>
        <w:rPr>
          <w:rFonts w:ascii="Arial" w:hAnsi="Arial"/>
          <w:b/>
          <w:spacing w:val="-6"/>
        </w:rPr>
        <w:t> </w:t>
      </w:r>
      <w:r>
        <w:rPr>
          <w:rFonts w:ascii="Arial" w:hAnsi="Arial"/>
          <w:b/>
        </w:rPr>
        <w:t>13.</w:t>
      </w:r>
      <w:r>
        <w:rPr>
          <w:rFonts w:ascii="Arial" w:hAnsi="Arial"/>
          <w:b/>
          <w:spacing w:val="-4"/>
        </w:rPr>
        <w:t> </w:t>
      </w:r>
      <w:r>
        <w:rPr/>
        <w:t>En</w:t>
      </w:r>
      <w:r>
        <w:rPr>
          <w:spacing w:val="-7"/>
        </w:rPr>
        <w:t> </w:t>
      </w:r>
      <w:r>
        <w:rPr/>
        <w:t>términos</w:t>
      </w:r>
      <w:r>
        <w:rPr>
          <w:spacing w:val="-5"/>
        </w:rPr>
        <w:t> </w:t>
      </w:r>
      <w:r>
        <w:rPr/>
        <w:t>de</w:t>
      </w:r>
      <w:r>
        <w:rPr>
          <w:spacing w:val="-6"/>
        </w:rPr>
        <w:t> </w:t>
      </w:r>
      <w:r>
        <w:rPr/>
        <w:t>la</w:t>
      </w:r>
      <w:r>
        <w:rPr>
          <w:spacing w:val="-5"/>
        </w:rPr>
        <w:t> </w:t>
      </w:r>
      <w:r>
        <w:rPr/>
        <w:t>presente</w:t>
      </w:r>
      <w:r>
        <w:rPr>
          <w:spacing w:val="-6"/>
        </w:rPr>
        <w:t> </w:t>
      </w:r>
      <w:r>
        <w:rPr/>
        <w:t>Ley</w:t>
      </w:r>
      <w:r>
        <w:rPr>
          <w:spacing w:val="-5"/>
        </w:rPr>
        <w:t> </w:t>
      </w:r>
      <w:r>
        <w:rPr/>
        <w:t>al</w:t>
      </w:r>
      <w:r>
        <w:rPr>
          <w:spacing w:val="-6"/>
        </w:rPr>
        <w:t> </w:t>
      </w:r>
      <w:r>
        <w:rPr/>
        <w:t>Organismo</w:t>
      </w:r>
      <w:r>
        <w:rPr>
          <w:spacing w:val="-6"/>
        </w:rPr>
        <w:t> </w:t>
      </w:r>
      <w:r>
        <w:rPr/>
        <w:t>de</w:t>
      </w:r>
      <w:r>
        <w:rPr>
          <w:spacing w:val="-7"/>
        </w:rPr>
        <w:t> </w:t>
      </w:r>
      <w:r>
        <w:rPr/>
        <w:t>Transporte</w:t>
      </w:r>
      <w:r>
        <w:rPr>
          <w:spacing w:val="-5"/>
        </w:rPr>
        <w:t> </w:t>
      </w:r>
      <w:r>
        <w:rPr/>
        <w:t>Masivo</w:t>
      </w:r>
      <w:r>
        <w:rPr>
          <w:spacing w:val="-4"/>
        </w:rPr>
        <w:t> </w:t>
      </w:r>
      <w:r>
        <w:rPr>
          <w:spacing w:val="-2"/>
        </w:rPr>
        <w:t>corresponde:</w:t>
      </w:r>
    </w:p>
    <w:p>
      <w:pPr>
        <w:pStyle w:val="BodyText"/>
      </w:pPr>
    </w:p>
    <w:p>
      <w:pPr>
        <w:pStyle w:val="ListParagraph"/>
        <w:numPr>
          <w:ilvl w:val="0"/>
          <w:numId w:val="10"/>
        </w:numPr>
        <w:tabs>
          <w:tab w:pos="702" w:val="left" w:leader="none"/>
        </w:tabs>
        <w:spacing w:line="240" w:lineRule="auto" w:before="0" w:after="0"/>
        <w:ind w:left="702" w:right="142" w:hanging="701"/>
        <w:jc w:val="both"/>
        <w:rPr>
          <w:sz w:val="20"/>
        </w:rPr>
      </w:pPr>
      <w:r>
        <w:rPr>
          <w:sz w:val="20"/>
        </w:rPr>
        <w:t>Proponer los planes, programas, acciones y presupuestos necesarios en materia del</w:t>
      </w:r>
      <w:r>
        <w:rPr>
          <w:spacing w:val="40"/>
          <w:sz w:val="20"/>
        </w:rPr>
        <w:t> </w:t>
      </w:r>
      <w:r>
        <w:rPr>
          <w:sz w:val="20"/>
        </w:rPr>
        <w:t>Servicio Público de Transporte Masivo de Pasajeros, del Servicio de Pago Electrónico, de la operación del Centro General de Gestión de Operaciones, y de las tarifas que a cada uno de ellos resulte aplicable en el Estado, de los Servicios Auxiliares y Conexos relacionados con ello y de las autorizaciones, convenios y contratos de cualquier tipo que sean relativos a la materia;</w:t>
      </w:r>
    </w:p>
    <w:p>
      <w:pPr>
        <w:pStyle w:val="BodyText"/>
        <w:spacing w:before="1"/>
      </w:pPr>
    </w:p>
    <w:p>
      <w:pPr>
        <w:pStyle w:val="ListParagraph"/>
        <w:numPr>
          <w:ilvl w:val="0"/>
          <w:numId w:val="10"/>
        </w:numPr>
        <w:tabs>
          <w:tab w:pos="700" w:val="left" w:leader="none"/>
          <w:tab w:pos="702" w:val="left" w:leader="none"/>
        </w:tabs>
        <w:spacing w:line="240" w:lineRule="auto" w:before="0" w:after="0"/>
        <w:ind w:left="702" w:right="143" w:hanging="701"/>
        <w:jc w:val="both"/>
        <w:rPr>
          <w:sz w:val="20"/>
        </w:rPr>
      </w:pPr>
      <w:r>
        <w:rPr>
          <w:sz w:val="20"/>
        </w:rPr>
        <w:t>Diseñar, equipar, operar, explotar, conservar, rehabilitar y mantener en funcionamiento los servicios mencionados en la fracción anterior, realizándolos directamente o a través de particulares mediante el otorgamiento de concesiones, permisos, autorizaciones, convenios y contratos de corto, mediano y largo plazo entre los sectores público y privado;</w:t>
      </w:r>
    </w:p>
    <w:p>
      <w:pPr>
        <w:pStyle w:val="ListParagraph"/>
        <w:spacing w:after="0" w:line="240" w:lineRule="auto"/>
        <w:jc w:val="both"/>
        <w:rPr>
          <w:sz w:val="20"/>
        </w:rPr>
        <w:sectPr>
          <w:pgSz w:w="12250" w:h="15820"/>
          <w:pgMar w:header="0" w:footer="969" w:top="1700" w:bottom="1160" w:left="1417" w:right="1275"/>
        </w:sectPr>
      </w:pPr>
    </w:p>
    <w:p>
      <w:pPr>
        <w:pStyle w:val="BodyText"/>
        <w:spacing w:before="111"/>
      </w:pPr>
    </w:p>
    <w:p>
      <w:pPr>
        <w:pStyle w:val="ListParagraph"/>
        <w:numPr>
          <w:ilvl w:val="0"/>
          <w:numId w:val="10"/>
        </w:numPr>
        <w:tabs>
          <w:tab w:pos="702" w:val="left" w:leader="none"/>
        </w:tabs>
        <w:spacing w:line="240" w:lineRule="auto" w:before="1" w:after="0"/>
        <w:ind w:left="702" w:right="139" w:hanging="701"/>
        <w:jc w:val="both"/>
        <w:rPr>
          <w:sz w:val="20"/>
        </w:rPr>
      </w:pPr>
      <w:r>
        <w:rPr>
          <w:sz w:val="20"/>
        </w:rPr>
        <w:t>Planear, determinar y satisfacer las necesidades de la población en materia del</w:t>
      </w:r>
      <w:r>
        <w:rPr>
          <w:spacing w:val="40"/>
          <w:sz w:val="20"/>
        </w:rPr>
        <w:t> </w:t>
      </w:r>
      <w:r>
        <w:rPr>
          <w:sz w:val="20"/>
        </w:rPr>
        <w:t>Servicio Público de Transporte Masivo de Pasajeros, del Servicio de Pago Electrónico, de la operación del Centro General de Gestión de Operaciones, y de las tarifas que a cada uno de ellos resulte</w:t>
      </w:r>
      <w:r>
        <w:rPr>
          <w:spacing w:val="15"/>
          <w:sz w:val="20"/>
        </w:rPr>
        <w:t> </w:t>
      </w:r>
      <w:r>
        <w:rPr>
          <w:sz w:val="20"/>
        </w:rPr>
        <w:t>aplicable en el Estado, de los Servicios Auxiliares y Conexos relacionados con ello y de las autorizaciones y convenios</w:t>
      </w:r>
      <w:r>
        <w:rPr>
          <w:spacing w:val="-1"/>
          <w:sz w:val="20"/>
        </w:rPr>
        <w:t> </w:t>
      </w:r>
      <w:r>
        <w:rPr>
          <w:sz w:val="20"/>
        </w:rPr>
        <w:t>de</w:t>
      </w:r>
      <w:r>
        <w:rPr>
          <w:spacing w:val="-3"/>
          <w:sz w:val="20"/>
        </w:rPr>
        <w:t> </w:t>
      </w:r>
      <w:r>
        <w:rPr>
          <w:sz w:val="20"/>
        </w:rPr>
        <w:t>cualquier</w:t>
      </w:r>
      <w:r>
        <w:rPr>
          <w:spacing w:val="-1"/>
          <w:sz w:val="20"/>
        </w:rPr>
        <w:t> </w:t>
      </w:r>
      <w:r>
        <w:rPr>
          <w:sz w:val="20"/>
        </w:rPr>
        <w:t>tipo que</w:t>
      </w:r>
      <w:r>
        <w:rPr>
          <w:spacing w:val="-2"/>
          <w:sz w:val="20"/>
        </w:rPr>
        <w:t> </w:t>
      </w:r>
      <w:r>
        <w:rPr>
          <w:sz w:val="20"/>
        </w:rPr>
        <w:t>sean</w:t>
      </w:r>
      <w:r>
        <w:rPr>
          <w:spacing w:val="-2"/>
          <w:sz w:val="20"/>
        </w:rPr>
        <w:t> </w:t>
      </w:r>
      <w:r>
        <w:rPr>
          <w:sz w:val="20"/>
        </w:rPr>
        <w:t>relativos</w:t>
      </w:r>
      <w:r>
        <w:rPr>
          <w:spacing w:val="-1"/>
          <w:sz w:val="20"/>
        </w:rPr>
        <w:t> </w:t>
      </w:r>
      <w:r>
        <w:rPr>
          <w:sz w:val="20"/>
        </w:rPr>
        <w:t>a la materia,</w:t>
      </w:r>
      <w:r>
        <w:rPr>
          <w:spacing w:val="-2"/>
          <w:sz w:val="20"/>
        </w:rPr>
        <w:t> </w:t>
      </w:r>
      <w:r>
        <w:rPr>
          <w:sz w:val="20"/>
        </w:rPr>
        <w:t>sirviéndose</w:t>
      </w:r>
      <w:r>
        <w:rPr>
          <w:spacing w:val="-2"/>
          <w:sz w:val="20"/>
        </w:rPr>
        <w:t> </w:t>
      </w:r>
      <w:r>
        <w:rPr>
          <w:sz w:val="20"/>
        </w:rPr>
        <w:t>de</w:t>
      </w:r>
      <w:r>
        <w:rPr>
          <w:spacing w:val="-2"/>
          <w:sz w:val="20"/>
        </w:rPr>
        <w:t> </w:t>
      </w:r>
      <w:r>
        <w:rPr>
          <w:sz w:val="20"/>
        </w:rPr>
        <w:t>los</w:t>
      </w:r>
      <w:r>
        <w:rPr>
          <w:spacing w:val="-1"/>
          <w:sz w:val="20"/>
        </w:rPr>
        <w:t> </w:t>
      </w:r>
      <w:r>
        <w:rPr>
          <w:sz w:val="20"/>
        </w:rPr>
        <w:t>elementos</w:t>
      </w:r>
      <w:r>
        <w:rPr>
          <w:spacing w:val="-1"/>
          <w:sz w:val="20"/>
        </w:rPr>
        <w:t> </w:t>
      </w:r>
      <w:r>
        <w:rPr>
          <w:sz w:val="20"/>
        </w:rPr>
        <w:t>técnicos y avances tecnológicos disponibles; ordenando la incorporación, uso y admisión de nuevas tecnologías en los vehículos del Servicio de Transporte, a fin de elevar la calidad del servicio y la eficiencia en su operación y control;</w:t>
      </w:r>
    </w:p>
    <w:p>
      <w:pPr>
        <w:pStyle w:val="ListParagraph"/>
        <w:numPr>
          <w:ilvl w:val="0"/>
          <w:numId w:val="10"/>
        </w:numPr>
        <w:tabs>
          <w:tab w:pos="702" w:val="left" w:leader="none"/>
        </w:tabs>
        <w:spacing w:line="240" w:lineRule="auto" w:before="229" w:after="0"/>
        <w:ind w:left="702" w:right="140" w:hanging="701"/>
        <w:jc w:val="both"/>
        <w:rPr>
          <w:sz w:val="20"/>
        </w:rPr>
      </w:pPr>
      <w:r>
        <w:rPr>
          <w:sz w:val="20"/>
        </w:rPr>
        <w:t>Vincular la infraestructura vial, de los Servicios de Transporte Masivo de Pasajeros, del Servicio de Pago Electrónico, de la operación del Centro General de Gestión de Operaciones, de los Servicios Auxiliares y Conexos relacionados con ello al crecimiento económico de cada zona, en atención al desarrollo urbano, rural y a la concentración poblacional de los asentamientos </w:t>
      </w:r>
      <w:r>
        <w:rPr>
          <w:spacing w:val="-2"/>
          <w:sz w:val="20"/>
        </w:rPr>
        <w:t>humanos;</w:t>
      </w:r>
    </w:p>
    <w:p>
      <w:pPr>
        <w:pStyle w:val="BodyText"/>
      </w:pPr>
    </w:p>
    <w:p>
      <w:pPr>
        <w:pStyle w:val="ListParagraph"/>
        <w:numPr>
          <w:ilvl w:val="0"/>
          <w:numId w:val="10"/>
        </w:numPr>
        <w:tabs>
          <w:tab w:pos="702" w:val="left" w:leader="none"/>
        </w:tabs>
        <w:spacing w:line="240" w:lineRule="auto" w:before="0" w:after="0"/>
        <w:ind w:left="702" w:right="140" w:hanging="701"/>
        <w:jc w:val="both"/>
        <w:rPr>
          <w:sz w:val="20"/>
        </w:rPr>
      </w:pPr>
      <w:r>
        <w:rPr>
          <w:sz w:val="20"/>
        </w:rPr>
        <w:t>Identificar la demanda en materia del Servicio Público de Transporte Masivo de Pasajeros, del Servicio de Pago Electrónico, de la operación del Centro General de Gestión de Operaciones, y de los Servicios Auxiliares y Conexos relacionados con</w:t>
      </w:r>
      <w:r>
        <w:rPr>
          <w:spacing w:val="-1"/>
          <w:sz w:val="20"/>
        </w:rPr>
        <w:t> </w:t>
      </w:r>
      <w:r>
        <w:rPr>
          <w:sz w:val="20"/>
        </w:rPr>
        <w:t>ello fincando su explotación en atención a los</w:t>
      </w:r>
      <w:r>
        <w:rPr>
          <w:spacing w:val="-4"/>
          <w:sz w:val="20"/>
        </w:rPr>
        <w:t> </w:t>
      </w:r>
      <w:r>
        <w:rPr>
          <w:sz w:val="20"/>
        </w:rPr>
        <w:t>principios</w:t>
      </w:r>
      <w:r>
        <w:rPr>
          <w:spacing w:val="-2"/>
          <w:sz w:val="20"/>
        </w:rPr>
        <w:t> </w:t>
      </w:r>
      <w:r>
        <w:rPr>
          <w:sz w:val="20"/>
        </w:rPr>
        <w:t>de</w:t>
      </w:r>
      <w:r>
        <w:rPr>
          <w:spacing w:val="-4"/>
          <w:sz w:val="20"/>
        </w:rPr>
        <w:t> </w:t>
      </w:r>
      <w:r>
        <w:rPr>
          <w:sz w:val="20"/>
        </w:rPr>
        <w:t>orden,</w:t>
      </w:r>
      <w:r>
        <w:rPr>
          <w:spacing w:val="-5"/>
          <w:sz w:val="20"/>
        </w:rPr>
        <w:t> </w:t>
      </w:r>
      <w:r>
        <w:rPr>
          <w:sz w:val="20"/>
        </w:rPr>
        <w:t>crecimiento</w:t>
      </w:r>
      <w:r>
        <w:rPr>
          <w:spacing w:val="-3"/>
          <w:sz w:val="20"/>
        </w:rPr>
        <w:t> </w:t>
      </w:r>
      <w:r>
        <w:rPr>
          <w:sz w:val="20"/>
        </w:rPr>
        <w:t>cuantitativo</w:t>
      </w:r>
      <w:r>
        <w:rPr>
          <w:spacing w:val="-3"/>
          <w:sz w:val="20"/>
        </w:rPr>
        <w:t> </w:t>
      </w:r>
      <w:r>
        <w:rPr>
          <w:sz w:val="20"/>
        </w:rPr>
        <w:t>y</w:t>
      </w:r>
      <w:r>
        <w:rPr>
          <w:spacing w:val="-4"/>
          <w:sz w:val="20"/>
        </w:rPr>
        <w:t> </w:t>
      </w:r>
      <w:r>
        <w:rPr>
          <w:sz w:val="20"/>
        </w:rPr>
        <w:t>cualitativo</w:t>
      </w:r>
      <w:r>
        <w:rPr>
          <w:spacing w:val="-3"/>
          <w:sz w:val="20"/>
        </w:rPr>
        <w:t> </w:t>
      </w:r>
      <w:r>
        <w:rPr>
          <w:sz w:val="20"/>
        </w:rPr>
        <w:t>y</w:t>
      </w:r>
      <w:r>
        <w:rPr>
          <w:spacing w:val="-4"/>
          <w:sz w:val="20"/>
        </w:rPr>
        <w:t> </w:t>
      </w:r>
      <w:r>
        <w:rPr>
          <w:sz w:val="20"/>
        </w:rPr>
        <w:t>a</w:t>
      </w:r>
      <w:r>
        <w:rPr>
          <w:spacing w:val="-3"/>
          <w:sz w:val="20"/>
        </w:rPr>
        <w:t> </w:t>
      </w:r>
      <w:r>
        <w:rPr>
          <w:sz w:val="20"/>
        </w:rPr>
        <w:t>la</w:t>
      </w:r>
      <w:r>
        <w:rPr>
          <w:spacing w:val="-3"/>
          <w:sz w:val="20"/>
        </w:rPr>
        <w:t> </w:t>
      </w:r>
      <w:r>
        <w:rPr>
          <w:sz w:val="20"/>
        </w:rPr>
        <w:t>oferta</w:t>
      </w:r>
      <w:r>
        <w:rPr>
          <w:spacing w:val="-5"/>
          <w:sz w:val="20"/>
        </w:rPr>
        <w:t> </w:t>
      </w:r>
      <w:r>
        <w:rPr>
          <w:sz w:val="20"/>
        </w:rPr>
        <w:t>existente, privilegiando</w:t>
      </w:r>
      <w:r>
        <w:rPr>
          <w:spacing w:val="-3"/>
          <w:sz w:val="20"/>
        </w:rPr>
        <w:t> </w:t>
      </w:r>
      <w:r>
        <w:rPr>
          <w:sz w:val="20"/>
        </w:rPr>
        <w:t>la satisfacción social;</w:t>
      </w:r>
    </w:p>
    <w:p>
      <w:pPr>
        <w:pStyle w:val="BodyText"/>
      </w:pPr>
    </w:p>
    <w:p>
      <w:pPr>
        <w:pStyle w:val="ListParagraph"/>
        <w:numPr>
          <w:ilvl w:val="0"/>
          <w:numId w:val="10"/>
        </w:numPr>
        <w:tabs>
          <w:tab w:pos="702" w:val="left" w:leader="none"/>
        </w:tabs>
        <w:spacing w:line="240" w:lineRule="auto" w:before="0" w:after="0"/>
        <w:ind w:left="702" w:right="149" w:hanging="701"/>
        <w:jc w:val="both"/>
        <w:rPr>
          <w:sz w:val="20"/>
        </w:rPr>
      </w:pPr>
      <w:r>
        <w:rPr>
          <w:sz w:val="20"/>
        </w:rPr>
        <w:t>Regular,</w:t>
      </w:r>
      <w:r>
        <w:rPr>
          <w:spacing w:val="-2"/>
          <w:sz w:val="20"/>
        </w:rPr>
        <w:t> </w:t>
      </w:r>
      <w:r>
        <w:rPr>
          <w:sz w:val="20"/>
        </w:rPr>
        <w:t>vigilar y</w:t>
      </w:r>
      <w:r>
        <w:rPr>
          <w:spacing w:val="-2"/>
          <w:sz w:val="20"/>
        </w:rPr>
        <w:t> </w:t>
      </w:r>
      <w:r>
        <w:rPr>
          <w:sz w:val="20"/>
        </w:rPr>
        <w:t>sancionar la</w:t>
      </w:r>
      <w:r>
        <w:rPr>
          <w:spacing w:val="-1"/>
          <w:sz w:val="20"/>
        </w:rPr>
        <w:t> </w:t>
      </w:r>
      <w:r>
        <w:rPr>
          <w:sz w:val="20"/>
        </w:rPr>
        <w:t>prestación</w:t>
      </w:r>
      <w:r>
        <w:rPr>
          <w:spacing w:val="-1"/>
          <w:sz w:val="20"/>
        </w:rPr>
        <w:t> </w:t>
      </w:r>
      <w:r>
        <w:rPr>
          <w:sz w:val="20"/>
        </w:rPr>
        <w:t>del</w:t>
      </w:r>
      <w:r>
        <w:rPr>
          <w:spacing w:val="-1"/>
          <w:sz w:val="20"/>
        </w:rPr>
        <w:t> </w:t>
      </w:r>
      <w:r>
        <w:rPr>
          <w:sz w:val="20"/>
        </w:rPr>
        <w:t>Servicio</w:t>
      </w:r>
      <w:r>
        <w:rPr>
          <w:spacing w:val="-1"/>
          <w:sz w:val="20"/>
        </w:rPr>
        <w:t> </w:t>
      </w:r>
      <w:r>
        <w:rPr>
          <w:sz w:val="20"/>
        </w:rPr>
        <w:t>Público</w:t>
      </w:r>
      <w:r>
        <w:rPr>
          <w:spacing w:val="-1"/>
          <w:sz w:val="20"/>
        </w:rPr>
        <w:t> </w:t>
      </w:r>
      <w:r>
        <w:rPr>
          <w:sz w:val="20"/>
        </w:rPr>
        <w:t>de</w:t>
      </w:r>
      <w:r>
        <w:rPr>
          <w:spacing w:val="-1"/>
          <w:sz w:val="20"/>
        </w:rPr>
        <w:t> </w:t>
      </w:r>
      <w:r>
        <w:rPr>
          <w:sz w:val="20"/>
        </w:rPr>
        <w:t>Transporte Masivo</w:t>
      </w:r>
      <w:r>
        <w:rPr>
          <w:spacing w:val="-3"/>
          <w:sz w:val="20"/>
        </w:rPr>
        <w:t> </w:t>
      </w:r>
      <w:r>
        <w:rPr>
          <w:sz w:val="20"/>
        </w:rPr>
        <w:t>de</w:t>
      </w:r>
      <w:r>
        <w:rPr>
          <w:spacing w:val="-1"/>
          <w:sz w:val="20"/>
        </w:rPr>
        <w:t> </w:t>
      </w:r>
      <w:r>
        <w:rPr>
          <w:sz w:val="20"/>
        </w:rPr>
        <w:t>Pasajeros, del Servicio de Pago Electrónico, de la operación del Centro General de Gestión de Operaciones, los Servicios Auxiliares y Conexos relacionados con ello y las autorizaciones, convenios y contratos de cualquier tipo que sean relativos a la materia;</w:t>
      </w:r>
    </w:p>
    <w:p>
      <w:pPr>
        <w:pStyle w:val="BodyText"/>
      </w:pPr>
    </w:p>
    <w:p>
      <w:pPr>
        <w:pStyle w:val="ListParagraph"/>
        <w:numPr>
          <w:ilvl w:val="0"/>
          <w:numId w:val="10"/>
        </w:numPr>
        <w:tabs>
          <w:tab w:pos="700" w:val="left" w:leader="none"/>
          <w:tab w:pos="702" w:val="left" w:leader="none"/>
        </w:tabs>
        <w:spacing w:line="240" w:lineRule="auto" w:before="0" w:after="0"/>
        <w:ind w:left="702" w:right="147" w:hanging="701"/>
        <w:jc w:val="both"/>
        <w:rPr>
          <w:sz w:val="20"/>
        </w:rPr>
      </w:pPr>
      <w:r>
        <w:rPr>
          <w:sz w:val="20"/>
        </w:rPr>
        <w:t>Regular,</w:t>
      </w:r>
      <w:r>
        <w:rPr>
          <w:spacing w:val="-1"/>
          <w:sz w:val="20"/>
        </w:rPr>
        <w:t> </w:t>
      </w:r>
      <w:r>
        <w:rPr>
          <w:sz w:val="20"/>
        </w:rPr>
        <w:t>vigilar y</w:t>
      </w:r>
      <w:r>
        <w:rPr>
          <w:spacing w:val="-1"/>
          <w:sz w:val="20"/>
        </w:rPr>
        <w:t> </w:t>
      </w:r>
      <w:r>
        <w:rPr>
          <w:sz w:val="20"/>
        </w:rPr>
        <w:t>sancionar todo lo referente a las tarifas</w:t>
      </w:r>
      <w:r>
        <w:rPr>
          <w:spacing w:val="-1"/>
          <w:sz w:val="20"/>
        </w:rPr>
        <w:t> </w:t>
      </w:r>
      <w:r>
        <w:rPr>
          <w:sz w:val="20"/>
        </w:rPr>
        <w:t>aplicables a los usuarios</w:t>
      </w:r>
      <w:r>
        <w:rPr>
          <w:spacing w:val="-1"/>
          <w:sz w:val="20"/>
        </w:rPr>
        <w:t> </w:t>
      </w:r>
      <w:r>
        <w:rPr>
          <w:sz w:val="20"/>
        </w:rPr>
        <w:t>de los</w:t>
      </w:r>
      <w:r>
        <w:rPr>
          <w:spacing w:val="-1"/>
          <w:sz w:val="20"/>
        </w:rPr>
        <w:t> </w:t>
      </w:r>
      <w:r>
        <w:rPr>
          <w:sz w:val="20"/>
        </w:rPr>
        <w:t>servicios a su cargo, así como todo lo referente a la forma en que se efectuará el pago a los prestadores</w:t>
      </w:r>
      <w:r>
        <w:rPr>
          <w:spacing w:val="40"/>
          <w:sz w:val="20"/>
        </w:rPr>
        <w:t> </w:t>
      </w:r>
      <w:r>
        <w:rPr>
          <w:sz w:val="20"/>
        </w:rPr>
        <w:t>de los servicios a su cargo;</w:t>
      </w:r>
    </w:p>
    <w:p>
      <w:pPr>
        <w:pStyle w:val="BodyText"/>
      </w:pPr>
    </w:p>
    <w:p>
      <w:pPr>
        <w:pStyle w:val="ListParagraph"/>
        <w:numPr>
          <w:ilvl w:val="0"/>
          <w:numId w:val="10"/>
        </w:numPr>
        <w:tabs>
          <w:tab w:pos="700" w:val="left" w:leader="none"/>
          <w:tab w:pos="702" w:val="left" w:leader="none"/>
        </w:tabs>
        <w:spacing w:line="240" w:lineRule="auto" w:before="0" w:after="0"/>
        <w:ind w:left="702" w:right="149" w:hanging="701"/>
        <w:jc w:val="both"/>
        <w:rPr>
          <w:sz w:val="20"/>
        </w:rPr>
      </w:pPr>
      <w:r>
        <w:rPr>
          <w:sz w:val="20"/>
        </w:rPr>
        <w:t>Fomentar la investigación en materia de sistemas de vialidad y transporte del ramo de su competencia, así como compilar, divulgar e intercambiar información especializada;</w:t>
      </w:r>
    </w:p>
    <w:p>
      <w:pPr>
        <w:pStyle w:val="BodyText"/>
        <w:spacing w:before="1"/>
      </w:pPr>
    </w:p>
    <w:p>
      <w:pPr>
        <w:pStyle w:val="ListParagraph"/>
        <w:numPr>
          <w:ilvl w:val="0"/>
          <w:numId w:val="10"/>
        </w:numPr>
        <w:tabs>
          <w:tab w:pos="702" w:val="left" w:leader="none"/>
        </w:tabs>
        <w:spacing w:line="240" w:lineRule="auto" w:before="0" w:after="0"/>
        <w:ind w:left="702" w:right="142" w:hanging="701"/>
        <w:jc w:val="both"/>
        <w:rPr>
          <w:sz w:val="20"/>
        </w:rPr>
      </w:pPr>
      <w:r>
        <w:rPr>
          <w:sz w:val="20"/>
        </w:rPr>
        <w:t>Generar e interpretar la estadística relacionada con el Sistema Estatal del Transporte e implementar</w:t>
      </w:r>
      <w:r>
        <w:rPr>
          <w:spacing w:val="-1"/>
          <w:sz w:val="20"/>
        </w:rPr>
        <w:t> </w:t>
      </w:r>
      <w:r>
        <w:rPr>
          <w:sz w:val="20"/>
        </w:rPr>
        <w:t>el</w:t>
      </w:r>
      <w:r>
        <w:rPr>
          <w:spacing w:val="-3"/>
          <w:sz w:val="20"/>
        </w:rPr>
        <w:t> </w:t>
      </w:r>
      <w:r>
        <w:rPr>
          <w:sz w:val="20"/>
        </w:rPr>
        <w:t>Registro de Concesionarios,</w:t>
      </w:r>
      <w:r>
        <w:rPr>
          <w:spacing w:val="-2"/>
          <w:sz w:val="20"/>
        </w:rPr>
        <w:t> </w:t>
      </w:r>
      <w:r>
        <w:rPr>
          <w:sz w:val="20"/>
        </w:rPr>
        <w:t>Permisionarios</w:t>
      </w:r>
      <w:r>
        <w:rPr>
          <w:spacing w:val="-1"/>
          <w:sz w:val="20"/>
        </w:rPr>
        <w:t> </w:t>
      </w:r>
      <w:r>
        <w:rPr>
          <w:sz w:val="20"/>
        </w:rPr>
        <w:t>y</w:t>
      </w:r>
      <w:r>
        <w:rPr>
          <w:spacing w:val="-1"/>
          <w:sz w:val="20"/>
        </w:rPr>
        <w:t> </w:t>
      </w:r>
      <w:r>
        <w:rPr>
          <w:sz w:val="20"/>
        </w:rPr>
        <w:t>Conductores del Servicio</w:t>
      </w:r>
      <w:r>
        <w:rPr>
          <w:spacing w:val="-2"/>
          <w:sz w:val="20"/>
        </w:rPr>
        <w:t> </w:t>
      </w:r>
      <w:r>
        <w:rPr>
          <w:sz w:val="20"/>
        </w:rPr>
        <w:t>Público de Transporte Masivo de Pasajeros, de empleados del Servicio de Pago Electrónico, de personal adscrito al Centro General de Gestión de Operaciones, de tarifas, de los Servicios Auxiliares y Conexos relacionados con ello y de las autorizaciones y convenios de cualquier tipo que sean relativos a la materia;</w:t>
      </w:r>
    </w:p>
    <w:p>
      <w:pPr>
        <w:pStyle w:val="BodyText"/>
      </w:pPr>
    </w:p>
    <w:p>
      <w:pPr>
        <w:pStyle w:val="ListParagraph"/>
        <w:numPr>
          <w:ilvl w:val="0"/>
          <w:numId w:val="10"/>
        </w:numPr>
        <w:tabs>
          <w:tab w:pos="702" w:val="left" w:leader="none"/>
        </w:tabs>
        <w:spacing w:line="240" w:lineRule="auto" w:before="1" w:after="0"/>
        <w:ind w:left="702" w:right="138" w:hanging="701"/>
        <w:jc w:val="both"/>
        <w:rPr>
          <w:sz w:val="20"/>
        </w:rPr>
      </w:pPr>
      <w:r>
        <w:rPr>
          <w:sz w:val="20"/>
        </w:rPr>
        <w:t>Eficientar el Servicio Público de Transporte Masivo de Pasajeros, del Servicio Público de Pago Electrónico, la operación del Centro General de Gestión de Operaciones, de los Servicios Auxiliares</w:t>
      </w:r>
      <w:r>
        <w:rPr>
          <w:spacing w:val="-3"/>
          <w:sz w:val="20"/>
        </w:rPr>
        <w:t> </w:t>
      </w:r>
      <w:r>
        <w:rPr>
          <w:sz w:val="20"/>
        </w:rPr>
        <w:t>y Conexos relacionados con ello, profesionalizando</w:t>
      </w:r>
      <w:r>
        <w:rPr>
          <w:spacing w:val="-6"/>
          <w:sz w:val="20"/>
        </w:rPr>
        <w:t> </w:t>
      </w:r>
      <w:r>
        <w:rPr>
          <w:sz w:val="20"/>
        </w:rPr>
        <w:t>a</w:t>
      </w:r>
      <w:r>
        <w:rPr>
          <w:spacing w:val="-14"/>
          <w:sz w:val="20"/>
        </w:rPr>
        <w:t> </w:t>
      </w:r>
      <w:r>
        <w:rPr>
          <w:sz w:val="20"/>
        </w:rPr>
        <w:t>los</w:t>
      </w:r>
      <w:r>
        <w:rPr>
          <w:spacing w:val="-7"/>
          <w:sz w:val="20"/>
        </w:rPr>
        <w:t> </w:t>
      </w:r>
      <w:r>
        <w:rPr>
          <w:sz w:val="20"/>
        </w:rPr>
        <w:t>prestadores del</w:t>
      </w:r>
      <w:r>
        <w:rPr>
          <w:spacing w:val="-14"/>
          <w:sz w:val="20"/>
        </w:rPr>
        <w:t> </w:t>
      </w:r>
      <w:r>
        <w:rPr>
          <w:sz w:val="20"/>
        </w:rPr>
        <w:t>ramo,</w:t>
      </w:r>
      <w:r>
        <w:rPr>
          <w:spacing w:val="-2"/>
          <w:sz w:val="20"/>
        </w:rPr>
        <w:t> </w:t>
      </w:r>
      <w:r>
        <w:rPr>
          <w:sz w:val="20"/>
        </w:rPr>
        <w:t>a</w:t>
      </w:r>
      <w:r>
        <w:rPr>
          <w:spacing w:val="-14"/>
          <w:sz w:val="20"/>
        </w:rPr>
        <w:t> </w:t>
      </w:r>
      <w:r>
        <w:rPr>
          <w:sz w:val="20"/>
        </w:rPr>
        <w:t>través del diseño y aplicación de programas de capacitación integral, que incluyan prioritariamente las relacionadas con la materia de seguridad con perspectiva de género, prestación del servicio a personas</w:t>
      </w:r>
      <w:r>
        <w:rPr>
          <w:spacing w:val="-16"/>
          <w:sz w:val="20"/>
        </w:rPr>
        <w:t> </w:t>
      </w:r>
      <w:r>
        <w:rPr>
          <w:sz w:val="20"/>
        </w:rPr>
        <w:t>adultas</w:t>
      </w:r>
      <w:r>
        <w:rPr>
          <w:spacing w:val="-14"/>
          <w:sz w:val="20"/>
        </w:rPr>
        <w:t> </w:t>
      </w:r>
      <w:r>
        <w:rPr>
          <w:sz w:val="20"/>
        </w:rPr>
        <w:t>mayores</w:t>
      </w:r>
      <w:r>
        <w:rPr>
          <w:spacing w:val="-16"/>
          <w:sz w:val="20"/>
        </w:rPr>
        <w:t> </w:t>
      </w:r>
      <w:r>
        <w:rPr>
          <w:sz w:val="20"/>
        </w:rPr>
        <w:t>y</w:t>
      </w:r>
      <w:r>
        <w:rPr>
          <w:spacing w:val="-19"/>
          <w:sz w:val="20"/>
        </w:rPr>
        <w:t> </w:t>
      </w:r>
      <w:r>
        <w:rPr>
          <w:sz w:val="20"/>
        </w:rPr>
        <w:t>a</w:t>
      </w:r>
      <w:r>
        <w:rPr>
          <w:spacing w:val="-18"/>
          <w:sz w:val="20"/>
        </w:rPr>
        <w:t> </w:t>
      </w:r>
      <w:r>
        <w:rPr>
          <w:sz w:val="20"/>
        </w:rPr>
        <w:t>personas</w:t>
      </w:r>
      <w:r>
        <w:rPr>
          <w:spacing w:val="-33"/>
          <w:sz w:val="20"/>
        </w:rPr>
        <w:t> </w:t>
      </w:r>
      <w:r>
        <w:rPr>
          <w:sz w:val="20"/>
        </w:rPr>
        <w:t>con</w:t>
      </w:r>
      <w:r>
        <w:rPr>
          <w:spacing w:val="-35"/>
          <w:sz w:val="20"/>
        </w:rPr>
        <w:t> </w:t>
      </w:r>
      <w:r>
        <w:rPr>
          <w:sz w:val="20"/>
        </w:rPr>
        <w:t>discapacidad;</w:t>
      </w:r>
    </w:p>
    <w:p>
      <w:pPr>
        <w:spacing w:before="1"/>
        <w:ind w:left="5736" w:right="0" w:firstLine="0"/>
        <w:jc w:val="left"/>
        <w:rPr>
          <w:rFonts w:ascii="Arial" w:hAnsi="Arial"/>
          <w:i/>
          <w:sz w:val="14"/>
        </w:rPr>
      </w:pPr>
      <w:r>
        <w:rPr>
          <w:rFonts w:ascii="Arial" w:hAnsi="Arial"/>
          <w:i/>
          <w:color w:val="006FC0"/>
          <w:spacing w:val="-6"/>
          <w:sz w:val="14"/>
        </w:rPr>
        <w:t>Fracción reformada,</w:t>
      </w:r>
      <w:r>
        <w:rPr>
          <w:rFonts w:ascii="Arial" w:hAnsi="Arial"/>
          <w:i/>
          <w:color w:val="006FC0"/>
          <w:spacing w:val="-1"/>
          <w:sz w:val="14"/>
        </w:rPr>
        <w:t> </w:t>
      </w:r>
      <w:r>
        <w:rPr>
          <w:rFonts w:ascii="Arial" w:hAnsi="Arial"/>
          <w:i/>
          <w:color w:val="006FC0"/>
          <w:spacing w:val="-6"/>
          <w:sz w:val="14"/>
        </w:rPr>
        <w:t>P.O. Alcance</w:t>
      </w:r>
      <w:r>
        <w:rPr>
          <w:rFonts w:ascii="Arial" w:hAnsi="Arial"/>
          <w:i/>
          <w:color w:val="006FC0"/>
          <w:spacing w:val="-5"/>
          <w:sz w:val="14"/>
        </w:rPr>
        <w:t> </w:t>
      </w:r>
      <w:r>
        <w:rPr>
          <w:rFonts w:ascii="Arial" w:hAnsi="Arial"/>
          <w:i/>
          <w:color w:val="006FC0"/>
          <w:spacing w:val="-6"/>
          <w:sz w:val="14"/>
        </w:rPr>
        <w:t>cuatro</w:t>
      </w:r>
      <w:r>
        <w:rPr>
          <w:rFonts w:ascii="Arial" w:hAnsi="Arial"/>
          <w:i/>
          <w:color w:val="006FC0"/>
          <w:spacing w:val="-5"/>
          <w:sz w:val="14"/>
        </w:rPr>
        <w:t> </w:t>
      </w:r>
      <w:r>
        <w:rPr>
          <w:rFonts w:ascii="Arial" w:hAnsi="Arial"/>
          <w:i/>
          <w:color w:val="006FC0"/>
          <w:spacing w:val="-6"/>
          <w:sz w:val="14"/>
        </w:rPr>
        <w:t>del</w:t>
      </w:r>
      <w:r>
        <w:rPr>
          <w:rFonts w:ascii="Arial" w:hAnsi="Arial"/>
          <w:i/>
          <w:color w:val="006FC0"/>
          <w:spacing w:val="-4"/>
          <w:sz w:val="14"/>
        </w:rPr>
        <w:t> </w:t>
      </w:r>
      <w:r>
        <w:rPr>
          <w:rFonts w:ascii="Arial" w:hAnsi="Arial"/>
          <w:i/>
          <w:color w:val="006FC0"/>
          <w:spacing w:val="-6"/>
          <w:sz w:val="14"/>
        </w:rPr>
        <w:t>7 de</w:t>
      </w:r>
      <w:r>
        <w:rPr>
          <w:rFonts w:ascii="Arial" w:hAnsi="Arial"/>
          <w:i/>
          <w:color w:val="006FC0"/>
          <w:spacing w:val="-5"/>
          <w:sz w:val="14"/>
        </w:rPr>
        <w:t> </w:t>
      </w:r>
      <w:r>
        <w:rPr>
          <w:rFonts w:ascii="Arial" w:hAnsi="Arial"/>
          <w:i/>
          <w:color w:val="006FC0"/>
          <w:spacing w:val="-6"/>
          <w:sz w:val="14"/>
        </w:rPr>
        <w:t>junio</w:t>
      </w:r>
      <w:r>
        <w:rPr>
          <w:rFonts w:ascii="Arial" w:hAnsi="Arial"/>
          <w:i/>
          <w:color w:val="006FC0"/>
          <w:spacing w:val="-5"/>
          <w:sz w:val="14"/>
        </w:rPr>
        <w:t> </w:t>
      </w:r>
      <w:r>
        <w:rPr>
          <w:rFonts w:ascii="Arial" w:hAnsi="Arial"/>
          <w:i/>
          <w:color w:val="006FC0"/>
          <w:spacing w:val="-6"/>
          <w:sz w:val="14"/>
        </w:rPr>
        <w:t>de</w:t>
      </w:r>
      <w:r>
        <w:rPr>
          <w:rFonts w:ascii="Arial" w:hAnsi="Arial"/>
          <w:i/>
          <w:color w:val="006FC0"/>
          <w:spacing w:val="-3"/>
          <w:sz w:val="14"/>
        </w:rPr>
        <w:t> </w:t>
      </w:r>
      <w:r>
        <w:rPr>
          <w:rFonts w:ascii="Arial" w:hAnsi="Arial"/>
          <w:i/>
          <w:color w:val="006FC0"/>
          <w:spacing w:val="-6"/>
          <w:sz w:val="14"/>
        </w:rPr>
        <w:t>2024.</w:t>
      </w:r>
    </w:p>
    <w:p>
      <w:pPr>
        <w:pStyle w:val="BodyText"/>
        <w:spacing w:before="66"/>
        <w:rPr>
          <w:rFonts w:ascii="Arial"/>
          <w:i/>
          <w:sz w:val="14"/>
        </w:rPr>
      </w:pPr>
    </w:p>
    <w:p>
      <w:pPr>
        <w:pStyle w:val="ListParagraph"/>
        <w:numPr>
          <w:ilvl w:val="0"/>
          <w:numId w:val="10"/>
        </w:numPr>
        <w:tabs>
          <w:tab w:pos="702" w:val="left" w:leader="none"/>
        </w:tabs>
        <w:spacing w:line="240" w:lineRule="auto" w:before="0" w:after="0"/>
        <w:ind w:left="702" w:right="140" w:hanging="701"/>
        <w:jc w:val="both"/>
        <w:rPr>
          <w:sz w:val="20"/>
        </w:rPr>
      </w:pPr>
      <w:r>
        <w:rPr>
          <w:sz w:val="20"/>
        </w:rPr>
        <w:t>Vincular a los prestadores del Servicio Público de Transporte Masivo de Pasajeros, del Servicio</w:t>
      </w:r>
      <w:r>
        <w:rPr>
          <w:spacing w:val="40"/>
          <w:sz w:val="20"/>
        </w:rPr>
        <w:t> </w:t>
      </w:r>
      <w:r>
        <w:rPr>
          <w:sz w:val="20"/>
        </w:rPr>
        <w:t>de Pago Electrónico, del Centro General de Gestión de Operaciones, con el sector privado y con la banca de desarrollo, en apoyo a la modernización de los mismos y al establecimiento de los Servicios Auxiliares y Conexos;</w:t>
      </w:r>
    </w:p>
    <w:p>
      <w:pPr>
        <w:pStyle w:val="ListParagraph"/>
        <w:spacing w:after="0" w:line="240" w:lineRule="auto"/>
        <w:jc w:val="both"/>
        <w:rPr>
          <w:sz w:val="20"/>
        </w:rPr>
        <w:sectPr>
          <w:pgSz w:w="12250" w:h="15820"/>
          <w:pgMar w:header="0" w:footer="969" w:top="1700" w:bottom="1160" w:left="1417" w:right="1275"/>
        </w:sectPr>
      </w:pPr>
    </w:p>
    <w:p>
      <w:pPr>
        <w:pStyle w:val="ListParagraph"/>
        <w:numPr>
          <w:ilvl w:val="0"/>
          <w:numId w:val="10"/>
        </w:numPr>
        <w:tabs>
          <w:tab w:pos="700" w:val="left" w:leader="none"/>
          <w:tab w:pos="702" w:val="left" w:leader="none"/>
        </w:tabs>
        <w:spacing w:line="240" w:lineRule="auto" w:before="111" w:after="0"/>
        <w:ind w:left="702" w:right="148" w:hanging="701"/>
        <w:jc w:val="both"/>
        <w:rPr>
          <w:sz w:val="20"/>
        </w:rPr>
      </w:pPr>
      <w:r>
        <w:rPr>
          <w:sz w:val="20"/>
        </w:rPr>
        <w:t>Expedir las órdenes de pago de derechos correspondientes al Servicio Público de Transporte Masivo de Pasajeros, del Servicio de Pago Electrónico, de la operación y desarrollo del Centro General de Gestión de Operaciones, y de los Servicios Auxiliares y Conexos relacionados con ellos, atendiendo a las disposiciones de la Ley de la materia;</w:t>
      </w:r>
    </w:p>
    <w:p>
      <w:pPr>
        <w:pStyle w:val="BodyText"/>
      </w:pPr>
    </w:p>
    <w:p>
      <w:pPr>
        <w:pStyle w:val="ListParagraph"/>
        <w:numPr>
          <w:ilvl w:val="0"/>
          <w:numId w:val="10"/>
        </w:numPr>
        <w:tabs>
          <w:tab w:pos="700" w:val="left" w:leader="none"/>
          <w:tab w:pos="702" w:val="left" w:leader="none"/>
        </w:tabs>
        <w:spacing w:line="240" w:lineRule="auto" w:before="0" w:after="0"/>
        <w:ind w:left="702" w:right="141" w:hanging="701"/>
        <w:jc w:val="both"/>
        <w:rPr>
          <w:sz w:val="20"/>
        </w:rPr>
      </w:pPr>
      <w:r>
        <w:rPr>
          <w:sz w:val="20"/>
        </w:rPr>
        <w:t>Dar el trámite que legalmente proceda a las solicitudes que presenten los particulares a fin de obtener el certificado de competencias, de aptitud y capacidad física y mental para efectuar la conducción de vehículos automotores relacionados con el Servicio Público de Transporte Masivo, mediante la Unidad de Medicina Preventiva correspondiente; así como emitir, validar, renovar, canjear, cancelar o revocar los mismos, según el caso de que se trate, en términos de esta Ley y del Reglamento respectivo;</w:t>
      </w:r>
    </w:p>
    <w:p>
      <w:pPr>
        <w:pStyle w:val="BodyText"/>
      </w:pPr>
    </w:p>
    <w:p>
      <w:pPr>
        <w:pStyle w:val="ListParagraph"/>
        <w:numPr>
          <w:ilvl w:val="0"/>
          <w:numId w:val="10"/>
        </w:numPr>
        <w:tabs>
          <w:tab w:pos="699" w:val="left" w:leader="none"/>
          <w:tab w:pos="702" w:val="left" w:leader="none"/>
        </w:tabs>
        <w:spacing w:line="240" w:lineRule="auto" w:before="0" w:after="0"/>
        <w:ind w:left="702" w:right="141" w:hanging="701"/>
        <w:jc w:val="both"/>
        <w:rPr>
          <w:sz w:val="20"/>
        </w:rPr>
      </w:pPr>
      <w:r>
        <w:rPr>
          <w:sz w:val="20"/>
        </w:rPr>
        <w:t>Dar el trámite que legalmente proceda a las quejas que presenten los usuarios en contra de los concesionarios o permisionarios, o de los titulares de autorizaciones, convenios o permisos relativos a la prestación del Servicio de Pago Electrónico, al igual que a las que se refieran al Servicio Público de Transporte Masivo de Pasajeros, y las que tengan por materia la operación y desarrollo del Centro General de Gestión de Operaciones, así como a la prestación de los Servicios Auxiliares y Conexos a ellos, mediante la Unidad de Atención Ciudadana; resolviéndolas, según el caso de que se trate, en términos de esta Ley y del</w:t>
      </w:r>
      <w:r>
        <w:rPr>
          <w:spacing w:val="40"/>
          <w:sz w:val="20"/>
        </w:rPr>
        <w:t> </w:t>
      </w:r>
      <w:r>
        <w:rPr>
          <w:sz w:val="20"/>
        </w:rPr>
        <w:t>Reglamento respectivo, y</w:t>
      </w:r>
    </w:p>
    <w:p>
      <w:pPr>
        <w:pStyle w:val="BodyText"/>
      </w:pPr>
    </w:p>
    <w:p>
      <w:pPr>
        <w:pStyle w:val="ListParagraph"/>
        <w:numPr>
          <w:ilvl w:val="0"/>
          <w:numId w:val="10"/>
        </w:numPr>
        <w:tabs>
          <w:tab w:pos="700" w:val="left" w:leader="none"/>
          <w:tab w:pos="702" w:val="left" w:leader="none"/>
        </w:tabs>
        <w:spacing w:line="240" w:lineRule="auto" w:before="0" w:after="0"/>
        <w:ind w:left="702" w:right="148" w:hanging="701"/>
        <w:jc w:val="both"/>
        <w:rPr>
          <w:sz w:val="20"/>
        </w:rPr>
      </w:pPr>
      <w:r>
        <w:rPr>
          <w:sz w:val="20"/>
        </w:rPr>
        <w:t>Promover el desarrollo organizado de los prestadores de los servicios a su cargo, impulsando el crecimiento y diversificación de sus actividades productivas.</w:t>
      </w:r>
    </w:p>
    <w:p>
      <w:pPr>
        <w:pStyle w:val="BodyText"/>
        <w:spacing w:before="1"/>
      </w:pPr>
    </w:p>
    <w:p>
      <w:pPr>
        <w:pStyle w:val="BodyText"/>
        <w:ind w:left="1"/>
      </w:pPr>
      <w:r>
        <w:rPr>
          <w:rFonts w:ascii="Arial" w:hAnsi="Arial"/>
          <w:b/>
        </w:rPr>
        <w:t>Artículo</w:t>
      </w:r>
      <w:r>
        <w:rPr>
          <w:rFonts w:ascii="Arial" w:hAnsi="Arial"/>
          <w:b/>
          <w:spacing w:val="-1"/>
        </w:rPr>
        <w:t> </w:t>
      </w:r>
      <w:r>
        <w:rPr>
          <w:rFonts w:ascii="Arial" w:hAnsi="Arial"/>
          <w:b/>
        </w:rPr>
        <w:t>14. </w:t>
      </w:r>
      <w:r>
        <w:rPr/>
        <w:t>El</w:t>
      </w:r>
      <w:r>
        <w:rPr>
          <w:spacing w:val="-2"/>
        </w:rPr>
        <w:t> </w:t>
      </w:r>
      <w:r>
        <w:rPr/>
        <w:t>Organismo de</w:t>
      </w:r>
      <w:r>
        <w:rPr>
          <w:spacing w:val="-2"/>
        </w:rPr>
        <w:t> </w:t>
      </w:r>
      <w:r>
        <w:rPr/>
        <w:t>Transporte</w:t>
      </w:r>
      <w:r>
        <w:rPr>
          <w:spacing w:val="-1"/>
        </w:rPr>
        <w:t> </w:t>
      </w:r>
      <w:r>
        <w:rPr/>
        <w:t>Masivo, bajo la</w:t>
      </w:r>
      <w:r>
        <w:rPr>
          <w:spacing w:val="-1"/>
        </w:rPr>
        <w:t> </w:t>
      </w:r>
      <w:r>
        <w:rPr/>
        <w:t>supervisión</w:t>
      </w:r>
      <w:r>
        <w:rPr>
          <w:spacing w:val="-1"/>
        </w:rPr>
        <w:t> </w:t>
      </w:r>
      <w:r>
        <w:rPr/>
        <w:t>y</w:t>
      </w:r>
      <w:r>
        <w:rPr>
          <w:spacing w:val="-1"/>
        </w:rPr>
        <w:t> </w:t>
      </w:r>
      <w:r>
        <w:rPr/>
        <w:t>acuerdo de</w:t>
      </w:r>
      <w:r>
        <w:rPr>
          <w:spacing w:val="-1"/>
        </w:rPr>
        <w:t> </w:t>
      </w:r>
      <w:r>
        <w:rPr/>
        <w:t>la Secretaría, tiene las siguientes funciones:</w:t>
      </w:r>
    </w:p>
    <w:p>
      <w:pPr>
        <w:pStyle w:val="ListParagraph"/>
        <w:numPr>
          <w:ilvl w:val="0"/>
          <w:numId w:val="11"/>
        </w:numPr>
        <w:tabs>
          <w:tab w:pos="995" w:val="left" w:leader="none"/>
        </w:tabs>
        <w:spacing w:line="240" w:lineRule="auto" w:before="229" w:after="0"/>
        <w:ind w:left="995" w:right="141" w:hanging="994"/>
        <w:jc w:val="both"/>
        <w:rPr>
          <w:sz w:val="20"/>
        </w:rPr>
      </w:pPr>
      <w:r>
        <w:rPr>
          <w:sz w:val="20"/>
        </w:rPr>
        <w:t>Planear, programar, ejercer u otorgar, organizar, dirigir, controlar, regular, evaluar, registrar, tramitar,</w:t>
      </w:r>
      <w:r>
        <w:rPr>
          <w:spacing w:val="-3"/>
          <w:sz w:val="20"/>
        </w:rPr>
        <w:t> </w:t>
      </w:r>
      <w:r>
        <w:rPr>
          <w:sz w:val="20"/>
        </w:rPr>
        <w:t>vigilar</w:t>
      </w:r>
      <w:r>
        <w:rPr>
          <w:spacing w:val="-4"/>
          <w:sz w:val="20"/>
        </w:rPr>
        <w:t> </w:t>
      </w:r>
      <w:r>
        <w:rPr>
          <w:sz w:val="20"/>
        </w:rPr>
        <w:t>y sancionar todo</w:t>
      </w:r>
      <w:r>
        <w:rPr>
          <w:spacing w:val="-2"/>
          <w:sz w:val="20"/>
        </w:rPr>
        <w:t> </w:t>
      </w:r>
      <w:r>
        <w:rPr>
          <w:sz w:val="20"/>
        </w:rPr>
        <w:t>lo</w:t>
      </w:r>
      <w:r>
        <w:rPr>
          <w:spacing w:val="-4"/>
          <w:sz w:val="20"/>
        </w:rPr>
        <w:t> </w:t>
      </w:r>
      <w:r>
        <w:rPr>
          <w:sz w:val="20"/>
        </w:rPr>
        <w:t>relativo</w:t>
      </w:r>
      <w:r>
        <w:rPr>
          <w:spacing w:val="-2"/>
          <w:sz w:val="20"/>
        </w:rPr>
        <w:t> </w:t>
      </w:r>
      <w:r>
        <w:rPr>
          <w:sz w:val="20"/>
        </w:rPr>
        <w:t>a</w:t>
      </w:r>
      <w:r>
        <w:rPr>
          <w:spacing w:val="-2"/>
          <w:sz w:val="20"/>
        </w:rPr>
        <w:t> </w:t>
      </w:r>
      <w:r>
        <w:rPr>
          <w:sz w:val="20"/>
        </w:rPr>
        <w:t>la</w:t>
      </w:r>
      <w:r>
        <w:rPr>
          <w:spacing w:val="-2"/>
          <w:sz w:val="20"/>
        </w:rPr>
        <w:t> </w:t>
      </w:r>
      <w:r>
        <w:rPr>
          <w:sz w:val="20"/>
        </w:rPr>
        <w:t>prestación,</w:t>
      </w:r>
      <w:r>
        <w:rPr>
          <w:spacing w:val="-2"/>
          <w:sz w:val="20"/>
        </w:rPr>
        <w:t> </w:t>
      </w:r>
      <w:r>
        <w:rPr>
          <w:sz w:val="20"/>
        </w:rPr>
        <w:t>desarrollo</w:t>
      </w:r>
      <w:r>
        <w:rPr>
          <w:spacing w:val="-2"/>
          <w:sz w:val="20"/>
        </w:rPr>
        <w:t> </w:t>
      </w:r>
      <w:r>
        <w:rPr>
          <w:sz w:val="20"/>
        </w:rPr>
        <w:t>y</w:t>
      </w:r>
      <w:r>
        <w:rPr>
          <w:spacing w:val="-1"/>
          <w:sz w:val="20"/>
        </w:rPr>
        <w:t> </w:t>
      </w:r>
      <w:r>
        <w:rPr>
          <w:sz w:val="20"/>
        </w:rPr>
        <w:t>explotación</w:t>
      </w:r>
      <w:r>
        <w:rPr>
          <w:spacing w:val="-2"/>
          <w:sz w:val="20"/>
        </w:rPr>
        <w:t> </w:t>
      </w:r>
      <w:r>
        <w:rPr>
          <w:sz w:val="20"/>
        </w:rPr>
        <w:t>del</w:t>
      </w:r>
      <w:r>
        <w:rPr>
          <w:spacing w:val="-3"/>
          <w:sz w:val="20"/>
        </w:rPr>
        <w:t> </w:t>
      </w:r>
      <w:r>
        <w:rPr>
          <w:sz w:val="20"/>
        </w:rPr>
        <w:t>Servicio Público de Transporte Masivo de Pasajeros, del Servicio de Pago Electrónico, de la operación del Centro General de Gestión de Operaciones, de los Servicios Auxiliares y Conexos relacionados</w:t>
      </w:r>
      <w:r>
        <w:rPr>
          <w:spacing w:val="-4"/>
          <w:sz w:val="20"/>
        </w:rPr>
        <w:t> </w:t>
      </w:r>
      <w:r>
        <w:rPr>
          <w:sz w:val="20"/>
        </w:rPr>
        <w:t>con</w:t>
      </w:r>
      <w:r>
        <w:rPr>
          <w:spacing w:val="-4"/>
          <w:sz w:val="20"/>
        </w:rPr>
        <w:t> </w:t>
      </w:r>
      <w:r>
        <w:rPr>
          <w:sz w:val="20"/>
        </w:rPr>
        <w:t>ello</w:t>
      </w:r>
      <w:r>
        <w:rPr>
          <w:spacing w:val="-5"/>
          <w:sz w:val="20"/>
        </w:rPr>
        <w:t> </w:t>
      </w:r>
      <w:r>
        <w:rPr>
          <w:sz w:val="20"/>
        </w:rPr>
        <w:t>y</w:t>
      </w:r>
      <w:r>
        <w:rPr>
          <w:spacing w:val="-2"/>
          <w:sz w:val="20"/>
        </w:rPr>
        <w:t> </w:t>
      </w:r>
      <w:r>
        <w:rPr>
          <w:sz w:val="20"/>
        </w:rPr>
        <w:t>de</w:t>
      </w:r>
      <w:r>
        <w:rPr>
          <w:spacing w:val="-4"/>
          <w:sz w:val="20"/>
        </w:rPr>
        <w:t> </w:t>
      </w:r>
      <w:r>
        <w:rPr>
          <w:sz w:val="20"/>
        </w:rPr>
        <w:t>las</w:t>
      </w:r>
      <w:r>
        <w:rPr>
          <w:spacing w:val="-4"/>
          <w:sz w:val="20"/>
        </w:rPr>
        <w:t> </w:t>
      </w:r>
      <w:r>
        <w:rPr>
          <w:sz w:val="20"/>
        </w:rPr>
        <w:t>autorizaciones,</w:t>
      </w:r>
      <w:r>
        <w:rPr>
          <w:spacing w:val="-5"/>
          <w:sz w:val="20"/>
        </w:rPr>
        <w:t> </w:t>
      </w:r>
      <w:r>
        <w:rPr>
          <w:sz w:val="20"/>
        </w:rPr>
        <w:t>convenios</w:t>
      </w:r>
      <w:r>
        <w:rPr>
          <w:spacing w:val="-4"/>
          <w:sz w:val="20"/>
        </w:rPr>
        <w:t> </w:t>
      </w:r>
      <w:r>
        <w:rPr>
          <w:sz w:val="20"/>
        </w:rPr>
        <w:t>y</w:t>
      </w:r>
      <w:r>
        <w:rPr>
          <w:spacing w:val="-4"/>
          <w:sz w:val="20"/>
        </w:rPr>
        <w:t> </w:t>
      </w:r>
      <w:r>
        <w:rPr>
          <w:sz w:val="20"/>
        </w:rPr>
        <w:t>contratos de</w:t>
      </w:r>
      <w:r>
        <w:rPr>
          <w:spacing w:val="-5"/>
          <w:sz w:val="20"/>
        </w:rPr>
        <w:t> </w:t>
      </w:r>
      <w:r>
        <w:rPr>
          <w:sz w:val="20"/>
        </w:rPr>
        <w:t>cualquier</w:t>
      </w:r>
      <w:r>
        <w:rPr>
          <w:spacing w:val="-2"/>
          <w:sz w:val="20"/>
        </w:rPr>
        <w:t> </w:t>
      </w:r>
      <w:r>
        <w:rPr>
          <w:sz w:val="20"/>
        </w:rPr>
        <w:t>tipo</w:t>
      </w:r>
      <w:r>
        <w:rPr>
          <w:spacing w:val="-3"/>
          <w:sz w:val="20"/>
        </w:rPr>
        <w:t> </w:t>
      </w:r>
      <w:r>
        <w:rPr>
          <w:sz w:val="20"/>
        </w:rPr>
        <w:t>que</w:t>
      </w:r>
      <w:r>
        <w:rPr>
          <w:spacing w:val="-5"/>
          <w:sz w:val="20"/>
        </w:rPr>
        <w:t> </w:t>
      </w:r>
      <w:r>
        <w:rPr>
          <w:sz w:val="20"/>
        </w:rPr>
        <w:t>sean relativos a la materia, y de las tarifas que a cada uno de ellos resulte aplicable en el Estado;</w:t>
      </w:r>
    </w:p>
    <w:p>
      <w:pPr>
        <w:pStyle w:val="BodyText"/>
        <w:spacing w:before="1"/>
      </w:pPr>
    </w:p>
    <w:p>
      <w:pPr>
        <w:pStyle w:val="ListParagraph"/>
        <w:numPr>
          <w:ilvl w:val="0"/>
          <w:numId w:val="11"/>
        </w:numPr>
        <w:tabs>
          <w:tab w:pos="995" w:val="left" w:leader="none"/>
        </w:tabs>
        <w:spacing w:line="240" w:lineRule="auto" w:before="0" w:after="0"/>
        <w:ind w:left="995" w:right="145" w:hanging="994"/>
        <w:jc w:val="both"/>
        <w:rPr>
          <w:sz w:val="20"/>
        </w:rPr>
      </w:pPr>
      <w:r>
        <w:rPr>
          <w:sz w:val="20"/>
        </w:rPr>
        <w:t>Realizar estudios de investigación en materia de operación y desarrollo relacionados con el Servicio Público de Transporte Masivo de Pasajeros, del Servicio de Pago Electrónico, de la operación del Centro General de Gestión de Operaciones, de los Servicios Auxiliares y Conexos relacionados con ellos;</w:t>
      </w:r>
    </w:p>
    <w:p>
      <w:pPr>
        <w:pStyle w:val="BodyText"/>
      </w:pPr>
    </w:p>
    <w:p>
      <w:pPr>
        <w:pStyle w:val="ListParagraph"/>
        <w:numPr>
          <w:ilvl w:val="0"/>
          <w:numId w:val="11"/>
        </w:numPr>
        <w:tabs>
          <w:tab w:pos="995" w:val="left" w:leader="none"/>
        </w:tabs>
        <w:spacing w:line="240" w:lineRule="auto" w:before="0" w:after="0"/>
        <w:ind w:left="995" w:right="140" w:hanging="994"/>
        <w:jc w:val="both"/>
        <w:rPr>
          <w:sz w:val="20"/>
        </w:rPr>
      </w:pPr>
      <w:r>
        <w:rPr>
          <w:sz w:val="20"/>
        </w:rPr>
        <w:t>Promover la inversión en el ramo de su competencia, en congruencia con los Planes Nacional y Estatal de Desarrollo, así como de los Objetivos para el Desarrollo Sostenible de la Agenda </w:t>
      </w:r>
      <w:r>
        <w:rPr>
          <w:spacing w:val="-2"/>
          <w:sz w:val="20"/>
        </w:rPr>
        <w:t>2030;</w:t>
      </w:r>
    </w:p>
    <w:p>
      <w:pPr>
        <w:pStyle w:val="ListParagraph"/>
        <w:numPr>
          <w:ilvl w:val="0"/>
          <w:numId w:val="11"/>
        </w:numPr>
        <w:tabs>
          <w:tab w:pos="995" w:val="left" w:leader="none"/>
        </w:tabs>
        <w:spacing w:line="240" w:lineRule="auto" w:before="229" w:after="0"/>
        <w:ind w:left="995" w:right="141" w:hanging="994"/>
        <w:jc w:val="both"/>
        <w:rPr>
          <w:sz w:val="20"/>
        </w:rPr>
      </w:pPr>
      <w:r>
        <w:rPr>
          <w:sz w:val="20"/>
        </w:rPr>
        <w:t>Coordinar sus acciones con la Federación, los Estados y los Municipios, para el cumplimiento de sus funciones;</w:t>
      </w:r>
    </w:p>
    <w:p>
      <w:pPr>
        <w:pStyle w:val="BodyText"/>
        <w:spacing w:before="2"/>
      </w:pPr>
    </w:p>
    <w:p>
      <w:pPr>
        <w:pStyle w:val="ListParagraph"/>
        <w:numPr>
          <w:ilvl w:val="0"/>
          <w:numId w:val="11"/>
        </w:numPr>
        <w:tabs>
          <w:tab w:pos="995" w:val="left" w:leader="none"/>
        </w:tabs>
        <w:spacing w:line="240" w:lineRule="auto" w:before="0" w:after="0"/>
        <w:ind w:left="995" w:right="146" w:hanging="994"/>
        <w:jc w:val="both"/>
        <w:rPr>
          <w:sz w:val="20"/>
        </w:rPr>
      </w:pPr>
      <w:r>
        <w:rPr>
          <w:sz w:val="20"/>
        </w:rPr>
        <w:t>Acordar con los tres niveles de la Administración Pública, planes, programas y acciones tendientes a eficientar la planeación, operación y control del Servicio Público de Transporte Masivo de Pasajeros, del Servicio de Pago Electrónico, de la operación del Centro General de Gestión de Operaciones, de los Servicios Auxiliares y Conexos relacionados con ellos;</w:t>
      </w:r>
    </w:p>
    <w:p>
      <w:pPr>
        <w:pStyle w:val="ListParagraph"/>
        <w:numPr>
          <w:ilvl w:val="0"/>
          <w:numId w:val="11"/>
        </w:numPr>
        <w:tabs>
          <w:tab w:pos="995" w:val="left" w:leader="none"/>
        </w:tabs>
        <w:spacing w:line="240" w:lineRule="auto" w:before="230" w:after="0"/>
        <w:ind w:left="995" w:right="149" w:hanging="994"/>
        <w:jc w:val="both"/>
        <w:rPr>
          <w:sz w:val="20"/>
        </w:rPr>
      </w:pPr>
      <w:r>
        <w:rPr>
          <w:sz w:val="20"/>
        </w:rPr>
        <w:t>Promover las reformas, adiciones y derogaciones a la Ley de la materia; así como las que estén encaminadas a la homologación con la Legislación Federal, en materia del Servicio Público de Transporte Masivo de Pasajeros, del Servicio de Pago Electrónico, de la operación</w:t>
      </w:r>
    </w:p>
    <w:p>
      <w:pPr>
        <w:pStyle w:val="ListParagraph"/>
        <w:spacing w:after="0" w:line="240" w:lineRule="auto"/>
        <w:jc w:val="both"/>
        <w:rPr>
          <w:sz w:val="20"/>
        </w:rPr>
        <w:sectPr>
          <w:pgSz w:w="12250" w:h="15820"/>
          <w:pgMar w:header="0" w:footer="969" w:top="1700" w:bottom="1160" w:left="1417" w:right="1275"/>
        </w:sectPr>
      </w:pPr>
    </w:p>
    <w:p>
      <w:pPr>
        <w:pStyle w:val="BodyText"/>
        <w:spacing w:before="111"/>
        <w:ind w:left="995"/>
      </w:pPr>
      <w:r>
        <w:rPr/>
        <w:t>y</w:t>
      </w:r>
      <w:r>
        <w:rPr>
          <w:spacing w:val="25"/>
        </w:rPr>
        <w:t> </w:t>
      </w:r>
      <w:r>
        <w:rPr/>
        <w:t>desarrollo</w:t>
      </w:r>
      <w:r>
        <w:rPr>
          <w:spacing w:val="24"/>
        </w:rPr>
        <w:t> </w:t>
      </w:r>
      <w:r>
        <w:rPr/>
        <w:t>del</w:t>
      </w:r>
      <w:r>
        <w:rPr>
          <w:spacing w:val="23"/>
        </w:rPr>
        <w:t> </w:t>
      </w:r>
      <w:r>
        <w:rPr/>
        <w:t>Centro</w:t>
      </w:r>
      <w:r>
        <w:rPr>
          <w:spacing w:val="26"/>
        </w:rPr>
        <w:t> </w:t>
      </w:r>
      <w:r>
        <w:rPr/>
        <w:t>General</w:t>
      </w:r>
      <w:r>
        <w:rPr>
          <w:spacing w:val="25"/>
        </w:rPr>
        <w:t> </w:t>
      </w:r>
      <w:r>
        <w:rPr/>
        <w:t>de</w:t>
      </w:r>
      <w:r>
        <w:rPr>
          <w:spacing w:val="24"/>
        </w:rPr>
        <w:t> </w:t>
      </w:r>
      <w:r>
        <w:rPr/>
        <w:t>Gestión</w:t>
      </w:r>
      <w:r>
        <w:rPr>
          <w:spacing w:val="24"/>
        </w:rPr>
        <w:t> </w:t>
      </w:r>
      <w:r>
        <w:rPr/>
        <w:t>de</w:t>
      </w:r>
      <w:r>
        <w:rPr>
          <w:spacing w:val="26"/>
        </w:rPr>
        <w:t> </w:t>
      </w:r>
      <w:r>
        <w:rPr/>
        <w:t>Operaciones,</w:t>
      </w:r>
      <w:r>
        <w:rPr>
          <w:spacing w:val="24"/>
        </w:rPr>
        <w:t> </w:t>
      </w:r>
      <w:r>
        <w:rPr/>
        <w:t>y</w:t>
      </w:r>
      <w:r>
        <w:rPr>
          <w:spacing w:val="25"/>
        </w:rPr>
        <w:t> </w:t>
      </w:r>
      <w:r>
        <w:rPr/>
        <w:t>de</w:t>
      </w:r>
      <w:r>
        <w:rPr>
          <w:spacing w:val="26"/>
        </w:rPr>
        <w:t> </w:t>
      </w:r>
      <w:r>
        <w:rPr/>
        <w:t>los</w:t>
      </w:r>
      <w:r>
        <w:rPr>
          <w:spacing w:val="25"/>
        </w:rPr>
        <w:t> </w:t>
      </w:r>
      <w:r>
        <w:rPr/>
        <w:t>Servicios</w:t>
      </w:r>
      <w:r>
        <w:rPr>
          <w:spacing w:val="25"/>
        </w:rPr>
        <w:t> </w:t>
      </w:r>
      <w:r>
        <w:rPr/>
        <w:t>Auxiliares</w:t>
      </w:r>
      <w:r>
        <w:rPr>
          <w:spacing w:val="25"/>
        </w:rPr>
        <w:t> </w:t>
      </w:r>
      <w:r>
        <w:rPr/>
        <w:t>y Conexos relacionados con ellos;</w:t>
      </w:r>
    </w:p>
    <w:p>
      <w:pPr>
        <w:pStyle w:val="ListParagraph"/>
        <w:numPr>
          <w:ilvl w:val="0"/>
          <w:numId w:val="11"/>
        </w:numPr>
        <w:tabs>
          <w:tab w:pos="995" w:val="left" w:leader="none"/>
        </w:tabs>
        <w:spacing w:line="240" w:lineRule="auto" w:before="229" w:after="0"/>
        <w:ind w:left="995" w:right="146" w:hanging="994"/>
        <w:jc w:val="both"/>
        <w:rPr>
          <w:sz w:val="20"/>
        </w:rPr>
      </w:pPr>
      <w:r>
        <w:rPr>
          <w:sz w:val="20"/>
        </w:rPr>
        <w:t>Promover la participación de los sectores social y privado en los procesos de modernización del Servicio Público de Transporte Masivo de Pasajeros, del Servicio de Pago Electrónico, de la operación y desarrollo del Centro General de Gestión de Operaciones, y de los Servicios Auxiliares y Conexos relacionados con ellos, así como en lo relativo a cuestiones tarifarías aplicables a los mismos;</w:t>
      </w:r>
    </w:p>
    <w:p>
      <w:pPr>
        <w:pStyle w:val="BodyText"/>
      </w:pPr>
    </w:p>
    <w:p>
      <w:pPr>
        <w:pStyle w:val="ListParagraph"/>
        <w:numPr>
          <w:ilvl w:val="0"/>
          <w:numId w:val="11"/>
        </w:numPr>
        <w:tabs>
          <w:tab w:pos="995" w:val="left" w:leader="none"/>
        </w:tabs>
        <w:spacing w:line="240" w:lineRule="auto" w:before="0" w:after="0"/>
        <w:ind w:left="995" w:right="141" w:hanging="994"/>
        <w:jc w:val="both"/>
        <w:rPr>
          <w:sz w:val="20"/>
        </w:rPr>
      </w:pPr>
      <w:r>
        <w:rPr>
          <w:sz w:val="20"/>
        </w:rPr>
        <w:t>Proporcionar a los Municipios asesoría y, en su caso, convenir con ellos la elaboración de estudios en materia del Servicio Público de Transporte Masivo de Pasajeros, del Servicio de Pago Electrónico, de la operación y desarrollo del</w:t>
      </w:r>
      <w:r>
        <w:rPr>
          <w:spacing w:val="-1"/>
          <w:sz w:val="20"/>
        </w:rPr>
        <w:t> </w:t>
      </w:r>
      <w:r>
        <w:rPr>
          <w:sz w:val="20"/>
        </w:rPr>
        <w:t>Centro</w:t>
      </w:r>
      <w:r>
        <w:rPr>
          <w:spacing w:val="-2"/>
          <w:sz w:val="20"/>
        </w:rPr>
        <w:t> </w:t>
      </w:r>
      <w:r>
        <w:rPr>
          <w:sz w:val="20"/>
        </w:rPr>
        <w:t>General de Gestión de Operaciones, y de los Servicios Auxiliares y Conexos relacionados con ellos;</w:t>
      </w:r>
    </w:p>
    <w:p>
      <w:pPr>
        <w:pStyle w:val="BodyText"/>
      </w:pPr>
    </w:p>
    <w:p>
      <w:pPr>
        <w:pStyle w:val="ListParagraph"/>
        <w:numPr>
          <w:ilvl w:val="0"/>
          <w:numId w:val="11"/>
        </w:numPr>
        <w:tabs>
          <w:tab w:pos="995" w:val="left" w:leader="none"/>
        </w:tabs>
        <w:spacing w:line="240" w:lineRule="auto" w:before="0" w:after="0"/>
        <w:ind w:left="995" w:right="141" w:hanging="994"/>
        <w:jc w:val="both"/>
        <w:rPr>
          <w:sz w:val="20"/>
        </w:rPr>
      </w:pPr>
      <w:r>
        <w:rPr>
          <w:sz w:val="20"/>
        </w:rPr>
        <w:t>Promover acciones para que las vialidades peatonales se mantengan en buen estado, coadyuvando en la realización de estudios tendientes a prevenir la violencia en contra de las mujeres por razón</w:t>
      </w:r>
      <w:r>
        <w:rPr>
          <w:spacing w:val="-1"/>
          <w:sz w:val="20"/>
        </w:rPr>
        <w:t> </w:t>
      </w:r>
      <w:r>
        <w:rPr>
          <w:sz w:val="20"/>
        </w:rPr>
        <w:t>de género;</w:t>
      </w:r>
      <w:r>
        <w:rPr>
          <w:spacing w:val="-1"/>
          <w:sz w:val="20"/>
        </w:rPr>
        <w:t> </w:t>
      </w:r>
      <w:r>
        <w:rPr>
          <w:sz w:val="20"/>
        </w:rPr>
        <w:t>así</w:t>
      </w:r>
      <w:r>
        <w:rPr>
          <w:spacing w:val="-1"/>
          <w:sz w:val="20"/>
        </w:rPr>
        <w:t> </w:t>
      </w:r>
      <w:r>
        <w:rPr>
          <w:sz w:val="20"/>
        </w:rPr>
        <w:t>como,</w:t>
      </w:r>
      <w:r>
        <w:rPr>
          <w:spacing w:val="-1"/>
          <w:sz w:val="20"/>
        </w:rPr>
        <w:t> </w:t>
      </w:r>
      <w:r>
        <w:rPr>
          <w:sz w:val="20"/>
        </w:rPr>
        <w:t>facilitar el</w:t>
      </w:r>
      <w:r>
        <w:rPr>
          <w:spacing w:val="-2"/>
          <w:sz w:val="20"/>
        </w:rPr>
        <w:t> </w:t>
      </w:r>
      <w:r>
        <w:rPr>
          <w:sz w:val="20"/>
        </w:rPr>
        <w:t>acceso</w:t>
      </w:r>
      <w:r>
        <w:rPr>
          <w:spacing w:val="-1"/>
          <w:sz w:val="20"/>
        </w:rPr>
        <w:t> </w:t>
      </w:r>
      <w:r>
        <w:rPr>
          <w:sz w:val="20"/>
        </w:rPr>
        <w:t>de la población infantil, de</w:t>
      </w:r>
      <w:r>
        <w:rPr>
          <w:spacing w:val="-2"/>
          <w:sz w:val="20"/>
        </w:rPr>
        <w:t> </w:t>
      </w:r>
      <w:r>
        <w:rPr>
          <w:sz w:val="20"/>
        </w:rPr>
        <w:t>personas con discapacidad, de adultos mayores y mujeres en período de gestación a los Servicios de Transporte</w:t>
      </w:r>
      <w:r>
        <w:rPr>
          <w:spacing w:val="-2"/>
          <w:sz w:val="20"/>
        </w:rPr>
        <w:t> </w:t>
      </w:r>
      <w:r>
        <w:rPr>
          <w:sz w:val="20"/>
        </w:rPr>
        <w:t>Masivo</w:t>
      </w:r>
      <w:r>
        <w:rPr>
          <w:spacing w:val="-2"/>
          <w:sz w:val="20"/>
        </w:rPr>
        <w:t> </w:t>
      </w:r>
      <w:r>
        <w:rPr>
          <w:sz w:val="20"/>
        </w:rPr>
        <w:t>de Pasajeros,</w:t>
      </w:r>
      <w:r>
        <w:rPr>
          <w:spacing w:val="-2"/>
          <w:sz w:val="20"/>
        </w:rPr>
        <w:t> </w:t>
      </w:r>
      <w:r>
        <w:rPr>
          <w:sz w:val="20"/>
        </w:rPr>
        <w:t>al</w:t>
      </w:r>
      <w:r>
        <w:rPr>
          <w:spacing w:val="-3"/>
          <w:sz w:val="20"/>
        </w:rPr>
        <w:t> </w:t>
      </w:r>
      <w:r>
        <w:rPr>
          <w:sz w:val="20"/>
        </w:rPr>
        <w:t>Servicio</w:t>
      </w:r>
      <w:r>
        <w:rPr>
          <w:spacing w:val="-2"/>
          <w:sz w:val="20"/>
        </w:rPr>
        <w:t> </w:t>
      </w:r>
      <w:r>
        <w:rPr>
          <w:sz w:val="20"/>
        </w:rPr>
        <w:t>de Pago Electrónico,</w:t>
      </w:r>
      <w:r>
        <w:rPr>
          <w:spacing w:val="-2"/>
          <w:sz w:val="20"/>
        </w:rPr>
        <w:t> </w:t>
      </w:r>
      <w:r>
        <w:rPr>
          <w:sz w:val="20"/>
        </w:rPr>
        <w:t>y</w:t>
      </w:r>
      <w:r>
        <w:rPr>
          <w:spacing w:val="-1"/>
          <w:sz w:val="20"/>
        </w:rPr>
        <w:t> </w:t>
      </w:r>
      <w:r>
        <w:rPr>
          <w:sz w:val="20"/>
        </w:rPr>
        <w:t>a los</w:t>
      </w:r>
      <w:r>
        <w:rPr>
          <w:spacing w:val="-1"/>
          <w:sz w:val="20"/>
        </w:rPr>
        <w:t> </w:t>
      </w:r>
      <w:r>
        <w:rPr>
          <w:sz w:val="20"/>
        </w:rPr>
        <w:t>Servicios</w:t>
      </w:r>
      <w:r>
        <w:rPr>
          <w:spacing w:val="-1"/>
          <w:sz w:val="20"/>
        </w:rPr>
        <w:t> </w:t>
      </w:r>
      <w:r>
        <w:rPr>
          <w:sz w:val="20"/>
        </w:rPr>
        <w:t>Auxiliares y Conexos relacionados con ellos;</w:t>
      </w:r>
    </w:p>
    <w:p>
      <w:pPr>
        <w:pStyle w:val="BodyText"/>
        <w:spacing w:before="1"/>
      </w:pPr>
    </w:p>
    <w:p>
      <w:pPr>
        <w:pStyle w:val="ListParagraph"/>
        <w:numPr>
          <w:ilvl w:val="0"/>
          <w:numId w:val="11"/>
        </w:numPr>
        <w:tabs>
          <w:tab w:pos="995" w:val="left" w:leader="none"/>
        </w:tabs>
        <w:spacing w:line="240" w:lineRule="auto" w:before="0" w:after="0"/>
        <w:ind w:left="995" w:right="148" w:hanging="994"/>
        <w:jc w:val="both"/>
        <w:rPr>
          <w:sz w:val="20"/>
        </w:rPr>
      </w:pPr>
      <w:r>
        <w:rPr>
          <w:sz w:val="20"/>
        </w:rPr>
        <w:t>Crear y operar el Sistema de Información de Transporte, mediante la práctica de estudios de ingeniería y vialidad y Servicios Auxiliares y Conexos; incorporando a este la información de las Dependencias y Entidades Estatales que la generen, así como la de las empresas, organizaciones y personas físicas vinculadas con el transporte;</w:t>
      </w:r>
    </w:p>
    <w:p>
      <w:pPr>
        <w:pStyle w:val="BodyText"/>
      </w:pPr>
    </w:p>
    <w:p>
      <w:pPr>
        <w:pStyle w:val="ListParagraph"/>
        <w:numPr>
          <w:ilvl w:val="0"/>
          <w:numId w:val="11"/>
        </w:numPr>
        <w:tabs>
          <w:tab w:pos="995" w:val="left" w:leader="none"/>
        </w:tabs>
        <w:spacing w:line="240" w:lineRule="auto" w:before="0" w:after="0"/>
        <w:ind w:left="995" w:right="148" w:hanging="994"/>
        <w:jc w:val="both"/>
        <w:rPr>
          <w:sz w:val="20"/>
        </w:rPr>
      </w:pPr>
      <w:r>
        <w:rPr>
          <w:sz w:val="20"/>
        </w:rPr>
        <w:t>Realizar estudios que determinen las inversiones, costos, tarifas, forma de pago, sanción y penalización a prestadores y todas las operaciones relativas al Servicio Público de Transporte Masivo de Pasajeros, al Servicio de Pago Electrónico, al Centro General de Gestión de Operaciones, y a los Servicios Auxiliares y Conexos relacionados con ellos;</w:t>
      </w:r>
    </w:p>
    <w:p>
      <w:pPr>
        <w:pStyle w:val="BodyText"/>
      </w:pPr>
    </w:p>
    <w:p>
      <w:pPr>
        <w:pStyle w:val="ListParagraph"/>
        <w:numPr>
          <w:ilvl w:val="0"/>
          <w:numId w:val="11"/>
        </w:numPr>
        <w:tabs>
          <w:tab w:pos="995" w:val="left" w:leader="none"/>
          <w:tab w:pos="1050" w:val="left" w:leader="none"/>
        </w:tabs>
        <w:spacing w:line="240" w:lineRule="auto" w:before="0" w:after="0"/>
        <w:ind w:left="995" w:right="144" w:hanging="994"/>
        <w:jc w:val="both"/>
        <w:rPr>
          <w:sz w:val="20"/>
        </w:rPr>
      </w:pPr>
      <w:r>
        <w:rPr>
          <w:sz w:val="20"/>
        </w:rPr>
        <w:t>Crear,</w:t>
      </w:r>
      <w:r>
        <w:rPr>
          <w:spacing w:val="40"/>
          <w:sz w:val="20"/>
        </w:rPr>
        <w:t> </w:t>
      </w:r>
      <w:r>
        <w:rPr>
          <w:sz w:val="20"/>
        </w:rPr>
        <w:t>en su caso, los órganos auxiliares que sean necesarios para eficientar, ampliar o modernizar la prestación del Servicio Público de Transporte Masivo, al Servicio de Pago Electrónico, al Centro General de Gestión de Operaciones, y a los Servicios Auxiliares y Conexos relacionados con ellos; así como, crear, operar y administrar los mecanismos económico financieros que permitan captar, distribuir y disponer de todos los recursos, rendimientos o</w:t>
      </w:r>
      <w:r>
        <w:rPr>
          <w:spacing w:val="-2"/>
          <w:sz w:val="20"/>
        </w:rPr>
        <w:t> </w:t>
      </w:r>
      <w:r>
        <w:rPr>
          <w:sz w:val="20"/>
        </w:rPr>
        <w:t>productos</w:t>
      </w:r>
      <w:r>
        <w:rPr>
          <w:spacing w:val="-1"/>
          <w:sz w:val="20"/>
        </w:rPr>
        <w:t> </w:t>
      </w:r>
      <w:r>
        <w:rPr>
          <w:sz w:val="20"/>
        </w:rPr>
        <w:t>directa</w:t>
      </w:r>
      <w:r>
        <w:rPr>
          <w:spacing w:val="-2"/>
          <w:sz w:val="20"/>
        </w:rPr>
        <w:t> </w:t>
      </w:r>
      <w:r>
        <w:rPr>
          <w:sz w:val="20"/>
        </w:rPr>
        <w:t>o indirectamente</w:t>
      </w:r>
      <w:r>
        <w:rPr>
          <w:spacing w:val="-3"/>
          <w:sz w:val="20"/>
        </w:rPr>
        <w:t> </w:t>
      </w:r>
      <w:r>
        <w:rPr>
          <w:sz w:val="20"/>
        </w:rPr>
        <w:t>vinculados</w:t>
      </w:r>
      <w:r>
        <w:rPr>
          <w:spacing w:val="-1"/>
          <w:sz w:val="20"/>
        </w:rPr>
        <w:t> </w:t>
      </w:r>
      <w:r>
        <w:rPr>
          <w:sz w:val="20"/>
        </w:rPr>
        <w:t>a los</w:t>
      </w:r>
      <w:r>
        <w:rPr>
          <w:spacing w:val="-1"/>
          <w:sz w:val="20"/>
        </w:rPr>
        <w:t> </w:t>
      </w:r>
      <w:r>
        <w:rPr>
          <w:sz w:val="20"/>
        </w:rPr>
        <w:t>servicios</w:t>
      </w:r>
      <w:r>
        <w:rPr>
          <w:spacing w:val="-1"/>
          <w:sz w:val="20"/>
        </w:rPr>
        <w:t> </w:t>
      </w:r>
      <w:r>
        <w:rPr>
          <w:sz w:val="20"/>
        </w:rPr>
        <w:t>que presta</w:t>
      </w:r>
      <w:r>
        <w:rPr>
          <w:spacing w:val="-2"/>
          <w:sz w:val="20"/>
        </w:rPr>
        <w:t> </w:t>
      </w:r>
      <w:r>
        <w:rPr>
          <w:sz w:val="20"/>
        </w:rPr>
        <w:t>y</w:t>
      </w:r>
      <w:r>
        <w:rPr>
          <w:spacing w:val="-1"/>
          <w:sz w:val="20"/>
        </w:rPr>
        <w:t> </w:t>
      </w:r>
      <w:r>
        <w:rPr>
          <w:sz w:val="20"/>
        </w:rPr>
        <w:t>a los que tiene bajo su control y regulación;</w:t>
      </w:r>
    </w:p>
    <w:p>
      <w:pPr>
        <w:pStyle w:val="BodyText"/>
        <w:spacing w:before="1"/>
      </w:pPr>
    </w:p>
    <w:p>
      <w:pPr>
        <w:pStyle w:val="ListParagraph"/>
        <w:numPr>
          <w:ilvl w:val="0"/>
          <w:numId w:val="11"/>
        </w:numPr>
        <w:tabs>
          <w:tab w:pos="995" w:val="left" w:leader="none"/>
        </w:tabs>
        <w:spacing w:line="240" w:lineRule="auto" w:before="0" w:after="0"/>
        <w:ind w:left="995" w:right="144" w:hanging="994"/>
        <w:jc w:val="both"/>
        <w:rPr>
          <w:sz w:val="20"/>
        </w:rPr>
      </w:pPr>
      <w:r>
        <w:rPr>
          <w:sz w:val="20"/>
        </w:rPr>
        <w:t>Acordar la apertura de plazas para otorgar concesiones y permisos relacionados con la prestación del Servicio Público de Transporte Masivo, del Servicio de Pago Electrónico, del Centro General de Gestión de Operaciones, y de los Servicios Auxiliares y Conexos relacionados con ellos, previo estudio técnico;</w:t>
      </w:r>
    </w:p>
    <w:p>
      <w:pPr>
        <w:pStyle w:val="ListParagraph"/>
        <w:numPr>
          <w:ilvl w:val="0"/>
          <w:numId w:val="11"/>
        </w:numPr>
        <w:tabs>
          <w:tab w:pos="995" w:val="left" w:leader="none"/>
        </w:tabs>
        <w:spacing w:line="240" w:lineRule="auto" w:before="229" w:after="0"/>
        <w:ind w:left="995" w:right="148" w:hanging="994"/>
        <w:jc w:val="both"/>
        <w:rPr>
          <w:sz w:val="20"/>
        </w:rPr>
      </w:pPr>
      <w:r>
        <w:rPr>
          <w:sz w:val="20"/>
        </w:rPr>
        <w:t>Acordar, previo estudio técnico, el cierre de plazas y suspender en un Municipio o región del Estado, temporal o definitivamente, el otorgamiento de concesiones, permisos o</w:t>
      </w:r>
      <w:r>
        <w:rPr>
          <w:spacing w:val="40"/>
          <w:sz w:val="20"/>
        </w:rPr>
        <w:t> </w:t>
      </w:r>
      <w:r>
        <w:rPr>
          <w:sz w:val="20"/>
        </w:rPr>
        <w:t>autorizaciones para:</w:t>
      </w:r>
    </w:p>
    <w:p>
      <w:pPr>
        <w:pStyle w:val="BodyText"/>
      </w:pPr>
    </w:p>
    <w:p>
      <w:pPr>
        <w:pStyle w:val="ListParagraph"/>
        <w:numPr>
          <w:ilvl w:val="1"/>
          <w:numId w:val="11"/>
        </w:numPr>
        <w:tabs>
          <w:tab w:pos="1561" w:val="left" w:leader="none"/>
        </w:tabs>
        <w:spacing w:line="240" w:lineRule="auto" w:before="0" w:after="0"/>
        <w:ind w:left="1561" w:right="0" w:hanging="566"/>
        <w:jc w:val="left"/>
        <w:rPr>
          <w:sz w:val="20"/>
        </w:rPr>
      </w:pPr>
      <w:r>
        <w:rPr>
          <w:sz w:val="20"/>
        </w:rPr>
        <w:t>La</w:t>
      </w:r>
      <w:r>
        <w:rPr>
          <w:spacing w:val="-8"/>
          <w:sz w:val="20"/>
        </w:rPr>
        <w:t> </w:t>
      </w:r>
      <w:r>
        <w:rPr>
          <w:sz w:val="20"/>
        </w:rPr>
        <w:t>prestación</w:t>
      </w:r>
      <w:r>
        <w:rPr>
          <w:spacing w:val="-5"/>
          <w:sz w:val="20"/>
        </w:rPr>
        <w:t> </w:t>
      </w:r>
      <w:r>
        <w:rPr>
          <w:sz w:val="20"/>
        </w:rPr>
        <w:t>del</w:t>
      </w:r>
      <w:r>
        <w:rPr>
          <w:spacing w:val="-8"/>
          <w:sz w:val="20"/>
        </w:rPr>
        <w:t> </w:t>
      </w:r>
      <w:r>
        <w:rPr>
          <w:sz w:val="20"/>
        </w:rPr>
        <w:t>Servicio</w:t>
      </w:r>
      <w:r>
        <w:rPr>
          <w:spacing w:val="-5"/>
          <w:sz w:val="20"/>
        </w:rPr>
        <w:t> </w:t>
      </w:r>
      <w:r>
        <w:rPr>
          <w:sz w:val="20"/>
        </w:rPr>
        <w:t>Público</w:t>
      </w:r>
      <w:r>
        <w:rPr>
          <w:spacing w:val="-5"/>
          <w:sz w:val="20"/>
        </w:rPr>
        <w:t> </w:t>
      </w:r>
      <w:r>
        <w:rPr>
          <w:sz w:val="20"/>
        </w:rPr>
        <w:t>de</w:t>
      </w:r>
      <w:r>
        <w:rPr>
          <w:spacing w:val="-7"/>
          <w:sz w:val="20"/>
        </w:rPr>
        <w:t> </w:t>
      </w:r>
      <w:r>
        <w:rPr>
          <w:sz w:val="20"/>
        </w:rPr>
        <w:t>Transporte</w:t>
      </w:r>
      <w:r>
        <w:rPr>
          <w:spacing w:val="-5"/>
          <w:sz w:val="20"/>
        </w:rPr>
        <w:t> </w:t>
      </w:r>
      <w:r>
        <w:rPr>
          <w:sz w:val="20"/>
        </w:rPr>
        <w:t>Masivo</w:t>
      </w:r>
      <w:r>
        <w:rPr>
          <w:spacing w:val="-7"/>
          <w:sz w:val="20"/>
        </w:rPr>
        <w:t> </w:t>
      </w:r>
      <w:r>
        <w:rPr>
          <w:sz w:val="20"/>
        </w:rPr>
        <w:t>de</w:t>
      </w:r>
      <w:r>
        <w:rPr>
          <w:spacing w:val="-5"/>
          <w:sz w:val="20"/>
        </w:rPr>
        <w:t> </w:t>
      </w:r>
      <w:r>
        <w:rPr>
          <w:spacing w:val="-2"/>
          <w:sz w:val="20"/>
        </w:rPr>
        <w:t>Pasajeros.</w:t>
      </w:r>
    </w:p>
    <w:p>
      <w:pPr>
        <w:pStyle w:val="ListParagraph"/>
        <w:numPr>
          <w:ilvl w:val="1"/>
          <w:numId w:val="11"/>
        </w:numPr>
        <w:tabs>
          <w:tab w:pos="1561" w:val="left" w:leader="none"/>
        </w:tabs>
        <w:spacing w:line="240" w:lineRule="auto" w:before="1" w:after="0"/>
        <w:ind w:left="1561" w:right="0" w:hanging="566"/>
        <w:jc w:val="left"/>
        <w:rPr>
          <w:sz w:val="20"/>
        </w:rPr>
      </w:pPr>
      <w:r>
        <w:rPr>
          <w:sz w:val="20"/>
        </w:rPr>
        <w:t>La</w:t>
      </w:r>
      <w:r>
        <w:rPr>
          <w:spacing w:val="-8"/>
          <w:sz w:val="20"/>
        </w:rPr>
        <w:t> </w:t>
      </w:r>
      <w:r>
        <w:rPr>
          <w:sz w:val="20"/>
        </w:rPr>
        <w:t>prestación</w:t>
      </w:r>
      <w:r>
        <w:rPr>
          <w:spacing w:val="-4"/>
          <w:sz w:val="20"/>
        </w:rPr>
        <w:t> </w:t>
      </w:r>
      <w:r>
        <w:rPr>
          <w:sz w:val="20"/>
        </w:rPr>
        <w:t>del</w:t>
      </w:r>
      <w:r>
        <w:rPr>
          <w:spacing w:val="-7"/>
          <w:sz w:val="20"/>
        </w:rPr>
        <w:t> </w:t>
      </w:r>
      <w:r>
        <w:rPr>
          <w:sz w:val="20"/>
        </w:rPr>
        <w:t>Servicio</w:t>
      </w:r>
      <w:r>
        <w:rPr>
          <w:spacing w:val="-5"/>
          <w:sz w:val="20"/>
        </w:rPr>
        <w:t> </w:t>
      </w:r>
      <w:r>
        <w:rPr>
          <w:sz w:val="20"/>
        </w:rPr>
        <w:t>de</w:t>
      </w:r>
      <w:r>
        <w:rPr>
          <w:spacing w:val="-7"/>
          <w:sz w:val="20"/>
        </w:rPr>
        <w:t> </w:t>
      </w:r>
      <w:r>
        <w:rPr>
          <w:sz w:val="20"/>
        </w:rPr>
        <w:t>Pago</w:t>
      </w:r>
      <w:r>
        <w:rPr>
          <w:spacing w:val="-5"/>
          <w:sz w:val="20"/>
        </w:rPr>
        <w:t> </w:t>
      </w:r>
      <w:r>
        <w:rPr>
          <w:spacing w:val="-2"/>
          <w:sz w:val="20"/>
        </w:rPr>
        <w:t>Electrónico.</w:t>
      </w:r>
    </w:p>
    <w:p>
      <w:pPr>
        <w:pStyle w:val="ListParagraph"/>
        <w:numPr>
          <w:ilvl w:val="1"/>
          <w:numId w:val="11"/>
        </w:numPr>
        <w:tabs>
          <w:tab w:pos="1561" w:val="left" w:leader="none"/>
        </w:tabs>
        <w:spacing w:line="240" w:lineRule="auto" w:before="0" w:after="0"/>
        <w:ind w:left="1561" w:right="0" w:hanging="566"/>
        <w:jc w:val="left"/>
        <w:rPr>
          <w:sz w:val="20"/>
        </w:rPr>
      </w:pPr>
      <w:r>
        <w:rPr>
          <w:sz w:val="20"/>
        </w:rPr>
        <w:t>La</w:t>
      </w:r>
      <w:r>
        <w:rPr>
          <w:spacing w:val="-7"/>
          <w:sz w:val="20"/>
        </w:rPr>
        <w:t> </w:t>
      </w:r>
      <w:r>
        <w:rPr>
          <w:sz w:val="20"/>
        </w:rPr>
        <w:t>operación</w:t>
      </w:r>
      <w:r>
        <w:rPr>
          <w:spacing w:val="-7"/>
          <w:sz w:val="20"/>
        </w:rPr>
        <w:t> </w:t>
      </w:r>
      <w:r>
        <w:rPr>
          <w:sz w:val="20"/>
        </w:rPr>
        <w:t>y</w:t>
      </w:r>
      <w:r>
        <w:rPr>
          <w:spacing w:val="-4"/>
          <w:sz w:val="20"/>
        </w:rPr>
        <w:t> </w:t>
      </w:r>
      <w:r>
        <w:rPr>
          <w:sz w:val="20"/>
        </w:rPr>
        <w:t>desarrollo</w:t>
      </w:r>
      <w:r>
        <w:rPr>
          <w:spacing w:val="-6"/>
          <w:sz w:val="20"/>
        </w:rPr>
        <w:t> </w:t>
      </w:r>
      <w:r>
        <w:rPr>
          <w:sz w:val="20"/>
        </w:rPr>
        <w:t>del</w:t>
      </w:r>
      <w:r>
        <w:rPr>
          <w:spacing w:val="-6"/>
          <w:sz w:val="20"/>
        </w:rPr>
        <w:t> </w:t>
      </w:r>
      <w:r>
        <w:rPr>
          <w:sz w:val="20"/>
        </w:rPr>
        <w:t>Centro</w:t>
      </w:r>
      <w:r>
        <w:rPr>
          <w:spacing w:val="-6"/>
          <w:sz w:val="20"/>
        </w:rPr>
        <w:t> </w:t>
      </w:r>
      <w:r>
        <w:rPr>
          <w:sz w:val="20"/>
        </w:rPr>
        <w:t>General</w:t>
      </w:r>
      <w:r>
        <w:rPr>
          <w:spacing w:val="-7"/>
          <w:sz w:val="20"/>
        </w:rPr>
        <w:t> </w:t>
      </w:r>
      <w:r>
        <w:rPr>
          <w:sz w:val="20"/>
        </w:rPr>
        <w:t>de</w:t>
      </w:r>
      <w:r>
        <w:rPr>
          <w:spacing w:val="-5"/>
          <w:sz w:val="20"/>
        </w:rPr>
        <w:t> </w:t>
      </w:r>
      <w:r>
        <w:rPr>
          <w:sz w:val="20"/>
        </w:rPr>
        <w:t>Gestión</w:t>
      </w:r>
      <w:r>
        <w:rPr>
          <w:spacing w:val="-7"/>
          <w:sz w:val="20"/>
        </w:rPr>
        <w:t> </w:t>
      </w:r>
      <w:r>
        <w:rPr>
          <w:sz w:val="20"/>
        </w:rPr>
        <w:t>de</w:t>
      </w:r>
      <w:r>
        <w:rPr>
          <w:spacing w:val="-5"/>
          <w:sz w:val="20"/>
        </w:rPr>
        <w:t> </w:t>
      </w:r>
      <w:r>
        <w:rPr>
          <w:spacing w:val="-2"/>
          <w:sz w:val="20"/>
        </w:rPr>
        <w:t>Operaciones.</w:t>
      </w:r>
    </w:p>
    <w:p>
      <w:pPr>
        <w:pStyle w:val="ListParagraph"/>
        <w:numPr>
          <w:ilvl w:val="1"/>
          <w:numId w:val="11"/>
        </w:numPr>
        <w:tabs>
          <w:tab w:pos="1561" w:val="left" w:leader="none"/>
        </w:tabs>
        <w:spacing w:line="240" w:lineRule="auto" w:before="1" w:after="0"/>
        <w:ind w:left="1561" w:right="152" w:hanging="567"/>
        <w:jc w:val="left"/>
        <w:rPr>
          <w:sz w:val="20"/>
        </w:rPr>
      </w:pPr>
      <w:r>
        <w:rPr>
          <w:sz w:val="20"/>
        </w:rPr>
        <w:t>La</w:t>
      </w:r>
      <w:r>
        <w:rPr>
          <w:spacing w:val="32"/>
          <w:sz w:val="20"/>
        </w:rPr>
        <w:t> </w:t>
      </w:r>
      <w:r>
        <w:rPr>
          <w:sz w:val="20"/>
        </w:rPr>
        <w:t>prestación</w:t>
      </w:r>
      <w:r>
        <w:rPr>
          <w:spacing w:val="34"/>
          <w:sz w:val="20"/>
        </w:rPr>
        <w:t> </w:t>
      </w:r>
      <w:r>
        <w:rPr>
          <w:sz w:val="20"/>
        </w:rPr>
        <w:t>de</w:t>
      </w:r>
      <w:r>
        <w:rPr>
          <w:spacing w:val="34"/>
          <w:sz w:val="20"/>
        </w:rPr>
        <w:t> </w:t>
      </w:r>
      <w:r>
        <w:rPr>
          <w:sz w:val="20"/>
        </w:rPr>
        <w:t>los</w:t>
      </w:r>
      <w:r>
        <w:rPr>
          <w:spacing w:val="33"/>
          <w:sz w:val="20"/>
        </w:rPr>
        <w:t> </w:t>
      </w:r>
      <w:r>
        <w:rPr>
          <w:sz w:val="20"/>
        </w:rPr>
        <w:t>Servicios</w:t>
      </w:r>
      <w:r>
        <w:rPr>
          <w:spacing w:val="33"/>
          <w:sz w:val="20"/>
        </w:rPr>
        <w:t> </w:t>
      </w:r>
      <w:r>
        <w:rPr>
          <w:sz w:val="20"/>
        </w:rPr>
        <w:t>Auxiliares</w:t>
      </w:r>
      <w:r>
        <w:rPr>
          <w:spacing w:val="34"/>
          <w:sz w:val="20"/>
        </w:rPr>
        <w:t> </w:t>
      </w:r>
      <w:r>
        <w:rPr>
          <w:sz w:val="20"/>
        </w:rPr>
        <w:t>y</w:t>
      </w:r>
      <w:r>
        <w:rPr>
          <w:spacing w:val="34"/>
          <w:sz w:val="20"/>
        </w:rPr>
        <w:t> </w:t>
      </w:r>
      <w:r>
        <w:rPr>
          <w:sz w:val="20"/>
        </w:rPr>
        <w:t>Conexos</w:t>
      </w:r>
      <w:r>
        <w:rPr>
          <w:spacing w:val="36"/>
          <w:sz w:val="20"/>
        </w:rPr>
        <w:t> </w:t>
      </w:r>
      <w:r>
        <w:rPr>
          <w:sz w:val="20"/>
        </w:rPr>
        <w:t>relacionados</w:t>
      </w:r>
      <w:r>
        <w:rPr>
          <w:spacing w:val="34"/>
          <w:sz w:val="20"/>
        </w:rPr>
        <w:t> </w:t>
      </w:r>
      <w:r>
        <w:rPr>
          <w:sz w:val="20"/>
        </w:rPr>
        <w:t>con</w:t>
      </w:r>
      <w:r>
        <w:rPr>
          <w:spacing w:val="34"/>
          <w:sz w:val="20"/>
        </w:rPr>
        <w:t> </w:t>
      </w:r>
      <w:r>
        <w:rPr>
          <w:sz w:val="20"/>
        </w:rPr>
        <w:t>las</w:t>
      </w:r>
      <w:r>
        <w:rPr>
          <w:spacing w:val="33"/>
          <w:sz w:val="20"/>
        </w:rPr>
        <w:t> </w:t>
      </w:r>
      <w:r>
        <w:rPr>
          <w:sz w:val="20"/>
        </w:rPr>
        <w:t>fracciones </w:t>
      </w:r>
      <w:r>
        <w:rPr>
          <w:spacing w:val="-2"/>
          <w:sz w:val="20"/>
        </w:rPr>
        <w:t>anteriores.</w:t>
      </w:r>
    </w:p>
    <w:p>
      <w:pPr>
        <w:pStyle w:val="ListParagraph"/>
        <w:spacing w:after="0" w:line="240" w:lineRule="auto"/>
        <w:jc w:val="left"/>
        <w:rPr>
          <w:sz w:val="20"/>
        </w:rPr>
        <w:sectPr>
          <w:pgSz w:w="12250" w:h="15820"/>
          <w:pgMar w:header="0" w:footer="969" w:top="1700" w:bottom="1160" w:left="1417" w:right="1275"/>
        </w:sectPr>
      </w:pPr>
    </w:p>
    <w:p>
      <w:pPr>
        <w:pStyle w:val="ListParagraph"/>
        <w:numPr>
          <w:ilvl w:val="0"/>
          <w:numId w:val="11"/>
        </w:numPr>
        <w:tabs>
          <w:tab w:pos="995" w:val="left" w:leader="none"/>
        </w:tabs>
        <w:spacing w:line="240" w:lineRule="auto" w:before="111" w:after="0"/>
        <w:ind w:left="995" w:right="139" w:hanging="994"/>
        <w:jc w:val="both"/>
        <w:rPr>
          <w:sz w:val="20"/>
        </w:rPr>
      </w:pPr>
      <w:r>
        <w:rPr>
          <w:sz w:val="20"/>
        </w:rPr>
        <w:t>Dar el trámite que legalmente proceda a las solicitudes que presenten los particulares para obtener concesiones, permisos,</w:t>
      </w:r>
      <w:r>
        <w:rPr>
          <w:spacing w:val="40"/>
          <w:sz w:val="20"/>
        </w:rPr>
        <w:t> </w:t>
      </w:r>
      <w:r>
        <w:rPr>
          <w:sz w:val="20"/>
        </w:rPr>
        <w:t>autorizaciones, convenios y contratos relativos al</w:t>
      </w:r>
      <w:r>
        <w:rPr>
          <w:spacing w:val="40"/>
          <w:sz w:val="20"/>
        </w:rPr>
        <w:t> </w:t>
      </w:r>
      <w:r>
        <w:rPr>
          <w:sz w:val="20"/>
        </w:rPr>
        <w:t>Servicio Público de Transporte Masivo de Pasajeros, al Servicio de Pago Electrónico, y a las que tengan</w:t>
      </w:r>
      <w:r>
        <w:rPr>
          <w:spacing w:val="-3"/>
          <w:sz w:val="20"/>
        </w:rPr>
        <w:t> </w:t>
      </w:r>
      <w:r>
        <w:rPr>
          <w:sz w:val="20"/>
        </w:rPr>
        <w:t>por</w:t>
      </w:r>
      <w:r>
        <w:rPr>
          <w:spacing w:val="-1"/>
          <w:sz w:val="20"/>
        </w:rPr>
        <w:t> </w:t>
      </w:r>
      <w:r>
        <w:rPr>
          <w:sz w:val="20"/>
        </w:rPr>
        <w:t>objeto la</w:t>
      </w:r>
      <w:r>
        <w:rPr>
          <w:spacing w:val="-2"/>
          <w:sz w:val="20"/>
        </w:rPr>
        <w:t> </w:t>
      </w:r>
      <w:r>
        <w:rPr>
          <w:sz w:val="20"/>
        </w:rPr>
        <w:t>operación</w:t>
      </w:r>
      <w:r>
        <w:rPr>
          <w:spacing w:val="-2"/>
          <w:sz w:val="20"/>
        </w:rPr>
        <w:t> </w:t>
      </w:r>
      <w:r>
        <w:rPr>
          <w:sz w:val="20"/>
        </w:rPr>
        <w:t>y</w:t>
      </w:r>
      <w:r>
        <w:rPr>
          <w:spacing w:val="-3"/>
          <w:sz w:val="20"/>
        </w:rPr>
        <w:t> </w:t>
      </w:r>
      <w:r>
        <w:rPr>
          <w:sz w:val="20"/>
        </w:rPr>
        <w:t>desarrollo</w:t>
      </w:r>
      <w:r>
        <w:rPr>
          <w:spacing w:val="-2"/>
          <w:sz w:val="20"/>
        </w:rPr>
        <w:t> </w:t>
      </w:r>
      <w:r>
        <w:rPr>
          <w:sz w:val="20"/>
        </w:rPr>
        <w:t>del</w:t>
      </w:r>
      <w:r>
        <w:rPr>
          <w:spacing w:val="-5"/>
          <w:sz w:val="20"/>
        </w:rPr>
        <w:t> </w:t>
      </w:r>
      <w:r>
        <w:rPr>
          <w:sz w:val="20"/>
        </w:rPr>
        <w:t>Centro General</w:t>
      </w:r>
      <w:r>
        <w:rPr>
          <w:spacing w:val="-2"/>
          <w:sz w:val="20"/>
        </w:rPr>
        <w:t> </w:t>
      </w:r>
      <w:r>
        <w:rPr>
          <w:sz w:val="20"/>
        </w:rPr>
        <w:t>de</w:t>
      </w:r>
      <w:r>
        <w:rPr>
          <w:spacing w:val="-4"/>
          <w:sz w:val="20"/>
        </w:rPr>
        <w:t> </w:t>
      </w:r>
      <w:r>
        <w:rPr>
          <w:sz w:val="20"/>
        </w:rPr>
        <w:t>Gestión</w:t>
      </w:r>
      <w:r>
        <w:rPr>
          <w:spacing w:val="-2"/>
          <w:sz w:val="20"/>
        </w:rPr>
        <w:t> </w:t>
      </w:r>
      <w:r>
        <w:rPr>
          <w:sz w:val="20"/>
        </w:rPr>
        <w:t>de</w:t>
      </w:r>
      <w:r>
        <w:rPr>
          <w:spacing w:val="-4"/>
          <w:sz w:val="20"/>
        </w:rPr>
        <w:t> </w:t>
      </w:r>
      <w:r>
        <w:rPr>
          <w:sz w:val="20"/>
        </w:rPr>
        <w:t>Operaciones,</w:t>
      </w:r>
      <w:r>
        <w:rPr>
          <w:spacing w:val="-2"/>
          <w:sz w:val="20"/>
        </w:rPr>
        <w:t> </w:t>
      </w:r>
      <w:r>
        <w:rPr>
          <w:sz w:val="20"/>
        </w:rPr>
        <w:t>así como a la prestación de los Servicios Auxiliares y Conexos a ellos en términos de esta Ley y del</w:t>
      </w:r>
      <w:r>
        <w:rPr>
          <w:spacing w:val="40"/>
          <w:sz w:val="20"/>
        </w:rPr>
        <w:t> </w:t>
      </w:r>
      <w:r>
        <w:rPr>
          <w:sz w:val="20"/>
        </w:rPr>
        <w:t>Reglamento respectivo, otorgándolas o negándolas, de ser el caso;</w:t>
      </w:r>
    </w:p>
    <w:p>
      <w:pPr>
        <w:pStyle w:val="BodyText"/>
        <w:spacing w:before="1"/>
      </w:pPr>
    </w:p>
    <w:p>
      <w:pPr>
        <w:pStyle w:val="ListParagraph"/>
        <w:numPr>
          <w:ilvl w:val="0"/>
          <w:numId w:val="11"/>
        </w:numPr>
        <w:tabs>
          <w:tab w:pos="995" w:val="left" w:leader="none"/>
        </w:tabs>
        <w:spacing w:line="240" w:lineRule="auto" w:before="0" w:after="0"/>
        <w:ind w:left="995" w:right="142" w:hanging="994"/>
        <w:jc w:val="both"/>
        <w:rPr>
          <w:sz w:val="20"/>
        </w:rPr>
      </w:pPr>
      <w:r>
        <w:rPr>
          <w:sz w:val="20"/>
        </w:rPr>
        <w:t>Dar el trámite que legalmente proceda a las solicitudes que presenten los particulares para la renovación de las concesiones, permisos, autorizaciones, convenios y contratos relativos al Servicio Público de Transporte Masivo de Pasajeros, al Servicio de Pago Electrónico, y a las que tengan por objeto la operación y desarrollo del Centro General de Gestión de Operaciones, así como a la prestación de los Servicios Auxiliares y Conexos a ellos en términos de esta Ley y del</w:t>
      </w:r>
      <w:r>
        <w:rPr>
          <w:spacing w:val="80"/>
          <w:sz w:val="20"/>
        </w:rPr>
        <w:t> </w:t>
      </w:r>
      <w:r>
        <w:rPr>
          <w:sz w:val="20"/>
        </w:rPr>
        <w:t>Reglamento respectivo, otorgándolas o negándolas, de ser el</w:t>
      </w:r>
      <w:r>
        <w:rPr>
          <w:spacing w:val="40"/>
          <w:sz w:val="20"/>
        </w:rPr>
        <w:t> </w:t>
      </w:r>
      <w:r>
        <w:rPr>
          <w:spacing w:val="-2"/>
          <w:sz w:val="20"/>
        </w:rPr>
        <w:t>caso;</w:t>
      </w:r>
    </w:p>
    <w:p>
      <w:pPr>
        <w:pStyle w:val="ListParagraph"/>
        <w:numPr>
          <w:ilvl w:val="0"/>
          <w:numId w:val="11"/>
        </w:numPr>
        <w:tabs>
          <w:tab w:pos="992" w:val="left" w:leader="none"/>
          <w:tab w:pos="995" w:val="left" w:leader="none"/>
        </w:tabs>
        <w:spacing w:line="240" w:lineRule="auto" w:before="229" w:after="0"/>
        <w:ind w:left="995" w:right="145" w:hanging="994"/>
        <w:jc w:val="both"/>
        <w:rPr>
          <w:sz w:val="20"/>
        </w:rPr>
      </w:pPr>
      <w:r>
        <w:rPr>
          <w:sz w:val="20"/>
        </w:rPr>
        <w:t>Dar el trámite que legalmente proceda a las solicitudes que presenten los particulares para el acceso y uso de las bahías ubicadas en los Centros de Transferencia Modal, autorizando o negando su uso; así como renovar, modificar, revocar o nulificar en cualquier tiempo los contratos respectivos. De la misma forma, podrá asignar, modificar, ampliar o limitar el</w:t>
      </w:r>
      <w:r>
        <w:rPr>
          <w:spacing w:val="40"/>
          <w:sz w:val="20"/>
        </w:rPr>
        <w:t> </w:t>
      </w:r>
      <w:r>
        <w:rPr>
          <w:sz w:val="20"/>
        </w:rPr>
        <w:t>derecho de acceso, el uso y el aprovechamiento o disponibilidad dichas bahías y en general, de la totalidad de las instalaciones de los centros mencionados;</w:t>
      </w:r>
    </w:p>
    <w:p>
      <w:pPr>
        <w:pStyle w:val="BodyText"/>
      </w:pPr>
    </w:p>
    <w:p>
      <w:pPr>
        <w:pStyle w:val="ListParagraph"/>
        <w:numPr>
          <w:ilvl w:val="0"/>
          <w:numId w:val="11"/>
        </w:numPr>
        <w:tabs>
          <w:tab w:pos="992" w:val="left" w:leader="none"/>
          <w:tab w:pos="995" w:val="left" w:leader="none"/>
        </w:tabs>
        <w:spacing w:line="240" w:lineRule="auto" w:before="0" w:after="0"/>
        <w:ind w:left="995" w:right="146" w:hanging="994"/>
        <w:jc w:val="both"/>
        <w:rPr>
          <w:sz w:val="20"/>
        </w:rPr>
      </w:pPr>
      <w:r>
        <w:rPr>
          <w:sz w:val="20"/>
        </w:rPr>
        <w:t>Fomentar la constitución de Alianzas Productivas de Inversión, operación, desarrollo o explotación del sistema de transporte; dando el trámite que legalmente proceda a las solicitudes de concesión y a los permisos que para ello sean necesarios, en términos de esta Ley y de la Ley de Alianzas Productivas de Inversión, otorgándolos, de ser el caso;</w:t>
      </w:r>
    </w:p>
    <w:p>
      <w:pPr>
        <w:pStyle w:val="BodyText"/>
      </w:pPr>
    </w:p>
    <w:p>
      <w:pPr>
        <w:pStyle w:val="ListParagraph"/>
        <w:numPr>
          <w:ilvl w:val="0"/>
          <w:numId w:val="11"/>
        </w:numPr>
        <w:tabs>
          <w:tab w:pos="995" w:val="left" w:leader="none"/>
        </w:tabs>
        <w:spacing w:line="240" w:lineRule="auto" w:before="0" w:after="0"/>
        <w:ind w:left="995" w:right="148" w:hanging="994"/>
        <w:jc w:val="both"/>
        <w:rPr>
          <w:sz w:val="20"/>
        </w:rPr>
      </w:pPr>
      <w:r>
        <w:rPr>
          <w:sz w:val="20"/>
        </w:rPr>
        <w:t>Acordar la emisión de los Títulos de concesión o permiso y los convenios y contratos relativos al Servicio Público de Transporte Masivo de Pasajeros, al Servicio de Pago Electrónico, y las que tengan por materia la operación y desarrollo del Centro General de Gestión de Operaciones, así como a la prestación de los Servicios Auxiliares y Conexos a ellos, cuando se satisfagan los requisitos exigidos por esta Ley y el Reglamento respectivo;</w:t>
      </w:r>
    </w:p>
    <w:p>
      <w:pPr>
        <w:pStyle w:val="BodyText"/>
      </w:pPr>
    </w:p>
    <w:p>
      <w:pPr>
        <w:pStyle w:val="ListParagraph"/>
        <w:numPr>
          <w:ilvl w:val="0"/>
          <w:numId w:val="11"/>
        </w:numPr>
        <w:tabs>
          <w:tab w:pos="995" w:val="left" w:leader="none"/>
        </w:tabs>
        <w:spacing w:line="240" w:lineRule="auto" w:before="1" w:after="0"/>
        <w:ind w:left="995" w:right="140" w:hanging="994"/>
        <w:jc w:val="both"/>
        <w:rPr>
          <w:sz w:val="20"/>
        </w:rPr>
      </w:pPr>
      <w:r>
        <w:rPr>
          <w:sz w:val="20"/>
        </w:rPr>
        <w:t>Establecer, según se trate, los casos y el procedimiento para la asignación directa, así como las bases y el procedimiento para la celebración de los concursos relacionados con el otorgamiento de concesiones para la prestación del Servicio de Pago Electrónico, al igual que a las que se refieran al</w:t>
      </w:r>
      <w:r>
        <w:rPr>
          <w:spacing w:val="40"/>
          <w:sz w:val="20"/>
        </w:rPr>
        <w:t> </w:t>
      </w:r>
      <w:r>
        <w:rPr>
          <w:sz w:val="20"/>
        </w:rPr>
        <w:t>Servicio Público de Transporte Masivo de Pasajeros, y las que tengan por materia la operación y desarrollo del Centro General de Gestión de Operaciones, al igual que las relativas a la prestación de los Servicios Auxiliares y Conexos a ellos,</w:t>
      </w:r>
      <w:r>
        <w:rPr>
          <w:spacing w:val="40"/>
          <w:sz w:val="20"/>
        </w:rPr>
        <w:t> </w:t>
      </w:r>
      <w:r>
        <w:rPr>
          <w:sz w:val="20"/>
        </w:rPr>
        <w:t>considerando para ello la infraestructura vial, la demanda de transporte, el nivel económico de la zona, las características de los centros generadores y las de los centros de viajes;</w:t>
      </w:r>
    </w:p>
    <w:p>
      <w:pPr>
        <w:pStyle w:val="ListParagraph"/>
        <w:numPr>
          <w:ilvl w:val="0"/>
          <w:numId w:val="11"/>
        </w:numPr>
        <w:tabs>
          <w:tab w:pos="995" w:val="left" w:leader="none"/>
        </w:tabs>
        <w:spacing w:line="240" w:lineRule="auto" w:before="229" w:after="0"/>
        <w:ind w:left="995" w:right="143" w:hanging="994"/>
        <w:jc w:val="both"/>
        <w:rPr>
          <w:sz w:val="20"/>
        </w:rPr>
      </w:pPr>
      <w:r>
        <w:rPr>
          <w:sz w:val="20"/>
        </w:rPr>
        <w:t>Determinar, de acuerdo con las necesidades de las regiones de la Entidad, el número y la extensión de los Corredores en que estarán divididas las vías públicas de competencia</w:t>
      </w:r>
      <w:r>
        <w:rPr>
          <w:spacing w:val="40"/>
          <w:sz w:val="20"/>
        </w:rPr>
        <w:t> </w:t>
      </w:r>
      <w:r>
        <w:rPr>
          <w:sz w:val="20"/>
        </w:rPr>
        <w:t>Estatal; así como la clase o clases de servicio y el número de unidades que en cada Corredor deberán operar;</w:t>
      </w:r>
    </w:p>
    <w:p>
      <w:pPr>
        <w:pStyle w:val="BodyText"/>
        <w:spacing w:before="2"/>
      </w:pPr>
    </w:p>
    <w:p>
      <w:pPr>
        <w:pStyle w:val="ListParagraph"/>
        <w:numPr>
          <w:ilvl w:val="0"/>
          <w:numId w:val="11"/>
        </w:numPr>
        <w:tabs>
          <w:tab w:pos="992" w:val="left" w:leader="none"/>
          <w:tab w:pos="995" w:val="left" w:leader="none"/>
        </w:tabs>
        <w:spacing w:line="240" w:lineRule="auto" w:before="0" w:after="0"/>
        <w:ind w:left="995" w:right="137" w:hanging="994"/>
        <w:jc w:val="both"/>
        <w:rPr>
          <w:sz w:val="20"/>
        </w:rPr>
      </w:pPr>
      <w:r>
        <w:rPr>
          <w:sz w:val="20"/>
        </w:rPr>
        <w:t>Establecer y, en su caso, modificar en todo tiempo las ubicaciones, modalidades, número de unidades, los itinerarios y los emplazamientos de los Corredores que operen o estén situados en las vías públicas de competencia Estatal; así como autorizar y modificar horarios de operación y frecuencias de servicio, al igual que ordenar el cambio de bases, paraderos, estaciones y terminales, y señalar la forma de identificación de los vehículos afectos al</w:t>
      </w:r>
      <w:r>
        <w:rPr>
          <w:spacing w:val="40"/>
          <w:sz w:val="20"/>
        </w:rPr>
        <w:t> </w:t>
      </w:r>
      <w:r>
        <w:rPr>
          <w:sz w:val="20"/>
        </w:rPr>
        <w:t>Servicio Público de Transporte Masivo;</w:t>
      </w:r>
    </w:p>
    <w:p>
      <w:pPr>
        <w:pStyle w:val="ListParagraph"/>
        <w:spacing w:after="0" w:line="240" w:lineRule="auto"/>
        <w:jc w:val="both"/>
        <w:rPr>
          <w:sz w:val="20"/>
        </w:rPr>
        <w:sectPr>
          <w:pgSz w:w="12250" w:h="15820"/>
          <w:pgMar w:header="0" w:footer="969" w:top="1700" w:bottom="1160" w:left="1417" w:right="1275"/>
        </w:sectPr>
      </w:pPr>
    </w:p>
    <w:p>
      <w:pPr>
        <w:pStyle w:val="ListParagraph"/>
        <w:numPr>
          <w:ilvl w:val="0"/>
          <w:numId w:val="11"/>
        </w:numPr>
        <w:tabs>
          <w:tab w:pos="992" w:val="left" w:leader="none"/>
          <w:tab w:pos="995" w:val="left" w:leader="none"/>
        </w:tabs>
        <w:spacing w:line="240" w:lineRule="auto" w:before="111" w:after="0"/>
        <w:ind w:left="995" w:right="142" w:hanging="994"/>
        <w:jc w:val="both"/>
        <w:rPr>
          <w:sz w:val="20"/>
        </w:rPr>
      </w:pPr>
      <w:r>
        <w:rPr>
          <w:sz w:val="20"/>
        </w:rPr>
        <w:t>Inspeccionar, verificar, vigilar y controlar la prestación y operación del Servicio Público de Transporte Masivo de Pasajeros, del Servicio de Pago Electrónico, del Centro General de Gestión de Operaciones,</w:t>
      </w:r>
      <w:r>
        <w:rPr>
          <w:spacing w:val="80"/>
          <w:sz w:val="20"/>
        </w:rPr>
        <w:t> </w:t>
      </w:r>
      <w:r>
        <w:rPr>
          <w:sz w:val="20"/>
        </w:rPr>
        <w:t>de los Servicios Auxiliares y Conexos a ellos y de las</w:t>
      </w:r>
      <w:r>
        <w:rPr>
          <w:spacing w:val="40"/>
          <w:sz w:val="20"/>
        </w:rPr>
        <w:t> </w:t>
      </w:r>
      <w:r>
        <w:rPr>
          <w:sz w:val="20"/>
        </w:rPr>
        <w:t>autorizaciones, convenios y contratos relacionados con la materia; elaborando las boletas de infracción respectivas, sancionando a los prestadores que incumplan con la normatividad vigente y recabando de ellos garantía suficiente para amparar el pago de la sanción que corresponda, impidiendo, aún con el auxilio de la fuerza pública, que el mismo se efectúe sin contar con la concesión, el permiso, la autorización, convenio o contrato respectivo, o que se efectúe en contravención a los preceptos de esta Ley, del</w:t>
      </w:r>
      <w:r>
        <w:rPr>
          <w:spacing w:val="40"/>
          <w:sz w:val="20"/>
        </w:rPr>
        <w:t> </w:t>
      </w:r>
      <w:r>
        <w:rPr>
          <w:sz w:val="20"/>
        </w:rPr>
        <w:t>Reglamento respectivo y de los demás ordenamientos legales vigentes;</w:t>
      </w:r>
    </w:p>
    <w:p>
      <w:pPr>
        <w:pStyle w:val="BodyText"/>
      </w:pPr>
    </w:p>
    <w:p>
      <w:pPr>
        <w:pStyle w:val="ListParagraph"/>
        <w:numPr>
          <w:ilvl w:val="0"/>
          <w:numId w:val="11"/>
        </w:numPr>
        <w:tabs>
          <w:tab w:pos="993" w:val="left" w:leader="none"/>
          <w:tab w:pos="995" w:val="left" w:leader="none"/>
        </w:tabs>
        <w:spacing w:line="240" w:lineRule="auto" w:before="0" w:after="0"/>
        <w:ind w:left="995" w:right="147" w:hanging="994"/>
        <w:jc w:val="both"/>
        <w:rPr>
          <w:sz w:val="20"/>
        </w:rPr>
      </w:pPr>
      <w:r>
        <w:rPr>
          <w:sz w:val="20"/>
        </w:rPr>
        <w:t>Requerir y obtener de los cuerpos de seguridad pública del Estado las facilidades necesarias para</w:t>
      </w:r>
      <w:r>
        <w:rPr>
          <w:spacing w:val="-2"/>
          <w:sz w:val="20"/>
        </w:rPr>
        <w:t> </w:t>
      </w:r>
      <w:r>
        <w:rPr>
          <w:sz w:val="20"/>
        </w:rPr>
        <w:t>que</w:t>
      </w:r>
      <w:r>
        <w:rPr>
          <w:spacing w:val="-2"/>
          <w:sz w:val="20"/>
        </w:rPr>
        <w:t> </w:t>
      </w:r>
      <w:r>
        <w:rPr>
          <w:sz w:val="20"/>
        </w:rPr>
        <w:t>estos</w:t>
      </w:r>
      <w:r>
        <w:rPr>
          <w:spacing w:val="-1"/>
          <w:sz w:val="20"/>
        </w:rPr>
        <w:t> </w:t>
      </w:r>
      <w:r>
        <w:rPr>
          <w:sz w:val="20"/>
        </w:rPr>
        <w:t>coadyuven</w:t>
      </w:r>
      <w:r>
        <w:rPr>
          <w:spacing w:val="-2"/>
          <w:sz w:val="20"/>
        </w:rPr>
        <w:t> </w:t>
      </w:r>
      <w:r>
        <w:rPr>
          <w:sz w:val="20"/>
        </w:rPr>
        <w:t>y</w:t>
      </w:r>
      <w:r>
        <w:rPr>
          <w:spacing w:val="-1"/>
          <w:sz w:val="20"/>
        </w:rPr>
        <w:t> </w:t>
      </w:r>
      <w:r>
        <w:rPr>
          <w:sz w:val="20"/>
        </w:rPr>
        <w:t>presten</w:t>
      </w:r>
      <w:r>
        <w:rPr>
          <w:spacing w:val="-3"/>
          <w:sz w:val="20"/>
        </w:rPr>
        <w:t> </w:t>
      </w:r>
      <w:r>
        <w:rPr>
          <w:sz w:val="20"/>
        </w:rPr>
        <w:t>el</w:t>
      </w:r>
      <w:r>
        <w:rPr>
          <w:spacing w:val="-3"/>
          <w:sz w:val="20"/>
        </w:rPr>
        <w:t> </w:t>
      </w:r>
      <w:r>
        <w:rPr>
          <w:sz w:val="20"/>
        </w:rPr>
        <w:t>auxilio</w:t>
      </w:r>
      <w:r>
        <w:rPr>
          <w:spacing w:val="-2"/>
          <w:sz w:val="20"/>
        </w:rPr>
        <w:t> </w:t>
      </w:r>
      <w:r>
        <w:rPr>
          <w:sz w:val="20"/>
        </w:rPr>
        <w:t>que</w:t>
      </w:r>
      <w:r>
        <w:rPr>
          <w:spacing w:val="-3"/>
          <w:sz w:val="20"/>
        </w:rPr>
        <w:t> </w:t>
      </w:r>
      <w:r>
        <w:rPr>
          <w:sz w:val="20"/>
        </w:rPr>
        <w:t>sea preciso</w:t>
      </w:r>
      <w:r>
        <w:rPr>
          <w:spacing w:val="-2"/>
          <w:sz w:val="20"/>
        </w:rPr>
        <w:t> </w:t>
      </w:r>
      <w:r>
        <w:rPr>
          <w:sz w:val="20"/>
        </w:rPr>
        <w:t>a</w:t>
      </w:r>
      <w:r>
        <w:rPr>
          <w:spacing w:val="-2"/>
          <w:sz w:val="20"/>
        </w:rPr>
        <w:t> </w:t>
      </w:r>
      <w:r>
        <w:rPr>
          <w:sz w:val="20"/>
        </w:rPr>
        <w:t>los</w:t>
      </w:r>
      <w:r>
        <w:rPr>
          <w:spacing w:val="-1"/>
          <w:sz w:val="20"/>
        </w:rPr>
        <w:t> </w:t>
      </w:r>
      <w:r>
        <w:rPr>
          <w:sz w:val="20"/>
        </w:rPr>
        <w:t>Inspectores</w:t>
      </w:r>
      <w:r>
        <w:rPr>
          <w:spacing w:val="-1"/>
          <w:sz w:val="20"/>
        </w:rPr>
        <w:t> </w:t>
      </w:r>
      <w:r>
        <w:rPr>
          <w:sz w:val="20"/>
        </w:rPr>
        <w:t>de</w:t>
      </w:r>
      <w:r>
        <w:rPr>
          <w:spacing w:val="-2"/>
          <w:sz w:val="20"/>
        </w:rPr>
        <w:t> </w:t>
      </w:r>
      <w:r>
        <w:rPr>
          <w:sz w:val="20"/>
        </w:rPr>
        <w:t>Transporte</w:t>
      </w:r>
    </w:p>
    <w:p>
      <w:pPr>
        <w:pStyle w:val="BodyText"/>
        <w:spacing w:before="1"/>
        <w:ind w:left="995"/>
      </w:pPr>
      <w:r>
        <w:rPr/>
        <w:t>,</w:t>
      </w:r>
      <w:r>
        <w:rPr>
          <w:spacing w:val="38"/>
        </w:rPr>
        <w:t> </w:t>
      </w:r>
      <w:r>
        <w:rPr/>
        <w:t>en</w:t>
      </w:r>
      <w:r>
        <w:rPr>
          <w:spacing w:val="38"/>
        </w:rPr>
        <w:t> </w:t>
      </w:r>
      <w:r>
        <w:rPr/>
        <w:t>la</w:t>
      </w:r>
      <w:r>
        <w:rPr>
          <w:spacing w:val="38"/>
        </w:rPr>
        <w:t> </w:t>
      </w:r>
      <w:r>
        <w:rPr/>
        <w:t>realización</w:t>
      </w:r>
      <w:r>
        <w:rPr>
          <w:spacing w:val="40"/>
        </w:rPr>
        <w:t> </w:t>
      </w:r>
      <w:r>
        <w:rPr/>
        <w:t>de</w:t>
      </w:r>
      <w:r>
        <w:rPr>
          <w:spacing w:val="40"/>
        </w:rPr>
        <w:t> </w:t>
      </w:r>
      <w:r>
        <w:rPr/>
        <w:t>las</w:t>
      </w:r>
      <w:r>
        <w:rPr>
          <w:spacing w:val="40"/>
        </w:rPr>
        <w:t> </w:t>
      </w:r>
      <w:r>
        <w:rPr/>
        <w:t>diligencias</w:t>
      </w:r>
      <w:r>
        <w:rPr>
          <w:spacing w:val="39"/>
        </w:rPr>
        <w:t> </w:t>
      </w:r>
      <w:r>
        <w:rPr/>
        <w:t>de</w:t>
      </w:r>
      <w:r>
        <w:rPr>
          <w:spacing w:val="38"/>
        </w:rPr>
        <w:t> </w:t>
      </w:r>
      <w:r>
        <w:rPr/>
        <w:t>inspección</w:t>
      </w:r>
      <w:r>
        <w:rPr>
          <w:spacing w:val="40"/>
        </w:rPr>
        <w:t> </w:t>
      </w:r>
      <w:r>
        <w:rPr/>
        <w:t>y</w:t>
      </w:r>
      <w:r>
        <w:rPr>
          <w:spacing w:val="40"/>
        </w:rPr>
        <w:t> </w:t>
      </w:r>
      <w:r>
        <w:rPr/>
        <w:t>verificación,</w:t>
      </w:r>
      <w:r>
        <w:rPr>
          <w:spacing w:val="38"/>
        </w:rPr>
        <w:t> </w:t>
      </w:r>
      <w:r>
        <w:rPr/>
        <w:t>aplicando</w:t>
      </w:r>
      <w:r>
        <w:rPr>
          <w:spacing w:val="38"/>
        </w:rPr>
        <w:t> </w:t>
      </w:r>
      <w:r>
        <w:rPr/>
        <w:t>las</w:t>
      </w:r>
      <w:r>
        <w:rPr>
          <w:spacing w:val="39"/>
        </w:rPr>
        <w:t> </w:t>
      </w:r>
      <w:r>
        <w:rPr/>
        <w:t>sanciones correspondientes en el ámbito de sus respectivas competencias;</w:t>
      </w:r>
    </w:p>
    <w:p>
      <w:pPr>
        <w:pStyle w:val="ListParagraph"/>
        <w:numPr>
          <w:ilvl w:val="0"/>
          <w:numId w:val="11"/>
        </w:numPr>
        <w:tabs>
          <w:tab w:pos="993" w:val="left" w:leader="none"/>
          <w:tab w:pos="995" w:val="left" w:leader="none"/>
        </w:tabs>
        <w:spacing w:line="240" w:lineRule="auto" w:before="229" w:after="0"/>
        <w:ind w:left="995" w:right="147" w:hanging="994"/>
        <w:jc w:val="both"/>
        <w:rPr>
          <w:sz w:val="20"/>
        </w:rPr>
      </w:pPr>
      <w:r>
        <w:rPr>
          <w:sz w:val="20"/>
        </w:rPr>
        <w:t>Según el caso de que se trate, cancelar, extinguir, rescatar, revertir, revocar, rescindir o declarar la caducidad de las concesiones, permisos, autorizaciones, convenio y contratos de su</w:t>
      </w:r>
      <w:r>
        <w:rPr>
          <w:spacing w:val="-2"/>
          <w:sz w:val="20"/>
        </w:rPr>
        <w:t> </w:t>
      </w:r>
      <w:r>
        <w:rPr>
          <w:sz w:val="20"/>
        </w:rPr>
        <w:t>competencia,</w:t>
      </w:r>
      <w:r>
        <w:rPr>
          <w:spacing w:val="-1"/>
          <w:sz w:val="20"/>
        </w:rPr>
        <w:t> </w:t>
      </w:r>
      <w:r>
        <w:rPr>
          <w:sz w:val="20"/>
        </w:rPr>
        <w:t>otorgados</w:t>
      </w:r>
      <w:r>
        <w:rPr>
          <w:spacing w:val="-1"/>
          <w:sz w:val="20"/>
        </w:rPr>
        <w:t> </w:t>
      </w:r>
      <w:r>
        <w:rPr>
          <w:sz w:val="20"/>
        </w:rPr>
        <w:t>en</w:t>
      </w:r>
      <w:r>
        <w:rPr>
          <w:spacing w:val="-1"/>
          <w:sz w:val="20"/>
        </w:rPr>
        <w:t> </w:t>
      </w:r>
      <w:r>
        <w:rPr>
          <w:sz w:val="20"/>
        </w:rPr>
        <w:t>términos</w:t>
      </w:r>
      <w:r>
        <w:rPr>
          <w:spacing w:val="-1"/>
          <w:sz w:val="20"/>
        </w:rPr>
        <w:t> </w:t>
      </w:r>
      <w:r>
        <w:rPr>
          <w:sz w:val="20"/>
        </w:rPr>
        <w:t>de</w:t>
      </w:r>
      <w:r>
        <w:rPr>
          <w:spacing w:val="-1"/>
          <w:sz w:val="20"/>
        </w:rPr>
        <w:t> </w:t>
      </w:r>
      <w:r>
        <w:rPr>
          <w:sz w:val="20"/>
        </w:rPr>
        <w:t>esta</w:t>
      </w:r>
      <w:r>
        <w:rPr>
          <w:spacing w:val="-1"/>
          <w:sz w:val="20"/>
        </w:rPr>
        <w:t> </w:t>
      </w:r>
      <w:r>
        <w:rPr>
          <w:sz w:val="20"/>
        </w:rPr>
        <w:t>Ley,</w:t>
      </w:r>
      <w:r>
        <w:rPr>
          <w:spacing w:val="-2"/>
          <w:sz w:val="20"/>
        </w:rPr>
        <w:t> </w:t>
      </w:r>
      <w:r>
        <w:rPr>
          <w:sz w:val="20"/>
        </w:rPr>
        <w:t>instaurando,</w:t>
      </w:r>
      <w:r>
        <w:rPr>
          <w:spacing w:val="-1"/>
          <w:sz w:val="20"/>
        </w:rPr>
        <w:t> </w:t>
      </w:r>
      <w:r>
        <w:rPr>
          <w:sz w:val="20"/>
        </w:rPr>
        <w:t>substanciando</w:t>
      </w:r>
      <w:r>
        <w:rPr>
          <w:spacing w:val="-1"/>
          <w:sz w:val="20"/>
        </w:rPr>
        <w:t> </w:t>
      </w:r>
      <w:r>
        <w:rPr>
          <w:sz w:val="20"/>
        </w:rPr>
        <w:t>y</w:t>
      </w:r>
      <w:r>
        <w:rPr>
          <w:spacing w:val="-1"/>
          <w:sz w:val="20"/>
        </w:rPr>
        <w:t> </w:t>
      </w:r>
      <w:r>
        <w:rPr>
          <w:sz w:val="20"/>
        </w:rPr>
        <w:t>resolviendo los procedimientos respectivos;</w:t>
      </w:r>
    </w:p>
    <w:p>
      <w:pPr>
        <w:pStyle w:val="BodyText"/>
      </w:pPr>
    </w:p>
    <w:p>
      <w:pPr>
        <w:pStyle w:val="ListParagraph"/>
        <w:numPr>
          <w:ilvl w:val="0"/>
          <w:numId w:val="11"/>
        </w:numPr>
        <w:tabs>
          <w:tab w:pos="993" w:val="left" w:leader="none"/>
          <w:tab w:pos="995" w:val="left" w:leader="none"/>
        </w:tabs>
        <w:spacing w:line="240" w:lineRule="auto" w:before="0" w:after="0"/>
        <w:ind w:left="995" w:right="139" w:hanging="994"/>
        <w:jc w:val="both"/>
        <w:rPr>
          <w:sz w:val="20"/>
        </w:rPr>
      </w:pPr>
      <w:r>
        <w:rPr>
          <w:sz w:val="20"/>
        </w:rPr>
        <w:t>Substanciar y resolver todas las controversias, procedimientos administrativos y recursos que interpongan los interesados, siempre que estos se encuentren directamente relacionados con sus des en materia del Servicio Público de Transporte Masivo de Pasajeros, en lo referente a la operación y desarrollo del Centro General de Gestión de Operaciones, en cuanto hace al Servicio de Pago Electrónico, a los Servicios Auxiliares y Conexos, y en general a las concesiones, permisos, autorizaciones y convenios y contratos relacionados a ellos, dictando las resoluciones correspondientes e imponiendo las sanciones que al caso procedan, en términos de esta Ley y el Reglamento respectivo;</w:t>
      </w:r>
    </w:p>
    <w:p>
      <w:pPr>
        <w:pStyle w:val="BodyText"/>
        <w:spacing w:before="2"/>
      </w:pPr>
    </w:p>
    <w:p>
      <w:pPr>
        <w:pStyle w:val="ListParagraph"/>
        <w:numPr>
          <w:ilvl w:val="0"/>
          <w:numId w:val="11"/>
        </w:numPr>
        <w:tabs>
          <w:tab w:pos="993" w:val="left" w:leader="none"/>
          <w:tab w:pos="995" w:val="left" w:leader="none"/>
        </w:tabs>
        <w:spacing w:line="240" w:lineRule="auto" w:before="0" w:after="0"/>
        <w:ind w:left="995" w:right="138" w:hanging="994"/>
        <w:jc w:val="both"/>
        <w:rPr>
          <w:sz w:val="20"/>
        </w:rPr>
      </w:pPr>
      <w:r>
        <w:rPr>
          <w:sz w:val="20"/>
        </w:rPr>
        <w:t>Coordinarse con la Dependencia de la Administración Pública Centralizada Estatal correspondiente, para expedir las autorizaciones relativas al canje de placas, engomados y tarjetas de circulación del Servicio Público de Transporte Masivo y a las de los vehículos que operen o formen parte de las Redes Integradas de Transporte y de sus Rutas Troncales y Alimentadoras y de aportación;</w:t>
      </w:r>
    </w:p>
    <w:p>
      <w:pPr>
        <w:pStyle w:val="ListParagraph"/>
        <w:numPr>
          <w:ilvl w:val="0"/>
          <w:numId w:val="11"/>
        </w:numPr>
        <w:tabs>
          <w:tab w:pos="993" w:val="left" w:leader="none"/>
          <w:tab w:pos="995" w:val="left" w:leader="none"/>
        </w:tabs>
        <w:spacing w:line="240" w:lineRule="auto" w:before="227" w:after="0"/>
        <w:ind w:left="995" w:right="146" w:hanging="994"/>
        <w:jc w:val="both"/>
        <w:rPr>
          <w:sz w:val="20"/>
        </w:rPr>
      </w:pPr>
      <w:r>
        <w:rPr>
          <w:sz w:val="20"/>
        </w:rPr>
        <w:t>Determinar los criterios aplicables para autorizar, definir, establecer, integrar, fijar, modificar, normar, regular, sancionar y vigilar las tarifas aplicables a los usuarios de los Servicios a su cargo, así como autorizar, definir, establecer, integrar, fijar, modificar, normar, regular, sancionar y vigilar todo lo referente a la forma de pago para los prestadores de los mismos;</w:t>
      </w:r>
    </w:p>
    <w:p>
      <w:pPr>
        <w:pStyle w:val="BodyText"/>
        <w:spacing w:before="2"/>
      </w:pPr>
    </w:p>
    <w:p>
      <w:pPr>
        <w:pStyle w:val="ListParagraph"/>
        <w:numPr>
          <w:ilvl w:val="0"/>
          <w:numId w:val="11"/>
        </w:numPr>
        <w:tabs>
          <w:tab w:pos="993" w:val="left" w:leader="none"/>
          <w:tab w:pos="995" w:val="left" w:leader="none"/>
        </w:tabs>
        <w:spacing w:line="240" w:lineRule="auto" w:before="1" w:after="0"/>
        <w:ind w:left="995" w:right="139" w:hanging="994"/>
        <w:jc w:val="both"/>
        <w:rPr>
          <w:sz w:val="20"/>
        </w:rPr>
      </w:pPr>
      <w:r>
        <w:rPr>
          <w:sz w:val="20"/>
        </w:rPr>
        <w:t>Diseñar programas de seguridad y prevención de accidentes en carreteras y vialidades dirigidos a conductores, concesionarios y usuarios, coadyuvando en las acciones que lleven a cabo los tres niveles de Gobierno;</w:t>
      </w:r>
    </w:p>
    <w:p>
      <w:pPr>
        <w:pStyle w:val="ListParagraph"/>
        <w:numPr>
          <w:ilvl w:val="0"/>
          <w:numId w:val="11"/>
        </w:numPr>
        <w:tabs>
          <w:tab w:pos="993" w:val="left" w:leader="none"/>
          <w:tab w:pos="995" w:val="left" w:leader="none"/>
        </w:tabs>
        <w:spacing w:line="240" w:lineRule="auto" w:before="229" w:after="0"/>
        <w:ind w:left="995" w:right="151" w:hanging="994"/>
        <w:jc w:val="both"/>
        <w:rPr>
          <w:sz w:val="20"/>
        </w:rPr>
      </w:pPr>
      <w:r>
        <w:rPr>
          <w:sz w:val="20"/>
        </w:rPr>
        <w:t>De conformidad con las Leyes de la materia, establecer mecanismos de coordinación con los Municipios, a efecto de que éstos colaboren en la planeación del Sistema de Transporte;</w:t>
      </w:r>
    </w:p>
    <w:p>
      <w:pPr>
        <w:pStyle w:val="ListParagraph"/>
        <w:numPr>
          <w:ilvl w:val="0"/>
          <w:numId w:val="11"/>
        </w:numPr>
        <w:tabs>
          <w:tab w:pos="993" w:val="left" w:leader="none"/>
          <w:tab w:pos="995" w:val="left" w:leader="none"/>
        </w:tabs>
        <w:spacing w:line="240" w:lineRule="auto" w:before="229" w:after="0"/>
        <w:ind w:left="995" w:right="138" w:hanging="994"/>
        <w:jc w:val="both"/>
        <w:rPr>
          <w:sz w:val="20"/>
        </w:rPr>
      </w:pPr>
      <w:r>
        <w:rPr>
          <w:sz w:val="20"/>
        </w:rPr>
        <w:t>Proponer y opinar sobre las adecuaciones que resulten necesarias, para modernizar y ampliar las vías públicas de competencia Estatal; atendiendo para ello, al conocimiento directo de las necesidades de transporte masivo imperantes en los centros de población y al desarrollo urbano del Estado;</w:t>
      </w:r>
    </w:p>
    <w:p>
      <w:pPr>
        <w:pStyle w:val="ListParagraph"/>
        <w:spacing w:after="0" w:line="240" w:lineRule="auto"/>
        <w:jc w:val="both"/>
        <w:rPr>
          <w:sz w:val="20"/>
        </w:rPr>
        <w:sectPr>
          <w:pgSz w:w="12250" w:h="15820"/>
          <w:pgMar w:header="0" w:footer="969" w:top="1700" w:bottom="1160" w:left="1417" w:right="1275"/>
        </w:sectPr>
      </w:pPr>
    </w:p>
    <w:p>
      <w:pPr>
        <w:pStyle w:val="ListParagraph"/>
        <w:numPr>
          <w:ilvl w:val="0"/>
          <w:numId w:val="11"/>
        </w:numPr>
        <w:tabs>
          <w:tab w:pos="993" w:val="left" w:leader="none"/>
          <w:tab w:pos="995" w:val="left" w:leader="none"/>
        </w:tabs>
        <w:spacing w:line="240" w:lineRule="auto" w:before="111" w:after="0"/>
        <w:ind w:left="995" w:right="144" w:hanging="994"/>
        <w:jc w:val="both"/>
        <w:rPr>
          <w:sz w:val="20"/>
        </w:rPr>
      </w:pPr>
      <w:r>
        <w:rPr>
          <w:sz w:val="20"/>
        </w:rPr>
        <w:t>Velar y mantener en operación, aún con el auxilio de fuerza pública, cuando se altere el orden público, la paz social o cuando ello se deba a catástrofes de índole natural, hasta en tanto se superen las causas que dan origen y se vea restablecida la calma y el orden público, parcial o </w:t>
      </w:r>
      <w:r>
        <w:rPr>
          <w:spacing w:val="-2"/>
          <w:sz w:val="20"/>
        </w:rPr>
        <w:t>totalmente:</w:t>
      </w:r>
    </w:p>
    <w:p>
      <w:pPr>
        <w:pStyle w:val="BodyText"/>
      </w:pPr>
    </w:p>
    <w:p>
      <w:pPr>
        <w:pStyle w:val="ListParagraph"/>
        <w:numPr>
          <w:ilvl w:val="1"/>
          <w:numId w:val="11"/>
        </w:numPr>
        <w:tabs>
          <w:tab w:pos="1561" w:val="left" w:leader="none"/>
        </w:tabs>
        <w:spacing w:line="240" w:lineRule="auto" w:before="0" w:after="0"/>
        <w:ind w:left="1561" w:right="0" w:hanging="566"/>
        <w:jc w:val="left"/>
        <w:rPr>
          <w:sz w:val="20"/>
        </w:rPr>
      </w:pPr>
      <w:r>
        <w:rPr>
          <w:sz w:val="20"/>
        </w:rPr>
        <w:t>La</w:t>
      </w:r>
      <w:r>
        <w:rPr>
          <w:spacing w:val="-9"/>
          <w:sz w:val="20"/>
        </w:rPr>
        <w:t> </w:t>
      </w:r>
      <w:r>
        <w:rPr>
          <w:sz w:val="20"/>
        </w:rPr>
        <w:t>prestación</w:t>
      </w:r>
      <w:r>
        <w:rPr>
          <w:spacing w:val="-5"/>
          <w:sz w:val="20"/>
        </w:rPr>
        <w:t> </w:t>
      </w:r>
      <w:r>
        <w:rPr>
          <w:sz w:val="20"/>
        </w:rPr>
        <w:t>del</w:t>
      </w:r>
      <w:r>
        <w:rPr>
          <w:spacing w:val="-8"/>
          <w:sz w:val="20"/>
        </w:rPr>
        <w:t> </w:t>
      </w:r>
      <w:r>
        <w:rPr>
          <w:sz w:val="20"/>
        </w:rPr>
        <w:t>Servicio</w:t>
      </w:r>
      <w:r>
        <w:rPr>
          <w:spacing w:val="-5"/>
          <w:sz w:val="20"/>
        </w:rPr>
        <w:t> </w:t>
      </w:r>
      <w:r>
        <w:rPr>
          <w:sz w:val="20"/>
        </w:rPr>
        <w:t>Público</w:t>
      </w:r>
      <w:r>
        <w:rPr>
          <w:spacing w:val="-6"/>
          <w:sz w:val="20"/>
        </w:rPr>
        <w:t> </w:t>
      </w:r>
      <w:r>
        <w:rPr>
          <w:sz w:val="20"/>
        </w:rPr>
        <w:t>de</w:t>
      </w:r>
      <w:r>
        <w:rPr>
          <w:spacing w:val="-8"/>
          <w:sz w:val="20"/>
        </w:rPr>
        <w:t> </w:t>
      </w:r>
      <w:r>
        <w:rPr>
          <w:sz w:val="20"/>
        </w:rPr>
        <w:t>Transporte</w:t>
      </w:r>
      <w:r>
        <w:rPr>
          <w:spacing w:val="-5"/>
          <w:sz w:val="20"/>
        </w:rPr>
        <w:t> </w:t>
      </w:r>
      <w:r>
        <w:rPr>
          <w:sz w:val="20"/>
        </w:rPr>
        <w:t>Masivo</w:t>
      </w:r>
      <w:r>
        <w:rPr>
          <w:spacing w:val="-7"/>
          <w:sz w:val="20"/>
        </w:rPr>
        <w:t> </w:t>
      </w:r>
      <w:r>
        <w:rPr>
          <w:sz w:val="20"/>
        </w:rPr>
        <w:t>de</w:t>
      </w:r>
      <w:r>
        <w:rPr>
          <w:spacing w:val="-6"/>
          <w:sz w:val="20"/>
        </w:rPr>
        <w:t> </w:t>
      </w:r>
      <w:r>
        <w:rPr>
          <w:spacing w:val="-2"/>
          <w:sz w:val="20"/>
        </w:rPr>
        <w:t>Pasajeros.</w:t>
      </w:r>
    </w:p>
    <w:p>
      <w:pPr>
        <w:pStyle w:val="ListParagraph"/>
        <w:numPr>
          <w:ilvl w:val="1"/>
          <w:numId w:val="11"/>
        </w:numPr>
        <w:tabs>
          <w:tab w:pos="1561" w:val="left" w:leader="none"/>
        </w:tabs>
        <w:spacing w:line="240" w:lineRule="auto" w:before="0" w:after="0"/>
        <w:ind w:left="1561" w:right="0" w:hanging="566"/>
        <w:jc w:val="left"/>
        <w:rPr>
          <w:sz w:val="20"/>
        </w:rPr>
      </w:pPr>
      <w:r>
        <w:rPr>
          <w:sz w:val="20"/>
        </w:rPr>
        <w:t>La</w:t>
      </w:r>
      <w:r>
        <w:rPr>
          <w:spacing w:val="-8"/>
          <w:sz w:val="20"/>
        </w:rPr>
        <w:t> </w:t>
      </w:r>
      <w:r>
        <w:rPr>
          <w:sz w:val="20"/>
        </w:rPr>
        <w:t>prestación</w:t>
      </w:r>
      <w:r>
        <w:rPr>
          <w:spacing w:val="-4"/>
          <w:sz w:val="20"/>
        </w:rPr>
        <w:t> </w:t>
      </w:r>
      <w:r>
        <w:rPr>
          <w:sz w:val="20"/>
        </w:rPr>
        <w:t>del</w:t>
      </w:r>
      <w:r>
        <w:rPr>
          <w:spacing w:val="-7"/>
          <w:sz w:val="20"/>
        </w:rPr>
        <w:t> </w:t>
      </w:r>
      <w:r>
        <w:rPr>
          <w:sz w:val="20"/>
        </w:rPr>
        <w:t>Servicio</w:t>
      </w:r>
      <w:r>
        <w:rPr>
          <w:spacing w:val="-5"/>
          <w:sz w:val="20"/>
        </w:rPr>
        <w:t> </w:t>
      </w:r>
      <w:r>
        <w:rPr>
          <w:sz w:val="20"/>
        </w:rPr>
        <w:t>de</w:t>
      </w:r>
      <w:r>
        <w:rPr>
          <w:spacing w:val="-7"/>
          <w:sz w:val="20"/>
        </w:rPr>
        <w:t> </w:t>
      </w:r>
      <w:r>
        <w:rPr>
          <w:sz w:val="20"/>
        </w:rPr>
        <w:t>Pago</w:t>
      </w:r>
      <w:r>
        <w:rPr>
          <w:spacing w:val="-5"/>
          <w:sz w:val="20"/>
        </w:rPr>
        <w:t> </w:t>
      </w:r>
      <w:r>
        <w:rPr>
          <w:spacing w:val="-2"/>
          <w:sz w:val="20"/>
        </w:rPr>
        <w:t>Electrónico.</w:t>
      </w:r>
    </w:p>
    <w:p>
      <w:pPr>
        <w:pStyle w:val="ListParagraph"/>
        <w:numPr>
          <w:ilvl w:val="1"/>
          <w:numId w:val="11"/>
        </w:numPr>
        <w:tabs>
          <w:tab w:pos="1561" w:val="left" w:leader="none"/>
        </w:tabs>
        <w:spacing w:line="229" w:lineRule="exact" w:before="1" w:after="0"/>
        <w:ind w:left="1561" w:right="0" w:hanging="566"/>
        <w:jc w:val="left"/>
        <w:rPr>
          <w:sz w:val="20"/>
        </w:rPr>
      </w:pPr>
      <w:r>
        <w:rPr>
          <w:sz w:val="20"/>
        </w:rPr>
        <w:t>Los</w:t>
      </w:r>
      <w:r>
        <w:rPr>
          <w:spacing w:val="-8"/>
          <w:sz w:val="20"/>
        </w:rPr>
        <w:t> </w:t>
      </w:r>
      <w:r>
        <w:rPr>
          <w:sz w:val="20"/>
        </w:rPr>
        <w:t>Centros</w:t>
      </w:r>
      <w:r>
        <w:rPr>
          <w:spacing w:val="-7"/>
          <w:sz w:val="20"/>
        </w:rPr>
        <w:t> </w:t>
      </w:r>
      <w:r>
        <w:rPr>
          <w:sz w:val="20"/>
        </w:rPr>
        <w:t>Generales</w:t>
      </w:r>
      <w:r>
        <w:rPr>
          <w:spacing w:val="-6"/>
          <w:sz w:val="20"/>
        </w:rPr>
        <w:t> </w:t>
      </w:r>
      <w:r>
        <w:rPr>
          <w:sz w:val="20"/>
        </w:rPr>
        <w:t>de</w:t>
      </w:r>
      <w:r>
        <w:rPr>
          <w:spacing w:val="-7"/>
          <w:sz w:val="20"/>
        </w:rPr>
        <w:t> </w:t>
      </w:r>
      <w:r>
        <w:rPr>
          <w:sz w:val="20"/>
        </w:rPr>
        <w:t>Gestión</w:t>
      </w:r>
      <w:r>
        <w:rPr>
          <w:spacing w:val="-7"/>
          <w:sz w:val="20"/>
        </w:rPr>
        <w:t> </w:t>
      </w:r>
      <w:r>
        <w:rPr>
          <w:sz w:val="20"/>
        </w:rPr>
        <w:t>de</w:t>
      </w:r>
      <w:r>
        <w:rPr>
          <w:spacing w:val="-9"/>
          <w:sz w:val="20"/>
        </w:rPr>
        <w:t> </w:t>
      </w:r>
      <w:r>
        <w:rPr>
          <w:spacing w:val="-2"/>
          <w:sz w:val="20"/>
        </w:rPr>
        <w:t>Operaciones.</w:t>
      </w:r>
    </w:p>
    <w:p>
      <w:pPr>
        <w:pStyle w:val="ListParagraph"/>
        <w:numPr>
          <w:ilvl w:val="1"/>
          <w:numId w:val="11"/>
        </w:numPr>
        <w:tabs>
          <w:tab w:pos="1561" w:val="left" w:leader="none"/>
        </w:tabs>
        <w:spacing w:line="240" w:lineRule="auto" w:before="0" w:after="0"/>
        <w:ind w:left="1561" w:right="145" w:hanging="567"/>
        <w:jc w:val="left"/>
        <w:rPr>
          <w:sz w:val="20"/>
        </w:rPr>
      </w:pPr>
      <w:r>
        <w:rPr>
          <w:sz w:val="20"/>
        </w:rPr>
        <w:t>La</w:t>
      </w:r>
      <w:r>
        <w:rPr>
          <w:spacing w:val="40"/>
          <w:sz w:val="20"/>
        </w:rPr>
        <w:t> </w:t>
      </w:r>
      <w:r>
        <w:rPr>
          <w:sz w:val="20"/>
        </w:rPr>
        <w:t>prestación</w:t>
      </w:r>
      <w:r>
        <w:rPr>
          <w:spacing w:val="40"/>
          <w:sz w:val="20"/>
        </w:rPr>
        <w:t> </w:t>
      </w:r>
      <w:r>
        <w:rPr>
          <w:sz w:val="20"/>
        </w:rPr>
        <w:t>de</w:t>
      </w:r>
      <w:r>
        <w:rPr>
          <w:spacing w:val="40"/>
          <w:sz w:val="20"/>
        </w:rPr>
        <w:t> </w:t>
      </w:r>
      <w:r>
        <w:rPr>
          <w:sz w:val="20"/>
        </w:rPr>
        <w:t>los</w:t>
      </w:r>
      <w:r>
        <w:rPr>
          <w:spacing w:val="40"/>
          <w:sz w:val="20"/>
        </w:rPr>
        <w:t> </w:t>
      </w:r>
      <w:r>
        <w:rPr>
          <w:sz w:val="20"/>
        </w:rPr>
        <w:t>Servicios</w:t>
      </w:r>
      <w:r>
        <w:rPr>
          <w:spacing w:val="40"/>
          <w:sz w:val="20"/>
        </w:rPr>
        <w:t> </w:t>
      </w:r>
      <w:r>
        <w:rPr>
          <w:sz w:val="20"/>
        </w:rPr>
        <w:t>Auxiliares</w:t>
      </w:r>
      <w:r>
        <w:rPr>
          <w:spacing w:val="40"/>
          <w:sz w:val="20"/>
        </w:rPr>
        <w:t> </w:t>
      </w:r>
      <w:r>
        <w:rPr>
          <w:sz w:val="20"/>
        </w:rPr>
        <w:t>y</w:t>
      </w:r>
      <w:r>
        <w:rPr>
          <w:spacing w:val="40"/>
          <w:sz w:val="20"/>
        </w:rPr>
        <w:t> </w:t>
      </w:r>
      <w:r>
        <w:rPr>
          <w:sz w:val="20"/>
        </w:rPr>
        <w:t>Conexos</w:t>
      </w:r>
      <w:r>
        <w:rPr>
          <w:spacing w:val="40"/>
          <w:sz w:val="20"/>
        </w:rPr>
        <w:t> </w:t>
      </w:r>
      <w:r>
        <w:rPr>
          <w:sz w:val="20"/>
        </w:rPr>
        <w:t>relacionados</w:t>
      </w:r>
      <w:r>
        <w:rPr>
          <w:spacing w:val="40"/>
          <w:sz w:val="20"/>
        </w:rPr>
        <w:t> </w:t>
      </w:r>
      <w:r>
        <w:rPr>
          <w:sz w:val="20"/>
        </w:rPr>
        <w:t>con</w:t>
      </w:r>
      <w:r>
        <w:rPr>
          <w:spacing w:val="40"/>
          <w:sz w:val="20"/>
        </w:rPr>
        <w:t> </w:t>
      </w:r>
      <w:r>
        <w:rPr>
          <w:sz w:val="20"/>
        </w:rPr>
        <w:t>los</w:t>
      </w:r>
      <w:r>
        <w:rPr>
          <w:spacing w:val="40"/>
          <w:sz w:val="20"/>
        </w:rPr>
        <w:t> </w:t>
      </w:r>
      <w:r>
        <w:rPr>
          <w:sz w:val="20"/>
        </w:rPr>
        <w:t>incisos</w:t>
      </w:r>
      <w:r>
        <w:rPr>
          <w:spacing w:val="40"/>
          <w:sz w:val="20"/>
        </w:rPr>
        <w:t> </w:t>
      </w:r>
      <w:r>
        <w:rPr>
          <w:spacing w:val="-2"/>
          <w:sz w:val="20"/>
        </w:rPr>
        <w:t>anteriores.</w:t>
      </w:r>
    </w:p>
    <w:p>
      <w:pPr>
        <w:pStyle w:val="BodyText"/>
      </w:pPr>
    </w:p>
    <w:p>
      <w:pPr>
        <w:pStyle w:val="BodyText"/>
        <w:ind w:left="1" w:right="151"/>
        <w:jc w:val="both"/>
      </w:pPr>
      <w:r>
        <w:rPr/>
        <w:t>La prestación directa, sin excepción, siempre tendrá carácter temporal; al efecto, el Organismo del Transporte Masivo decretará las medidas necesarias para que no se interrumpa la prestación de ninguno de los servicios mencionados.</w:t>
      </w:r>
    </w:p>
    <w:p>
      <w:pPr>
        <w:pStyle w:val="BodyText"/>
      </w:pPr>
    </w:p>
    <w:p>
      <w:pPr>
        <w:pStyle w:val="ListParagraph"/>
        <w:numPr>
          <w:ilvl w:val="0"/>
          <w:numId w:val="11"/>
        </w:numPr>
        <w:tabs>
          <w:tab w:pos="993" w:val="left" w:leader="none"/>
          <w:tab w:pos="995" w:val="left" w:leader="none"/>
        </w:tabs>
        <w:spacing w:line="240" w:lineRule="auto" w:before="0" w:after="0"/>
        <w:ind w:left="995" w:right="137" w:hanging="994"/>
        <w:jc w:val="both"/>
        <w:rPr>
          <w:sz w:val="20"/>
        </w:rPr>
      </w:pPr>
      <w:r>
        <w:rPr>
          <w:sz w:val="20"/>
        </w:rPr>
        <w:t>Expedir normas técnicas y disposiciones de carácter general en todas las materias de su competencia, dentro de las cuales figuren, entre otras, las relativas a tarifas aplicables a los usuarios y a la forma de pago, sanción y penalización a los prestadores de los servicios a su cargo, las que sean relativas a las características de los sistemas y dispositivos de Pago Electrónico, así como las relativas a los equipos, sistemas y dispositivos con que deberán contar los vehículos destinados al Servicio de Transporte, incluyendo en ello a los propios vehículos, y a las especificaciones, medidas y equipos de seguridad de que deben disponer </w:t>
      </w:r>
      <w:r>
        <w:rPr>
          <w:spacing w:val="-2"/>
          <w:sz w:val="20"/>
        </w:rPr>
        <w:t>estos;</w:t>
      </w:r>
    </w:p>
    <w:p>
      <w:pPr>
        <w:pStyle w:val="BodyText"/>
        <w:spacing w:before="1"/>
      </w:pPr>
    </w:p>
    <w:p>
      <w:pPr>
        <w:pStyle w:val="ListParagraph"/>
        <w:numPr>
          <w:ilvl w:val="0"/>
          <w:numId w:val="11"/>
        </w:numPr>
        <w:tabs>
          <w:tab w:pos="992" w:val="left" w:leader="none"/>
          <w:tab w:pos="995" w:val="left" w:leader="none"/>
        </w:tabs>
        <w:spacing w:line="240" w:lineRule="auto" w:before="0" w:after="0"/>
        <w:ind w:left="995" w:right="139" w:hanging="994"/>
        <w:jc w:val="both"/>
        <w:rPr>
          <w:sz w:val="20"/>
        </w:rPr>
      </w:pPr>
      <w:r>
        <w:rPr>
          <w:sz w:val="20"/>
        </w:rPr>
        <w:t>Acordar y emitir disposiciones administrativas de carácter general que prevean, eviten y sancionen el acaparamiento o la acumulación ilegal de las concesiones y permisos de su competencia, así como dictar medidas tendientes a erradicar la práctica de actos de comercio con los permisos, concesiones y demás elementos inherentes a ello, tales como las placas, engomados y tarjetas de circulación; así como ejercer todas las acciones legales que sean necesarias para ello e incoar los procedimientos administrativos que al caso sean</w:t>
      </w:r>
      <w:r>
        <w:rPr>
          <w:spacing w:val="40"/>
          <w:sz w:val="20"/>
        </w:rPr>
        <w:t> </w:t>
      </w:r>
      <w:r>
        <w:rPr>
          <w:spacing w:val="-2"/>
          <w:sz w:val="20"/>
        </w:rPr>
        <w:t>procedentes;</w:t>
      </w:r>
    </w:p>
    <w:p>
      <w:pPr>
        <w:pStyle w:val="ListParagraph"/>
        <w:numPr>
          <w:ilvl w:val="0"/>
          <w:numId w:val="11"/>
        </w:numPr>
        <w:tabs>
          <w:tab w:pos="992" w:val="left" w:leader="none"/>
          <w:tab w:pos="995" w:val="left" w:leader="none"/>
        </w:tabs>
        <w:spacing w:line="240" w:lineRule="auto" w:before="229" w:after="0"/>
        <w:ind w:left="995" w:right="146" w:hanging="994"/>
        <w:jc w:val="both"/>
        <w:rPr>
          <w:sz w:val="20"/>
        </w:rPr>
      </w:pPr>
      <w:r>
        <w:rPr>
          <w:sz w:val="20"/>
        </w:rPr>
        <w:t>Negar el otorgamiento de concesiones, permisos, autorizaciones, convenios y contratos cuando puedan originar acaparamiento o acumulación ilegal; o bien, cuando su otorgamiento pueda contravenir disposiciones legales en materia de competencia económica;</w:t>
      </w:r>
    </w:p>
    <w:p>
      <w:pPr>
        <w:pStyle w:val="BodyText"/>
        <w:spacing w:before="2"/>
      </w:pPr>
    </w:p>
    <w:p>
      <w:pPr>
        <w:pStyle w:val="ListParagraph"/>
        <w:numPr>
          <w:ilvl w:val="0"/>
          <w:numId w:val="11"/>
        </w:numPr>
        <w:tabs>
          <w:tab w:pos="992" w:val="left" w:leader="none"/>
          <w:tab w:pos="995" w:val="left" w:leader="none"/>
        </w:tabs>
        <w:spacing w:line="240" w:lineRule="auto" w:before="0" w:after="0"/>
        <w:ind w:left="995" w:right="139" w:hanging="994"/>
        <w:jc w:val="both"/>
        <w:rPr>
          <w:sz w:val="20"/>
        </w:rPr>
      </w:pPr>
      <w:r>
        <w:rPr>
          <w:sz w:val="20"/>
        </w:rPr>
        <w:t>Diseñar, implementar, operar y ejercer directamente o en coordinación con otras autoridades planes,</w:t>
      </w:r>
      <w:r>
        <w:rPr>
          <w:spacing w:val="-1"/>
          <w:sz w:val="20"/>
        </w:rPr>
        <w:t> </w:t>
      </w:r>
      <w:r>
        <w:rPr>
          <w:sz w:val="20"/>
        </w:rPr>
        <w:t>programas y acciones de</w:t>
      </w:r>
      <w:r>
        <w:rPr>
          <w:spacing w:val="-2"/>
          <w:sz w:val="20"/>
        </w:rPr>
        <w:t> </w:t>
      </w:r>
      <w:r>
        <w:rPr>
          <w:sz w:val="20"/>
        </w:rPr>
        <w:t>seguridad</w:t>
      </w:r>
      <w:r>
        <w:rPr>
          <w:spacing w:val="-2"/>
          <w:sz w:val="20"/>
        </w:rPr>
        <w:t> </w:t>
      </w:r>
      <w:r>
        <w:rPr>
          <w:sz w:val="20"/>
        </w:rPr>
        <w:t>destinados a</w:t>
      </w:r>
      <w:r>
        <w:rPr>
          <w:spacing w:val="-1"/>
          <w:sz w:val="20"/>
        </w:rPr>
        <w:t> </w:t>
      </w:r>
      <w:r>
        <w:rPr>
          <w:sz w:val="20"/>
        </w:rPr>
        <w:t>proteger la integridad</w:t>
      </w:r>
      <w:r>
        <w:rPr>
          <w:spacing w:val="-2"/>
          <w:sz w:val="20"/>
        </w:rPr>
        <w:t> </w:t>
      </w:r>
      <w:r>
        <w:rPr>
          <w:sz w:val="20"/>
        </w:rPr>
        <w:t>y la</w:t>
      </w:r>
      <w:r>
        <w:rPr>
          <w:spacing w:val="-1"/>
          <w:sz w:val="20"/>
        </w:rPr>
        <w:t> </w:t>
      </w:r>
      <w:r>
        <w:rPr>
          <w:sz w:val="20"/>
        </w:rPr>
        <w:t>vida de los usuarios, con énfasis en brindar seguridad con perspectiva de género en el Servicio Público</w:t>
      </w:r>
      <w:r>
        <w:rPr>
          <w:spacing w:val="40"/>
          <w:sz w:val="20"/>
        </w:rPr>
        <w:t> </w:t>
      </w:r>
      <w:r>
        <w:rPr>
          <w:sz w:val="20"/>
        </w:rPr>
        <w:t>de Transporte Masivo, de sus Estaciones y Terminales, y de las personas que transitan en los vehículos y carriles exclusivos y preferenciales destinados al mismo, así como de quienes utilicen los Centros de Transferencia Modal utilizando los medios tecnológicos disponibles; turnando a la autoridad competente las</w:t>
      </w:r>
      <w:r>
        <w:rPr>
          <w:spacing w:val="40"/>
          <w:sz w:val="20"/>
        </w:rPr>
        <w:t> </w:t>
      </w:r>
      <w:r>
        <w:rPr>
          <w:sz w:val="20"/>
        </w:rPr>
        <w:t>incidencias respectivas y, cuando así proceda, elaborando las boletas de infracción, sancionando a los particulares y usuarios que transgredan la exclusividad operativa de los Corredores o carriles del Servicio Público de Transporte Masivo de Pasajeros, recabando de ellos garantía suficiente para amparar el pago de la sanción que corresponda, impidiendo, aún con el auxilio de la fuerza pública, que esto suceda en contravención a los preceptos de esta Ley, del Reglamento respectivo y de los demás ordenamientos legales vigentes;</w:t>
      </w:r>
    </w:p>
    <w:p>
      <w:pPr>
        <w:pStyle w:val="ListParagraph"/>
        <w:numPr>
          <w:ilvl w:val="0"/>
          <w:numId w:val="11"/>
        </w:numPr>
        <w:tabs>
          <w:tab w:pos="995" w:val="left" w:leader="none"/>
          <w:tab w:pos="1048" w:val="left" w:leader="none"/>
        </w:tabs>
        <w:spacing w:line="240" w:lineRule="auto" w:before="229" w:after="0"/>
        <w:ind w:left="995" w:right="147" w:hanging="994"/>
        <w:jc w:val="both"/>
        <w:rPr>
          <w:sz w:val="20"/>
        </w:rPr>
      </w:pPr>
      <w:r>
        <w:rPr>
          <w:sz w:val="20"/>
        </w:rPr>
        <w:t>En general regular, registrar, normar, vigilar y sancionar todo lo referente al Servicio Público</w:t>
      </w:r>
      <w:r>
        <w:rPr>
          <w:spacing w:val="40"/>
          <w:sz w:val="20"/>
        </w:rPr>
        <w:t> </w:t>
      </w:r>
      <w:r>
        <w:rPr>
          <w:sz w:val="20"/>
        </w:rPr>
        <w:t>de Transporte Masivo de Pasajeros, al Servicio de Pago Electrónico, al Centro General de Gestión</w:t>
      </w:r>
      <w:r>
        <w:rPr>
          <w:spacing w:val="40"/>
          <w:sz w:val="20"/>
        </w:rPr>
        <w:t> </w:t>
      </w:r>
      <w:r>
        <w:rPr>
          <w:sz w:val="20"/>
        </w:rPr>
        <w:t>de</w:t>
      </w:r>
      <w:r>
        <w:rPr>
          <w:spacing w:val="40"/>
          <w:sz w:val="20"/>
        </w:rPr>
        <w:t> </w:t>
      </w:r>
      <w:r>
        <w:rPr>
          <w:sz w:val="20"/>
        </w:rPr>
        <w:t>Operaciones</w:t>
      </w:r>
      <w:r>
        <w:rPr>
          <w:spacing w:val="40"/>
          <w:sz w:val="20"/>
        </w:rPr>
        <w:t> </w:t>
      </w:r>
      <w:r>
        <w:rPr>
          <w:sz w:val="20"/>
        </w:rPr>
        <w:t>y</w:t>
      </w:r>
      <w:r>
        <w:rPr>
          <w:spacing w:val="40"/>
          <w:sz w:val="20"/>
        </w:rPr>
        <w:t> </w:t>
      </w:r>
      <w:r>
        <w:rPr>
          <w:sz w:val="20"/>
        </w:rPr>
        <w:t>a</w:t>
      </w:r>
      <w:r>
        <w:rPr>
          <w:spacing w:val="40"/>
          <w:sz w:val="20"/>
        </w:rPr>
        <w:t> </w:t>
      </w:r>
      <w:r>
        <w:rPr>
          <w:sz w:val="20"/>
        </w:rPr>
        <w:t>los</w:t>
      </w:r>
      <w:r>
        <w:rPr>
          <w:spacing w:val="40"/>
          <w:sz w:val="20"/>
        </w:rPr>
        <w:t> </w:t>
      </w:r>
      <w:r>
        <w:rPr>
          <w:sz w:val="20"/>
        </w:rPr>
        <w:t>Servicios</w:t>
      </w:r>
      <w:r>
        <w:rPr>
          <w:spacing w:val="40"/>
          <w:sz w:val="20"/>
        </w:rPr>
        <w:t> </w:t>
      </w:r>
      <w:r>
        <w:rPr>
          <w:sz w:val="20"/>
        </w:rPr>
        <w:t>Auxiliares</w:t>
      </w:r>
      <w:r>
        <w:rPr>
          <w:spacing w:val="40"/>
          <w:sz w:val="20"/>
        </w:rPr>
        <w:t> </w:t>
      </w:r>
      <w:r>
        <w:rPr>
          <w:sz w:val="20"/>
        </w:rPr>
        <w:t>y</w:t>
      </w:r>
      <w:r>
        <w:rPr>
          <w:spacing w:val="40"/>
          <w:sz w:val="20"/>
        </w:rPr>
        <w:t> </w:t>
      </w:r>
      <w:r>
        <w:rPr>
          <w:sz w:val="20"/>
        </w:rPr>
        <w:t>Conexos</w:t>
      </w:r>
      <w:r>
        <w:rPr>
          <w:spacing w:val="40"/>
          <w:sz w:val="20"/>
        </w:rPr>
        <w:t> </w:t>
      </w:r>
      <w:r>
        <w:rPr>
          <w:sz w:val="20"/>
        </w:rPr>
        <w:t>que</w:t>
      </w:r>
      <w:r>
        <w:rPr>
          <w:spacing w:val="40"/>
          <w:sz w:val="20"/>
        </w:rPr>
        <w:t> </w:t>
      </w:r>
      <w:r>
        <w:rPr>
          <w:sz w:val="20"/>
        </w:rPr>
        <w:t>operan</w:t>
      </w:r>
      <w:r>
        <w:rPr>
          <w:spacing w:val="40"/>
          <w:sz w:val="20"/>
        </w:rPr>
        <w:t> </w:t>
      </w:r>
      <w:r>
        <w:rPr>
          <w:sz w:val="20"/>
        </w:rPr>
        <w:t>en</w:t>
      </w:r>
      <w:r>
        <w:rPr>
          <w:spacing w:val="40"/>
          <w:sz w:val="20"/>
        </w:rPr>
        <w:t> </w:t>
      </w:r>
      <w:r>
        <w:rPr>
          <w:sz w:val="20"/>
        </w:rPr>
        <w:t>las</w:t>
      </w:r>
      <w:r>
        <w:rPr>
          <w:spacing w:val="40"/>
          <w:sz w:val="20"/>
        </w:rPr>
        <w:t> </w:t>
      </w:r>
      <w:r>
        <w:rPr>
          <w:sz w:val="20"/>
        </w:rPr>
        <w:t>vías</w:t>
      </w:r>
    </w:p>
    <w:p>
      <w:pPr>
        <w:pStyle w:val="ListParagraph"/>
        <w:spacing w:after="0" w:line="240" w:lineRule="auto"/>
        <w:jc w:val="both"/>
        <w:rPr>
          <w:sz w:val="20"/>
        </w:rPr>
        <w:sectPr>
          <w:pgSz w:w="12250" w:h="15820"/>
          <w:pgMar w:header="0" w:footer="969" w:top="1700" w:bottom="1160" w:left="1417" w:right="1275"/>
        </w:sectPr>
      </w:pPr>
    </w:p>
    <w:p>
      <w:pPr>
        <w:pStyle w:val="BodyText"/>
        <w:spacing w:before="111"/>
        <w:ind w:left="995"/>
      </w:pPr>
      <w:r>
        <w:rPr/>
        <w:t>públicas</w:t>
      </w:r>
      <w:r>
        <w:rPr>
          <w:spacing w:val="36"/>
        </w:rPr>
        <w:t> </w:t>
      </w:r>
      <w:r>
        <w:rPr/>
        <w:t>de</w:t>
      </w:r>
      <w:r>
        <w:rPr>
          <w:spacing w:val="35"/>
        </w:rPr>
        <w:t> </w:t>
      </w:r>
      <w:r>
        <w:rPr/>
        <w:t>competencia</w:t>
      </w:r>
      <w:r>
        <w:rPr>
          <w:spacing w:val="39"/>
        </w:rPr>
        <w:t> </w:t>
      </w:r>
      <w:r>
        <w:rPr/>
        <w:t>Estatal,</w:t>
      </w:r>
      <w:r>
        <w:rPr>
          <w:spacing w:val="37"/>
        </w:rPr>
        <w:t> </w:t>
      </w:r>
      <w:r>
        <w:rPr/>
        <w:t>así</w:t>
      </w:r>
      <w:r>
        <w:rPr>
          <w:spacing w:val="35"/>
        </w:rPr>
        <w:t> </w:t>
      </w:r>
      <w:r>
        <w:rPr/>
        <w:t>como</w:t>
      </w:r>
      <w:r>
        <w:rPr>
          <w:spacing w:val="37"/>
        </w:rPr>
        <w:t> </w:t>
      </w:r>
      <w:r>
        <w:rPr/>
        <w:t>todo</w:t>
      </w:r>
      <w:r>
        <w:rPr>
          <w:spacing w:val="37"/>
        </w:rPr>
        <w:t> </w:t>
      </w:r>
      <w:r>
        <w:rPr/>
        <w:t>lo</w:t>
      </w:r>
      <w:r>
        <w:rPr>
          <w:spacing w:val="37"/>
        </w:rPr>
        <w:t> </w:t>
      </w:r>
      <w:r>
        <w:rPr/>
        <w:t>referente</w:t>
      </w:r>
      <w:r>
        <w:rPr>
          <w:spacing w:val="35"/>
        </w:rPr>
        <w:t> </w:t>
      </w:r>
      <w:r>
        <w:rPr/>
        <w:t>a</w:t>
      </w:r>
      <w:r>
        <w:rPr>
          <w:spacing w:val="37"/>
        </w:rPr>
        <w:t> </w:t>
      </w:r>
      <w:r>
        <w:rPr/>
        <w:t>las</w:t>
      </w:r>
      <w:r>
        <w:rPr>
          <w:spacing w:val="36"/>
        </w:rPr>
        <w:t> </w:t>
      </w:r>
      <w:r>
        <w:rPr/>
        <w:t>concesiones,</w:t>
      </w:r>
      <w:r>
        <w:rPr>
          <w:spacing w:val="35"/>
        </w:rPr>
        <w:t> </w:t>
      </w:r>
      <w:r>
        <w:rPr/>
        <w:t>permisos, autorizaciones, convenios y contratos relativos a ellos;</w:t>
      </w:r>
    </w:p>
    <w:p>
      <w:pPr>
        <w:pStyle w:val="ListParagraph"/>
        <w:numPr>
          <w:ilvl w:val="0"/>
          <w:numId w:val="11"/>
        </w:numPr>
        <w:tabs>
          <w:tab w:pos="993" w:val="left" w:leader="none"/>
          <w:tab w:pos="995" w:val="left" w:leader="none"/>
        </w:tabs>
        <w:spacing w:line="240" w:lineRule="auto" w:before="229" w:after="0"/>
        <w:ind w:left="995" w:right="146" w:hanging="994"/>
        <w:jc w:val="both"/>
        <w:rPr>
          <w:sz w:val="20"/>
        </w:rPr>
      </w:pPr>
      <w:r>
        <w:rPr>
          <w:sz w:val="20"/>
        </w:rPr>
        <w:t>Acordar, emitir y operar programas de carácter emergente o temporal a través de los cuales</w:t>
      </w:r>
      <w:r>
        <w:rPr>
          <w:spacing w:val="40"/>
          <w:sz w:val="20"/>
        </w:rPr>
        <w:t> </w:t>
      </w:r>
      <w:r>
        <w:rPr>
          <w:sz w:val="20"/>
        </w:rPr>
        <w:t>se efectúe la regularización, el reordenamiento o la reorganización del Servicio Público de Transporte Masivo de Pasajeros, del Servicio de Pago Electrónico, del Centro General de Gestión de Operaciones, así como de los Servicios Auxiliares y Conexos a ellos; y</w:t>
      </w:r>
    </w:p>
    <w:p>
      <w:pPr>
        <w:pStyle w:val="BodyText"/>
      </w:pPr>
    </w:p>
    <w:p>
      <w:pPr>
        <w:pStyle w:val="ListParagraph"/>
        <w:numPr>
          <w:ilvl w:val="0"/>
          <w:numId w:val="11"/>
        </w:numPr>
        <w:tabs>
          <w:tab w:pos="853" w:val="left" w:leader="none"/>
        </w:tabs>
        <w:spacing w:line="240" w:lineRule="auto" w:before="0" w:after="0"/>
        <w:ind w:left="853" w:right="0" w:hanging="852"/>
        <w:jc w:val="left"/>
        <w:rPr>
          <w:sz w:val="20"/>
        </w:rPr>
      </w:pPr>
      <w:r>
        <w:rPr>
          <w:sz w:val="20"/>
        </w:rPr>
        <w:t>Las</w:t>
      </w:r>
      <w:r>
        <w:rPr>
          <w:spacing w:val="-7"/>
          <w:sz w:val="20"/>
        </w:rPr>
        <w:t> </w:t>
      </w:r>
      <w:r>
        <w:rPr>
          <w:sz w:val="20"/>
        </w:rPr>
        <w:t>demás</w:t>
      </w:r>
      <w:r>
        <w:rPr>
          <w:spacing w:val="-6"/>
          <w:sz w:val="20"/>
        </w:rPr>
        <w:t> </w:t>
      </w:r>
      <w:r>
        <w:rPr>
          <w:sz w:val="20"/>
        </w:rPr>
        <w:t>que</w:t>
      </w:r>
      <w:r>
        <w:rPr>
          <w:spacing w:val="-6"/>
          <w:sz w:val="20"/>
        </w:rPr>
        <w:t> </w:t>
      </w:r>
      <w:r>
        <w:rPr>
          <w:sz w:val="20"/>
        </w:rPr>
        <w:t>le</w:t>
      </w:r>
      <w:r>
        <w:rPr>
          <w:spacing w:val="-7"/>
          <w:sz w:val="20"/>
        </w:rPr>
        <w:t> </w:t>
      </w:r>
      <w:r>
        <w:rPr>
          <w:sz w:val="20"/>
        </w:rPr>
        <w:t>señale</w:t>
      </w:r>
      <w:r>
        <w:rPr>
          <w:spacing w:val="-7"/>
          <w:sz w:val="20"/>
        </w:rPr>
        <w:t> </w:t>
      </w:r>
      <w:r>
        <w:rPr>
          <w:sz w:val="20"/>
        </w:rPr>
        <w:t>esta</w:t>
      </w:r>
      <w:r>
        <w:rPr>
          <w:spacing w:val="-8"/>
          <w:sz w:val="20"/>
        </w:rPr>
        <w:t> </w:t>
      </w:r>
      <w:r>
        <w:rPr>
          <w:sz w:val="20"/>
        </w:rPr>
        <w:t>Ley,</w:t>
      </w:r>
      <w:r>
        <w:rPr>
          <w:spacing w:val="-7"/>
          <w:sz w:val="20"/>
        </w:rPr>
        <w:t> </w:t>
      </w:r>
      <w:r>
        <w:rPr>
          <w:sz w:val="20"/>
        </w:rPr>
        <w:t>el</w:t>
      </w:r>
      <w:r>
        <w:rPr>
          <w:spacing w:val="-7"/>
          <w:sz w:val="20"/>
        </w:rPr>
        <w:t> </w:t>
      </w:r>
      <w:r>
        <w:rPr>
          <w:sz w:val="20"/>
        </w:rPr>
        <w:t>Reglamento</w:t>
      </w:r>
      <w:r>
        <w:rPr>
          <w:spacing w:val="-6"/>
          <w:sz w:val="20"/>
        </w:rPr>
        <w:t> </w:t>
      </w:r>
      <w:r>
        <w:rPr>
          <w:sz w:val="20"/>
        </w:rPr>
        <w:t>respectivo</w:t>
      </w:r>
      <w:r>
        <w:rPr>
          <w:spacing w:val="-7"/>
          <w:sz w:val="20"/>
        </w:rPr>
        <w:t> </w:t>
      </w:r>
      <w:r>
        <w:rPr>
          <w:sz w:val="20"/>
        </w:rPr>
        <w:t>y</w:t>
      </w:r>
      <w:r>
        <w:rPr>
          <w:spacing w:val="-6"/>
          <w:sz w:val="20"/>
        </w:rPr>
        <w:t> </w:t>
      </w:r>
      <w:r>
        <w:rPr>
          <w:sz w:val="20"/>
        </w:rPr>
        <w:t>otras</w:t>
      </w:r>
      <w:r>
        <w:rPr>
          <w:spacing w:val="-6"/>
          <w:sz w:val="20"/>
        </w:rPr>
        <w:t> </w:t>
      </w:r>
      <w:r>
        <w:rPr>
          <w:sz w:val="20"/>
        </w:rPr>
        <w:t>disposiciones</w:t>
      </w:r>
      <w:r>
        <w:rPr>
          <w:spacing w:val="-6"/>
          <w:sz w:val="20"/>
        </w:rPr>
        <w:t> </w:t>
      </w:r>
      <w:r>
        <w:rPr>
          <w:spacing w:val="-2"/>
          <w:sz w:val="20"/>
        </w:rPr>
        <w:t>aplicables.</w:t>
      </w:r>
    </w:p>
    <w:p>
      <w:pPr>
        <w:pStyle w:val="BodyText"/>
      </w:pPr>
    </w:p>
    <w:p>
      <w:pPr>
        <w:pStyle w:val="BodyText"/>
        <w:spacing w:before="1"/>
        <w:ind w:left="1" w:right="145"/>
        <w:jc w:val="both"/>
      </w:pPr>
      <w:r>
        <w:rPr>
          <w:rFonts w:ascii="Arial" w:hAnsi="Arial"/>
          <w:b/>
        </w:rPr>
        <w:t>Artículo 15. </w:t>
      </w:r>
      <w:r>
        <w:rPr/>
        <w:t>El Organismo del Transporte Masivo podrá acordar la realización de todas las acciones inherentes a sus funciones, con base en los lineamientos y prioridades que establezca el Plan Estatal de Desarrollo, los Programas Sectoriales e Institucionales y las disposiciones legales aplicables; asimismo, podrá delegar sus facultades en la unidad o unidades administrativas adscritas a él, mediante el Acuerdo </w:t>
      </w:r>
      <w:r>
        <w:rPr>
          <w:spacing w:val="-2"/>
        </w:rPr>
        <w:t>respectivo.</w:t>
      </w:r>
    </w:p>
    <w:p>
      <w:pPr>
        <w:pStyle w:val="BodyText"/>
      </w:pPr>
    </w:p>
    <w:p>
      <w:pPr>
        <w:pStyle w:val="BodyText"/>
        <w:spacing w:before="1"/>
      </w:pPr>
    </w:p>
    <w:p>
      <w:pPr>
        <w:spacing w:before="0"/>
        <w:ind w:left="2519" w:right="2664" w:firstLine="0"/>
        <w:jc w:val="center"/>
        <w:rPr>
          <w:rFonts w:ascii="Arial" w:hAnsi="Arial"/>
          <w:b/>
          <w:sz w:val="20"/>
        </w:rPr>
      </w:pPr>
      <w:r>
        <w:rPr>
          <w:rFonts w:ascii="Arial" w:hAnsi="Arial"/>
          <w:b/>
          <w:sz w:val="20"/>
        </w:rPr>
        <w:t>TÍTULO</w:t>
      </w:r>
      <w:r>
        <w:rPr>
          <w:rFonts w:ascii="Arial" w:hAnsi="Arial"/>
          <w:b/>
          <w:spacing w:val="-8"/>
          <w:sz w:val="20"/>
        </w:rPr>
        <w:t> </w:t>
      </w:r>
      <w:r>
        <w:rPr>
          <w:rFonts w:ascii="Arial" w:hAnsi="Arial"/>
          <w:b/>
          <w:spacing w:val="-2"/>
          <w:sz w:val="20"/>
        </w:rPr>
        <w:t>TERCERO</w:t>
      </w:r>
    </w:p>
    <w:p>
      <w:pPr>
        <w:spacing w:before="0"/>
        <w:ind w:left="29" w:right="177" w:firstLine="0"/>
        <w:jc w:val="center"/>
        <w:rPr>
          <w:rFonts w:ascii="Arial" w:hAnsi="Arial"/>
          <w:b/>
          <w:sz w:val="20"/>
        </w:rPr>
      </w:pPr>
      <w:r>
        <w:rPr>
          <w:rFonts w:ascii="Arial" w:hAnsi="Arial"/>
          <w:b/>
          <w:sz w:val="20"/>
        </w:rPr>
        <w:t>DE</w:t>
      </w:r>
      <w:r>
        <w:rPr>
          <w:rFonts w:ascii="Arial" w:hAnsi="Arial"/>
          <w:b/>
          <w:spacing w:val="-7"/>
          <w:sz w:val="20"/>
        </w:rPr>
        <w:t> </w:t>
      </w:r>
      <w:r>
        <w:rPr>
          <w:rFonts w:ascii="Arial" w:hAnsi="Arial"/>
          <w:b/>
          <w:sz w:val="20"/>
        </w:rPr>
        <w:t>LA</w:t>
      </w:r>
      <w:r>
        <w:rPr>
          <w:rFonts w:ascii="Arial" w:hAnsi="Arial"/>
          <w:b/>
          <w:spacing w:val="-4"/>
          <w:sz w:val="20"/>
        </w:rPr>
        <w:t> </w:t>
      </w:r>
      <w:r>
        <w:rPr>
          <w:rFonts w:ascii="Arial" w:hAnsi="Arial"/>
          <w:b/>
          <w:sz w:val="20"/>
        </w:rPr>
        <w:t>PARTICIPACIÓN</w:t>
      </w:r>
      <w:r>
        <w:rPr>
          <w:rFonts w:ascii="Arial" w:hAnsi="Arial"/>
          <w:b/>
          <w:spacing w:val="-7"/>
          <w:sz w:val="20"/>
        </w:rPr>
        <w:t> </w:t>
      </w:r>
      <w:r>
        <w:rPr>
          <w:rFonts w:ascii="Arial" w:hAnsi="Arial"/>
          <w:b/>
          <w:sz w:val="20"/>
        </w:rPr>
        <w:t>Y</w:t>
      </w:r>
      <w:r>
        <w:rPr>
          <w:rFonts w:ascii="Arial" w:hAnsi="Arial"/>
          <w:b/>
          <w:spacing w:val="-5"/>
          <w:sz w:val="20"/>
        </w:rPr>
        <w:t> </w:t>
      </w:r>
      <w:r>
        <w:rPr>
          <w:rFonts w:ascii="Arial" w:hAnsi="Arial"/>
          <w:b/>
          <w:sz w:val="20"/>
        </w:rPr>
        <w:t>COLABORACIÓN</w:t>
      </w:r>
      <w:r>
        <w:rPr>
          <w:rFonts w:ascii="Arial" w:hAnsi="Arial"/>
          <w:b/>
          <w:spacing w:val="-4"/>
          <w:sz w:val="20"/>
        </w:rPr>
        <w:t> </w:t>
      </w:r>
      <w:r>
        <w:rPr>
          <w:rFonts w:ascii="Arial" w:hAnsi="Arial"/>
          <w:b/>
          <w:sz w:val="20"/>
        </w:rPr>
        <w:t>EN</w:t>
      </w:r>
      <w:r>
        <w:rPr>
          <w:rFonts w:ascii="Arial" w:hAnsi="Arial"/>
          <w:b/>
          <w:spacing w:val="-6"/>
          <w:sz w:val="20"/>
        </w:rPr>
        <w:t> </w:t>
      </w:r>
      <w:r>
        <w:rPr>
          <w:rFonts w:ascii="Arial" w:hAnsi="Arial"/>
          <w:b/>
          <w:sz w:val="20"/>
        </w:rPr>
        <w:t>MATERIA</w:t>
      </w:r>
      <w:r>
        <w:rPr>
          <w:rFonts w:ascii="Arial" w:hAnsi="Arial"/>
          <w:b/>
          <w:spacing w:val="-7"/>
          <w:sz w:val="20"/>
        </w:rPr>
        <w:t> </w:t>
      </w:r>
      <w:r>
        <w:rPr>
          <w:rFonts w:ascii="Arial" w:hAnsi="Arial"/>
          <w:b/>
          <w:sz w:val="20"/>
        </w:rPr>
        <w:t>DE</w:t>
      </w:r>
      <w:r>
        <w:rPr>
          <w:rFonts w:ascii="Arial" w:hAnsi="Arial"/>
          <w:b/>
          <w:spacing w:val="-5"/>
          <w:sz w:val="20"/>
        </w:rPr>
        <w:t> </w:t>
      </w:r>
      <w:r>
        <w:rPr>
          <w:rFonts w:ascii="Arial" w:hAnsi="Arial"/>
          <w:b/>
          <w:sz w:val="20"/>
        </w:rPr>
        <w:t>MOVILIDAD</w:t>
      </w:r>
      <w:r>
        <w:rPr>
          <w:rFonts w:ascii="Arial" w:hAnsi="Arial"/>
          <w:b/>
          <w:spacing w:val="-7"/>
          <w:sz w:val="20"/>
        </w:rPr>
        <w:t> </w:t>
      </w:r>
      <w:r>
        <w:rPr>
          <w:rFonts w:ascii="Arial" w:hAnsi="Arial"/>
          <w:b/>
          <w:sz w:val="20"/>
        </w:rPr>
        <w:t>Y</w:t>
      </w:r>
      <w:r>
        <w:rPr>
          <w:rFonts w:ascii="Arial" w:hAnsi="Arial"/>
          <w:b/>
          <w:spacing w:val="-3"/>
          <w:sz w:val="20"/>
        </w:rPr>
        <w:t> </w:t>
      </w:r>
      <w:r>
        <w:rPr>
          <w:rFonts w:ascii="Arial" w:hAnsi="Arial"/>
          <w:b/>
          <w:spacing w:val="-2"/>
          <w:sz w:val="20"/>
        </w:rPr>
        <w:t>TRANSPORTE</w:t>
      </w:r>
    </w:p>
    <w:p>
      <w:pPr>
        <w:spacing w:before="229"/>
        <w:ind w:left="2521" w:right="2663" w:firstLine="0"/>
        <w:jc w:val="center"/>
        <w:rPr>
          <w:rFonts w:ascii="Arial"/>
          <w:b/>
          <w:sz w:val="20"/>
        </w:rPr>
      </w:pPr>
      <w:r>
        <w:rPr>
          <w:rFonts w:ascii="Arial"/>
          <w:b/>
          <w:sz w:val="20"/>
        </w:rPr>
        <w:t>CAPITULO</w:t>
      </w:r>
      <w:r>
        <w:rPr>
          <w:rFonts w:ascii="Arial"/>
          <w:b/>
          <w:spacing w:val="-12"/>
          <w:sz w:val="20"/>
        </w:rPr>
        <w:t> </w:t>
      </w:r>
      <w:r>
        <w:rPr>
          <w:rFonts w:ascii="Arial"/>
          <w:b/>
          <w:spacing w:val="-10"/>
          <w:sz w:val="20"/>
        </w:rPr>
        <w:t>I</w:t>
      </w:r>
    </w:p>
    <w:p>
      <w:pPr>
        <w:spacing w:before="0"/>
        <w:ind w:left="29" w:right="172" w:firstLine="0"/>
        <w:jc w:val="center"/>
        <w:rPr>
          <w:rFonts w:ascii="Arial" w:hAnsi="Arial"/>
          <w:b/>
          <w:sz w:val="20"/>
        </w:rPr>
      </w:pPr>
      <w:r>
        <w:rPr>
          <w:rFonts w:ascii="Arial" w:hAnsi="Arial"/>
          <w:b/>
          <w:sz w:val="20"/>
        </w:rPr>
        <w:t>DE</w:t>
      </w:r>
      <w:r>
        <w:rPr>
          <w:rFonts w:ascii="Arial" w:hAnsi="Arial"/>
          <w:b/>
          <w:spacing w:val="-7"/>
          <w:sz w:val="20"/>
        </w:rPr>
        <w:t> </w:t>
      </w:r>
      <w:r>
        <w:rPr>
          <w:rFonts w:ascii="Arial" w:hAnsi="Arial"/>
          <w:b/>
          <w:sz w:val="20"/>
        </w:rPr>
        <w:t>LA</w:t>
      </w:r>
      <w:r>
        <w:rPr>
          <w:rFonts w:ascii="Arial" w:hAnsi="Arial"/>
          <w:b/>
          <w:spacing w:val="-5"/>
          <w:sz w:val="20"/>
        </w:rPr>
        <w:t> </w:t>
      </w:r>
      <w:r>
        <w:rPr>
          <w:rFonts w:ascii="Arial" w:hAnsi="Arial"/>
          <w:b/>
          <w:sz w:val="20"/>
        </w:rPr>
        <w:t>PARTICIPACIÓN</w:t>
      </w:r>
      <w:r>
        <w:rPr>
          <w:rFonts w:ascii="Arial" w:hAnsi="Arial"/>
          <w:b/>
          <w:spacing w:val="-6"/>
          <w:sz w:val="20"/>
        </w:rPr>
        <w:t> </w:t>
      </w:r>
      <w:r>
        <w:rPr>
          <w:rFonts w:ascii="Arial" w:hAnsi="Arial"/>
          <w:b/>
          <w:sz w:val="20"/>
        </w:rPr>
        <w:t>DE</w:t>
      </w:r>
      <w:r>
        <w:rPr>
          <w:rFonts w:ascii="Arial" w:hAnsi="Arial"/>
          <w:b/>
          <w:spacing w:val="-7"/>
          <w:sz w:val="20"/>
        </w:rPr>
        <w:t> </w:t>
      </w:r>
      <w:r>
        <w:rPr>
          <w:rFonts w:ascii="Arial" w:hAnsi="Arial"/>
          <w:b/>
          <w:sz w:val="20"/>
        </w:rPr>
        <w:t>LAS</w:t>
      </w:r>
      <w:r>
        <w:rPr>
          <w:rFonts w:ascii="Arial" w:hAnsi="Arial"/>
          <w:b/>
          <w:spacing w:val="-5"/>
          <w:sz w:val="20"/>
        </w:rPr>
        <w:t> </w:t>
      </w:r>
      <w:r>
        <w:rPr>
          <w:rFonts w:ascii="Arial" w:hAnsi="Arial"/>
          <w:b/>
          <w:sz w:val="20"/>
        </w:rPr>
        <w:t>AUTORIDADES</w:t>
      </w:r>
      <w:r>
        <w:rPr>
          <w:rFonts w:ascii="Arial" w:hAnsi="Arial"/>
          <w:b/>
          <w:spacing w:val="-7"/>
          <w:sz w:val="20"/>
        </w:rPr>
        <w:t> </w:t>
      </w:r>
      <w:r>
        <w:rPr>
          <w:rFonts w:ascii="Arial" w:hAnsi="Arial"/>
          <w:b/>
          <w:spacing w:val="-2"/>
          <w:sz w:val="20"/>
        </w:rPr>
        <w:t>MUNICIPALES</w:t>
      </w:r>
    </w:p>
    <w:p>
      <w:pPr>
        <w:pStyle w:val="BodyText"/>
        <w:spacing w:before="1"/>
        <w:rPr>
          <w:rFonts w:ascii="Arial"/>
          <w:b/>
        </w:rPr>
      </w:pPr>
    </w:p>
    <w:p>
      <w:pPr>
        <w:pStyle w:val="BodyText"/>
        <w:ind w:left="1"/>
        <w:jc w:val="both"/>
      </w:pPr>
      <w:r>
        <w:rPr>
          <w:rFonts w:ascii="Arial" w:hAnsi="Arial"/>
          <w:b/>
        </w:rPr>
        <w:t>Artículo</w:t>
      </w:r>
      <w:r>
        <w:rPr>
          <w:rFonts w:ascii="Arial" w:hAnsi="Arial"/>
          <w:b/>
          <w:spacing w:val="-8"/>
        </w:rPr>
        <w:t> </w:t>
      </w:r>
      <w:r>
        <w:rPr>
          <w:rFonts w:ascii="Arial" w:hAnsi="Arial"/>
          <w:b/>
        </w:rPr>
        <w:t>16.</w:t>
      </w:r>
      <w:r>
        <w:rPr>
          <w:rFonts w:ascii="Arial" w:hAnsi="Arial"/>
          <w:b/>
          <w:spacing w:val="-9"/>
        </w:rPr>
        <w:t> </w:t>
      </w:r>
      <w:r>
        <w:rPr/>
        <w:t>Los</w:t>
      </w:r>
      <w:r>
        <w:rPr>
          <w:spacing w:val="-7"/>
        </w:rPr>
        <w:t> </w:t>
      </w:r>
      <w:r>
        <w:rPr/>
        <w:t>ayuntamientos</w:t>
      </w:r>
      <w:r>
        <w:rPr>
          <w:spacing w:val="-8"/>
        </w:rPr>
        <w:t> </w:t>
      </w:r>
      <w:r>
        <w:rPr/>
        <w:t>tendrán</w:t>
      </w:r>
      <w:r>
        <w:rPr>
          <w:spacing w:val="-8"/>
        </w:rPr>
        <w:t> </w:t>
      </w:r>
      <w:r>
        <w:rPr/>
        <w:t>la</w:t>
      </w:r>
      <w:r>
        <w:rPr>
          <w:spacing w:val="-7"/>
        </w:rPr>
        <w:t> </w:t>
      </w:r>
      <w:r>
        <w:rPr/>
        <w:t>siguiente</w:t>
      </w:r>
      <w:r>
        <w:rPr>
          <w:spacing w:val="-7"/>
        </w:rPr>
        <w:t> </w:t>
      </w:r>
      <w:r>
        <w:rPr>
          <w:spacing w:val="-2"/>
        </w:rPr>
        <w:t>participación:</w:t>
      </w:r>
    </w:p>
    <w:p>
      <w:pPr>
        <w:pStyle w:val="ListParagraph"/>
        <w:numPr>
          <w:ilvl w:val="0"/>
          <w:numId w:val="12"/>
        </w:numPr>
        <w:tabs>
          <w:tab w:pos="427" w:val="left" w:leader="none"/>
          <w:tab w:pos="429" w:val="left" w:leader="none"/>
        </w:tabs>
        <w:spacing w:line="240" w:lineRule="auto" w:before="228" w:after="0"/>
        <w:ind w:left="429" w:right="139" w:hanging="428"/>
        <w:jc w:val="both"/>
        <w:rPr>
          <w:sz w:val="20"/>
        </w:rPr>
      </w:pPr>
      <w:r>
        <w:rPr>
          <w:sz w:val="20"/>
        </w:rPr>
        <w:t>Realizar los estudios necesarios sobre tránsito de vehículos, impacto en la movilidad, seguridad vial, concesionamiento y permisionamiento, a fin de lograr una mejor utilización de las vías y de los medios de transporte correspondientes, que conduzcan a la más eficaz protección de la vida humana, protección del</w:t>
      </w:r>
      <w:r>
        <w:rPr>
          <w:spacing w:val="-2"/>
          <w:sz w:val="20"/>
        </w:rPr>
        <w:t> </w:t>
      </w:r>
      <w:r>
        <w:rPr>
          <w:sz w:val="20"/>
        </w:rPr>
        <w:t>ambiente,</w:t>
      </w:r>
      <w:r>
        <w:rPr>
          <w:spacing w:val="-1"/>
          <w:sz w:val="20"/>
        </w:rPr>
        <w:t> </w:t>
      </w:r>
      <w:r>
        <w:rPr>
          <w:sz w:val="20"/>
        </w:rPr>
        <w:t>seguridad,</w:t>
      </w:r>
      <w:r>
        <w:rPr>
          <w:spacing w:val="-1"/>
          <w:sz w:val="20"/>
        </w:rPr>
        <w:t> </w:t>
      </w:r>
      <w:r>
        <w:rPr>
          <w:sz w:val="20"/>
        </w:rPr>
        <w:t>comodidad</w:t>
      </w:r>
      <w:r>
        <w:rPr>
          <w:spacing w:val="-2"/>
          <w:sz w:val="20"/>
        </w:rPr>
        <w:t> </w:t>
      </w:r>
      <w:r>
        <w:rPr>
          <w:sz w:val="20"/>
        </w:rPr>
        <w:t>y fluidez en la</w:t>
      </w:r>
      <w:r>
        <w:rPr>
          <w:spacing w:val="-1"/>
          <w:sz w:val="20"/>
        </w:rPr>
        <w:t> </w:t>
      </w:r>
      <w:r>
        <w:rPr>
          <w:sz w:val="20"/>
        </w:rPr>
        <w:t>vialidad, en</w:t>
      </w:r>
      <w:r>
        <w:rPr>
          <w:spacing w:val="-2"/>
          <w:sz w:val="20"/>
        </w:rPr>
        <w:t> </w:t>
      </w:r>
      <w:r>
        <w:rPr>
          <w:sz w:val="20"/>
        </w:rPr>
        <w:t>coordinación</w:t>
      </w:r>
      <w:r>
        <w:rPr>
          <w:spacing w:val="-1"/>
          <w:sz w:val="20"/>
        </w:rPr>
        <w:t> </w:t>
      </w:r>
      <w:r>
        <w:rPr>
          <w:sz w:val="20"/>
        </w:rPr>
        <w:t>con la Secretaría;</w:t>
      </w:r>
    </w:p>
    <w:p>
      <w:pPr>
        <w:spacing w:before="3"/>
        <w:ind w:left="5374" w:right="0" w:firstLine="0"/>
        <w:jc w:val="lef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reformada,</w:t>
      </w:r>
      <w:r>
        <w:rPr>
          <w:rFonts w:ascii="Arial" w:hAnsi="Arial"/>
          <w:i/>
          <w:color w:val="006FC0"/>
          <w:spacing w:val="-4"/>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cuatro</w:t>
      </w:r>
      <w:r>
        <w:rPr>
          <w:rFonts w:ascii="Arial" w:hAnsi="Arial"/>
          <w:i/>
          <w:color w:val="006FC0"/>
          <w:spacing w:val="-2"/>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3</w:t>
      </w:r>
      <w:r>
        <w:rPr>
          <w:rFonts w:ascii="Arial" w:hAnsi="Arial"/>
          <w:i/>
          <w:color w:val="006FC0"/>
          <w:spacing w:val="-4"/>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mayo</w:t>
      </w:r>
      <w:r>
        <w:rPr>
          <w:rFonts w:ascii="Arial" w:hAnsi="Arial"/>
          <w:i/>
          <w:color w:val="006FC0"/>
          <w:spacing w:val="-4"/>
          <w:sz w:val="14"/>
        </w:rPr>
        <w:t> </w:t>
      </w:r>
      <w:r>
        <w:rPr>
          <w:rFonts w:ascii="Arial" w:hAnsi="Arial"/>
          <w:i/>
          <w:color w:val="006FC0"/>
          <w:sz w:val="14"/>
        </w:rPr>
        <w:t>de</w:t>
      </w:r>
      <w:r>
        <w:rPr>
          <w:rFonts w:ascii="Arial" w:hAnsi="Arial"/>
          <w:i/>
          <w:color w:val="006FC0"/>
          <w:spacing w:val="-4"/>
          <w:sz w:val="14"/>
        </w:rPr>
        <w:t> 2024.</w:t>
      </w:r>
    </w:p>
    <w:p>
      <w:pPr>
        <w:pStyle w:val="BodyText"/>
        <w:spacing w:before="66"/>
        <w:rPr>
          <w:rFonts w:ascii="Arial"/>
          <w:i/>
          <w:sz w:val="14"/>
        </w:rPr>
      </w:pPr>
    </w:p>
    <w:p>
      <w:pPr>
        <w:pStyle w:val="BodyText"/>
        <w:spacing w:before="1"/>
        <w:ind w:left="429" w:right="139" w:hanging="428"/>
        <w:jc w:val="both"/>
      </w:pPr>
      <w:r>
        <w:rPr>
          <w:rFonts w:ascii="Arial" w:hAnsi="Arial"/>
          <w:b/>
        </w:rPr>
        <w:t>II.-</w:t>
      </w:r>
      <w:r>
        <w:rPr>
          <w:rFonts w:ascii="Arial" w:hAnsi="Arial"/>
          <w:b/>
          <w:spacing w:val="80"/>
        </w:rPr>
        <w:t> </w:t>
      </w:r>
      <w:r>
        <w:rPr/>
        <w:t>Proveer en el ámbito de su competencia, que la infraestructura vial y peatonal, servicios y elementos inherentes o incorporados a ella, se utilicen en forma adecuada conforme a su naturaleza, coordinándose en su caso, con las áreas correspondientes para lograr este objetivo;</w:t>
      </w:r>
    </w:p>
    <w:p>
      <w:pPr>
        <w:pStyle w:val="BodyText"/>
        <w:spacing w:before="1"/>
      </w:pPr>
    </w:p>
    <w:p>
      <w:pPr>
        <w:pStyle w:val="BodyText"/>
        <w:ind w:left="429" w:right="145" w:hanging="428"/>
        <w:jc w:val="both"/>
      </w:pPr>
      <w:r>
        <w:rPr>
          <w:rFonts w:ascii="Arial" w:hAnsi="Arial"/>
          <w:b/>
        </w:rPr>
        <w:t>III.- </w:t>
      </w:r>
      <w:r>
        <w:rPr/>
        <w:t>Coordinar las acciones que, en materia de protección al medio ambiente, la reducción de contaminantes atmosféricos y de gases de efecto invernadero, lleve a cabo el municipio, en relación con la movilidad y la prestación del servicio público y especial de transporte, y el particular, en el ámbito de su competencia;</w:t>
      </w:r>
    </w:p>
    <w:p>
      <w:pPr>
        <w:pStyle w:val="BodyText"/>
      </w:pPr>
    </w:p>
    <w:p>
      <w:pPr>
        <w:pStyle w:val="BodyText"/>
        <w:ind w:left="429" w:right="143" w:hanging="428"/>
        <w:jc w:val="both"/>
      </w:pPr>
      <w:r>
        <w:rPr>
          <w:rFonts w:ascii="Arial" w:hAnsi="Arial"/>
          <w:b/>
        </w:rPr>
        <w:t>IV.-</w:t>
      </w:r>
      <w:r>
        <w:rPr>
          <w:rFonts w:ascii="Arial" w:hAnsi="Arial"/>
          <w:b/>
          <w:spacing w:val="40"/>
        </w:rPr>
        <w:t> </w:t>
      </w:r>
      <w:r>
        <w:rPr/>
        <w:t>Instrumentar</w:t>
      </w:r>
      <w:r>
        <w:rPr>
          <w:spacing w:val="-1"/>
        </w:rPr>
        <w:t> </w:t>
      </w:r>
      <w:r>
        <w:rPr/>
        <w:t>en</w:t>
      </w:r>
      <w:r>
        <w:rPr>
          <w:spacing w:val="-3"/>
        </w:rPr>
        <w:t> </w:t>
      </w:r>
      <w:r>
        <w:rPr/>
        <w:t>coordinación</w:t>
      </w:r>
      <w:r>
        <w:rPr>
          <w:spacing w:val="-3"/>
        </w:rPr>
        <w:t> </w:t>
      </w:r>
      <w:r>
        <w:rPr/>
        <w:t>con</w:t>
      </w:r>
      <w:r>
        <w:rPr>
          <w:spacing w:val="-3"/>
        </w:rPr>
        <w:t> </w:t>
      </w:r>
      <w:r>
        <w:rPr/>
        <w:t>el</w:t>
      </w:r>
      <w:r>
        <w:rPr>
          <w:spacing w:val="-3"/>
        </w:rPr>
        <w:t> </w:t>
      </w:r>
      <w:r>
        <w:rPr/>
        <w:t>Estado, la Secretaría</w:t>
      </w:r>
      <w:r>
        <w:rPr>
          <w:spacing w:val="-2"/>
        </w:rPr>
        <w:t> </w:t>
      </w:r>
      <w:r>
        <w:rPr/>
        <w:t>y</w:t>
      </w:r>
      <w:r>
        <w:rPr>
          <w:spacing w:val="-1"/>
        </w:rPr>
        <w:t> </w:t>
      </w:r>
      <w:r>
        <w:rPr/>
        <w:t>otros municipios, programas</w:t>
      </w:r>
      <w:r>
        <w:rPr>
          <w:spacing w:val="-1"/>
        </w:rPr>
        <w:t> </w:t>
      </w:r>
      <w:r>
        <w:rPr/>
        <w:t>y</w:t>
      </w:r>
      <w:r>
        <w:rPr>
          <w:spacing w:val="-1"/>
        </w:rPr>
        <w:t> </w:t>
      </w:r>
      <w:r>
        <w:rPr/>
        <w:t>campañas de educación peatonal, vial y cortesía urbana, encaminados a la prevención de accidentes, de actos de violencia en contra de las mujeres por razón de género, así como de protección al medio </w:t>
      </w:r>
      <w:r>
        <w:rPr>
          <w:spacing w:val="-2"/>
        </w:rPr>
        <w:t>ambiente;</w:t>
      </w:r>
    </w:p>
    <w:p>
      <w:pPr>
        <w:pStyle w:val="BodyText"/>
      </w:pPr>
    </w:p>
    <w:p>
      <w:pPr>
        <w:pStyle w:val="BodyText"/>
        <w:ind w:left="429" w:right="149" w:hanging="428"/>
        <w:jc w:val="both"/>
      </w:pPr>
      <w:r>
        <w:rPr>
          <w:rFonts w:ascii="Arial" w:hAnsi="Arial"/>
          <w:b/>
        </w:rPr>
        <w:t>V.-</w:t>
      </w:r>
      <w:r>
        <w:rPr>
          <w:rFonts w:ascii="Arial" w:hAnsi="Arial"/>
          <w:b/>
          <w:spacing w:val="40"/>
        </w:rPr>
        <w:t> </w:t>
      </w:r>
      <w:r>
        <w:rPr/>
        <w:t>Mantener la vialidad libre de obstáculos u objetos que impidan, dificulten u obstruyan el tránsito vehicular y peatonal, excepto en aquellos casos debidamente autorizados;</w:t>
      </w:r>
    </w:p>
    <w:p>
      <w:pPr>
        <w:pStyle w:val="BodyText"/>
        <w:spacing w:before="1"/>
      </w:pPr>
    </w:p>
    <w:p>
      <w:pPr>
        <w:pStyle w:val="BodyText"/>
        <w:spacing w:before="1"/>
        <w:ind w:left="429" w:right="150" w:hanging="428"/>
        <w:jc w:val="both"/>
      </w:pPr>
      <w:r>
        <w:rPr>
          <w:rFonts w:ascii="Arial" w:hAnsi="Arial"/>
          <w:b/>
        </w:rPr>
        <w:t>VI.- </w:t>
      </w:r>
      <w:r>
        <w:rPr/>
        <w:t>Remitir a los depósitos vehiculares, los vehículos que se encuentren abandonados, inservibles, destruidos e inutilizados en las vías públicas y estacionamientos públicos de su jurisdicción;</w:t>
      </w:r>
    </w:p>
    <w:p>
      <w:pPr>
        <w:pStyle w:val="BodyText"/>
        <w:spacing w:before="228"/>
        <w:ind w:left="429" w:right="144" w:hanging="428"/>
        <w:jc w:val="both"/>
      </w:pPr>
      <w:r>
        <w:rPr>
          <w:rFonts w:ascii="Arial" w:hAnsi="Arial"/>
          <w:b/>
        </w:rPr>
        <w:t>VII.- </w:t>
      </w:r>
      <w:r>
        <w:rPr/>
        <w:t>Promover en el ámbito de su competencia las acciones para el uso racional del espacio vial,</w:t>
      </w:r>
      <w:r>
        <w:rPr>
          <w:spacing w:val="40"/>
        </w:rPr>
        <w:t> </w:t>
      </w:r>
      <w:r>
        <w:rPr/>
        <w:t>teniendo</w:t>
      </w:r>
      <w:r>
        <w:rPr>
          <w:spacing w:val="32"/>
        </w:rPr>
        <w:t> </w:t>
      </w:r>
      <w:r>
        <w:rPr/>
        <w:t>como</w:t>
      </w:r>
      <w:r>
        <w:rPr>
          <w:spacing w:val="32"/>
        </w:rPr>
        <w:t> </w:t>
      </w:r>
      <w:r>
        <w:rPr/>
        <w:t>prioridad</w:t>
      </w:r>
      <w:r>
        <w:rPr>
          <w:spacing w:val="34"/>
        </w:rPr>
        <w:t> </w:t>
      </w:r>
      <w:r>
        <w:rPr/>
        <w:t>a</w:t>
      </w:r>
      <w:r>
        <w:rPr>
          <w:spacing w:val="34"/>
        </w:rPr>
        <w:t> </w:t>
      </w:r>
      <w:r>
        <w:rPr/>
        <w:t>las</w:t>
      </w:r>
      <w:r>
        <w:rPr>
          <w:spacing w:val="34"/>
        </w:rPr>
        <w:t> </w:t>
      </w:r>
      <w:r>
        <w:rPr/>
        <w:t>personas</w:t>
      </w:r>
      <w:r>
        <w:rPr>
          <w:spacing w:val="33"/>
        </w:rPr>
        <w:t> </w:t>
      </w:r>
      <w:r>
        <w:rPr/>
        <w:t>con</w:t>
      </w:r>
      <w:r>
        <w:rPr>
          <w:spacing w:val="32"/>
        </w:rPr>
        <w:t> </w:t>
      </w:r>
      <w:r>
        <w:rPr/>
        <w:t>discapacidad,</w:t>
      </w:r>
      <w:r>
        <w:rPr>
          <w:spacing w:val="32"/>
        </w:rPr>
        <w:t> </w:t>
      </w:r>
      <w:r>
        <w:rPr/>
        <w:t>mujeres,</w:t>
      </w:r>
      <w:r>
        <w:rPr>
          <w:spacing w:val="32"/>
        </w:rPr>
        <w:t> </w:t>
      </w:r>
      <w:r>
        <w:rPr/>
        <w:t>niñas,</w:t>
      </w:r>
      <w:r>
        <w:rPr>
          <w:spacing w:val="34"/>
        </w:rPr>
        <w:t> </w:t>
      </w:r>
      <w:r>
        <w:rPr/>
        <w:t>niños,</w:t>
      </w:r>
      <w:r>
        <w:rPr>
          <w:spacing w:val="32"/>
        </w:rPr>
        <w:t> </w:t>
      </w:r>
      <w:r>
        <w:rPr/>
        <w:t>adolescentes</w:t>
      </w:r>
      <w:r>
        <w:rPr>
          <w:spacing w:val="33"/>
        </w:rPr>
        <w:t> </w:t>
      </w:r>
      <w:r>
        <w:rPr/>
        <w:t>y</w:t>
      </w:r>
    </w:p>
    <w:p>
      <w:pPr>
        <w:pStyle w:val="BodyText"/>
        <w:spacing w:after="0"/>
        <w:jc w:val="both"/>
        <w:sectPr>
          <w:pgSz w:w="12250" w:h="15820"/>
          <w:pgMar w:header="0" w:footer="969" w:top="1700" w:bottom="1160" w:left="1417" w:right="1275"/>
        </w:sectPr>
      </w:pPr>
    </w:p>
    <w:p>
      <w:pPr>
        <w:pStyle w:val="BodyText"/>
        <w:spacing w:before="111"/>
        <w:ind w:left="429"/>
      </w:pPr>
      <w:r>
        <w:rPr/>
        <w:t>personas adultas mayores, peatones, y medios de transporte masivo y colectivo de pasajeros, así</w:t>
      </w:r>
      <w:r>
        <w:rPr>
          <w:spacing w:val="80"/>
        </w:rPr>
        <w:t> </w:t>
      </w:r>
      <w:r>
        <w:rPr/>
        <w:t>como de los espacios para la guarda de bicicletas y similares;</w:t>
      </w:r>
    </w:p>
    <w:p>
      <w:pPr>
        <w:pStyle w:val="BodyText"/>
        <w:spacing w:before="229"/>
      </w:pPr>
    </w:p>
    <w:p>
      <w:pPr>
        <w:pStyle w:val="BodyText"/>
        <w:ind w:left="429" w:right="144" w:hanging="428"/>
        <w:jc w:val="both"/>
      </w:pPr>
      <w:r>
        <w:rPr>
          <w:rFonts w:ascii="Arial" w:hAnsi="Arial"/>
          <w:b/>
        </w:rPr>
        <w:t>VIII.-</w:t>
      </w:r>
      <w:r>
        <w:rPr/>
        <w:t>Diseñar e instrumentar programas de recuperación y habilitación progresiva de espacios urbanos para el desplazamiento peatonal y la construcción y mantenimiento de infraestructura ciclista con la finalidad de promover la movilidad urbana no motorizada, en los términos de la ley de la materia; y</w:t>
      </w:r>
    </w:p>
    <w:p>
      <w:pPr>
        <w:pStyle w:val="BodyText"/>
      </w:pPr>
    </w:p>
    <w:p>
      <w:pPr>
        <w:pStyle w:val="BodyText"/>
        <w:ind w:left="1"/>
        <w:jc w:val="both"/>
      </w:pPr>
      <w:r>
        <w:rPr>
          <w:rFonts w:ascii="Arial" w:hAnsi="Arial"/>
          <w:b/>
        </w:rPr>
        <w:t>IX.-</w:t>
      </w:r>
      <w:r>
        <w:rPr>
          <w:rFonts w:ascii="Arial" w:hAnsi="Arial"/>
          <w:b/>
          <w:spacing w:val="49"/>
        </w:rPr>
        <w:t> </w:t>
      </w:r>
      <w:r>
        <w:rPr/>
        <w:t>Las</w:t>
      </w:r>
      <w:r>
        <w:rPr>
          <w:spacing w:val="-5"/>
        </w:rPr>
        <w:t> </w:t>
      </w:r>
      <w:r>
        <w:rPr/>
        <w:t>demás</w:t>
      </w:r>
      <w:r>
        <w:rPr>
          <w:spacing w:val="-6"/>
        </w:rPr>
        <w:t> </w:t>
      </w:r>
      <w:r>
        <w:rPr/>
        <w:t>que</w:t>
      </w:r>
      <w:r>
        <w:rPr>
          <w:spacing w:val="-6"/>
        </w:rPr>
        <w:t> </w:t>
      </w:r>
      <w:r>
        <w:rPr/>
        <w:t>les</w:t>
      </w:r>
      <w:r>
        <w:rPr>
          <w:spacing w:val="-5"/>
        </w:rPr>
        <w:t> </w:t>
      </w:r>
      <w:r>
        <w:rPr/>
        <w:t>confiera</w:t>
      </w:r>
      <w:r>
        <w:rPr>
          <w:spacing w:val="-4"/>
        </w:rPr>
        <w:t> </w:t>
      </w:r>
      <w:r>
        <w:rPr/>
        <w:t>esta</w:t>
      </w:r>
      <w:r>
        <w:rPr>
          <w:spacing w:val="-8"/>
        </w:rPr>
        <w:t> </w:t>
      </w:r>
      <w:r>
        <w:rPr/>
        <w:t>Ley,</w:t>
      </w:r>
      <w:r>
        <w:rPr>
          <w:spacing w:val="-6"/>
        </w:rPr>
        <w:t> </w:t>
      </w:r>
      <w:r>
        <w:rPr/>
        <w:t>su</w:t>
      </w:r>
      <w:r>
        <w:rPr>
          <w:spacing w:val="-7"/>
        </w:rPr>
        <w:t> </w:t>
      </w:r>
      <w:r>
        <w:rPr/>
        <w:t>reglamento</w:t>
      </w:r>
      <w:r>
        <w:rPr>
          <w:spacing w:val="-6"/>
        </w:rPr>
        <w:t> </w:t>
      </w:r>
      <w:r>
        <w:rPr/>
        <w:t>y</w:t>
      </w:r>
      <w:r>
        <w:rPr>
          <w:spacing w:val="-4"/>
        </w:rPr>
        <w:t> </w:t>
      </w:r>
      <w:r>
        <w:rPr/>
        <w:t>normatividad</w:t>
      </w:r>
      <w:r>
        <w:rPr>
          <w:spacing w:val="-6"/>
        </w:rPr>
        <w:t> </w:t>
      </w:r>
      <w:r>
        <w:rPr>
          <w:spacing w:val="-2"/>
        </w:rPr>
        <w:t>aplicable.</w:t>
      </w:r>
    </w:p>
    <w:p>
      <w:pPr>
        <w:pStyle w:val="BodyText"/>
      </w:pPr>
    </w:p>
    <w:p>
      <w:pPr>
        <w:pStyle w:val="BodyText"/>
        <w:spacing w:before="1"/>
        <w:ind w:left="1" w:right="142"/>
        <w:jc w:val="both"/>
      </w:pPr>
      <w:r>
        <w:rPr/>
        <w:t>Las autoridades municipales en materia de vialidad, tránsito y movilidad, así como las de diseño urbano procurarán, en el ámbito de su competencia y en los términos de esta Ley y de la Ley de Asentamientos Humanos,</w:t>
      </w:r>
      <w:r>
        <w:rPr>
          <w:spacing w:val="-2"/>
        </w:rPr>
        <w:t> </w:t>
      </w:r>
      <w:r>
        <w:rPr/>
        <w:t>Desarrollo</w:t>
      </w:r>
      <w:r>
        <w:rPr>
          <w:spacing w:val="-2"/>
        </w:rPr>
        <w:t> </w:t>
      </w:r>
      <w:r>
        <w:rPr/>
        <w:t>Urbano</w:t>
      </w:r>
      <w:r>
        <w:rPr>
          <w:spacing w:val="-3"/>
        </w:rPr>
        <w:t> </w:t>
      </w:r>
      <w:r>
        <w:rPr/>
        <w:t>y</w:t>
      </w:r>
      <w:r>
        <w:rPr>
          <w:spacing w:val="-1"/>
        </w:rPr>
        <w:t> </w:t>
      </w:r>
      <w:r>
        <w:rPr/>
        <w:t>Ordenamiento</w:t>
      </w:r>
      <w:r>
        <w:rPr>
          <w:spacing w:val="-2"/>
        </w:rPr>
        <w:t> </w:t>
      </w:r>
      <w:r>
        <w:rPr/>
        <w:t>Territorial</w:t>
      </w:r>
      <w:r>
        <w:rPr>
          <w:spacing w:val="-3"/>
        </w:rPr>
        <w:t> </w:t>
      </w:r>
      <w:r>
        <w:rPr/>
        <w:t>del Estado</w:t>
      </w:r>
      <w:r>
        <w:rPr>
          <w:spacing w:val="-3"/>
        </w:rPr>
        <w:t> </w:t>
      </w:r>
      <w:r>
        <w:rPr/>
        <w:t>de</w:t>
      </w:r>
      <w:r>
        <w:rPr>
          <w:spacing w:val="-2"/>
        </w:rPr>
        <w:t> </w:t>
      </w:r>
      <w:r>
        <w:rPr/>
        <w:t>Hidalgo,</w:t>
      </w:r>
      <w:r>
        <w:rPr>
          <w:spacing w:val="-2"/>
        </w:rPr>
        <w:t> </w:t>
      </w:r>
      <w:r>
        <w:rPr/>
        <w:t>diseñar</w:t>
      </w:r>
      <w:r>
        <w:rPr>
          <w:spacing w:val="-1"/>
        </w:rPr>
        <w:t> </w:t>
      </w:r>
      <w:r>
        <w:rPr/>
        <w:t>espacios</w:t>
      </w:r>
      <w:r>
        <w:rPr>
          <w:spacing w:val="-1"/>
        </w:rPr>
        <w:t> </w:t>
      </w:r>
      <w:r>
        <w:rPr/>
        <w:t>públicos destinados a la movilidad acordes a las normas relativas al medio ambiente, de manera tal que</w:t>
      </w:r>
      <w:r>
        <w:rPr>
          <w:spacing w:val="40"/>
        </w:rPr>
        <w:t> </w:t>
      </w:r>
      <w:r>
        <w:rPr/>
        <w:t>garanticen y resguarden el libre desplazamiento de los medios no motorizados.</w:t>
      </w:r>
    </w:p>
    <w:p>
      <w:pPr>
        <w:spacing w:before="1"/>
        <w:ind w:left="5491" w:right="0" w:firstLine="0"/>
        <w:jc w:val="left"/>
        <w:rPr>
          <w:rFonts w:ascii="Arial" w:hAnsi="Arial"/>
          <w:i/>
          <w:sz w:val="14"/>
        </w:rPr>
      </w:pPr>
      <w:r>
        <w:rPr>
          <w:rFonts w:ascii="Arial" w:hAnsi="Arial"/>
          <w:i/>
          <w:color w:val="006FC0"/>
          <w:sz w:val="14"/>
        </w:rPr>
        <w:t>Párrafo</w:t>
      </w:r>
      <w:r>
        <w:rPr>
          <w:rFonts w:ascii="Arial" w:hAnsi="Arial"/>
          <w:i/>
          <w:color w:val="006FC0"/>
          <w:spacing w:val="-5"/>
          <w:sz w:val="14"/>
        </w:rPr>
        <w:t> </w:t>
      </w:r>
      <w:r>
        <w:rPr>
          <w:rFonts w:ascii="Arial" w:hAnsi="Arial"/>
          <w:i/>
          <w:color w:val="006FC0"/>
          <w:sz w:val="14"/>
        </w:rPr>
        <w:t>adicionado,</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3"/>
          <w:sz w:val="14"/>
        </w:rPr>
        <w:t> </w:t>
      </w:r>
      <w:r>
        <w:rPr>
          <w:rFonts w:ascii="Arial" w:hAnsi="Arial"/>
          <w:i/>
          <w:color w:val="006FC0"/>
          <w:sz w:val="14"/>
        </w:rPr>
        <w:t>tres</w:t>
      </w:r>
      <w:r>
        <w:rPr>
          <w:rFonts w:ascii="Arial" w:hAnsi="Arial"/>
          <w:i/>
          <w:color w:val="006FC0"/>
          <w:spacing w:val="-3"/>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30</w:t>
      </w:r>
      <w:r>
        <w:rPr>
          <w:rFonts w:ascii="Arial" w:hAnsi="Arial"/>
          <w:i/>
          <w:color w:val="006FC0"/>
          <w:spacing w:val="-4"/>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mayo</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2024.</w:t>
      </w:r>
    </w:p>
    <w:p>
      <w:pPr>
        <w:pStyle w:val="BodyText"/>
        <w:rPr>
          <w:rFonts w:ascii="Arial"/>
          <w:i/>
          <w:sz w:val="14"/>
        </w:rPr>
      </w:pPr>
    </w:p>
    <w:p>
      <w:pPr>
        <w:pStyle w:val="BodyText"/>
        <w:spacing w:before="137"/>
        <w:rPr>
          <w:rFonts w:ascii="Arial"/>
          <w:i/>
          <w:sz w:val="14"/>
        </w:rPr>
      </w:pPr>
    </w:p>
    <w:p>
      <w:pPr>
        <w:spacing w:before="1"/>
        <w:ind w:left="2523" w:right="2663" w:firstLine="0"/>
        <w:jc w:val="center"/>
        <w:rPr>
          <w:rFonts w:ascii="Arial" w:hAnsi="Arial"/>
          <w:b/>
          <w:sz w:val="20"/>
        </w:rPr>
      </w:pPr>
      <w:r>
        <w:rPr>
          <w:rFonts w:ascii="Arial" w:hAnsi="Arial"/>
          <w:b/>
          <w:sz w:val="20"/>
        </w:rPr>
        <w:t>CAPÍTULO</w:t>
      </w:r>
      <w:r>
        <w:rPr>
          <w:rFonts w:ascii="Arial" w:hAnsi="Arial"/>
          <w:b/>
          <w:spacing w:val="-12"/>
          <w:sz w:val="20"/>
        </w:rPr>
        <w:t> </w:t>
      </w:r>
      <w:r>
        <w:rPr>
          <w:rFonts w:ascii="Arial" w:hAnsi="Arial"/>
          <w:b/>
          <w:spacing w:val="-5"/>
          <w:sz w:val="20"/>
        </w:rPr>
        <w:t>II</w:t>
      </w:r>
    </w:p>
    <w:p>
      <w:pPr>
        <w:spacing w:before="0"/>
        <w:ind w:left="29" w:right="171" w:firstLine="0"/>
        <w:jc w:val="center"/>
        <w:rPr>
          <w:rFonts w:ascii="Arial" w:hAnsi="Arial"/>
          <w:b/>
          <w:sz w:val="20"/>
        </w:rPr>
      </w:pPr>
      <w:r>
        <w:rPr>
          <w:rFonts w:ascii="Arial" w:hAnsi="Arial"/>
          <w:b/>
          <w:sz w:val="20"/>
        </w:rPr>
        <w:t>DE</w:t>
      </w:r>
      <w:r>
        <w:rPr>
          <w:rFonts w:ascii="Arial" w:hAnsi="Arial"/>
          <w:b/>
          <w:spacing w:val="-8"/>
          <w:sz w:val="20"/>
        </w:rPr>
        <w:t> </w:t>
      </w:r>
      <w:r>
        <w:rPr>
          <w:rFonts w:ascii="Arial" w:hAnsi="Arial"/>
          <w:b/>
          <w:sz w:val="20"/>
        </w:rPr>
        <w:t>LA</w:t>
      </w:r>
      <w:r>
        <w:rPr>
          <w:rFonts w:ascii="Arial" w:hAnsi="Arial"/>
          <w:b/>
          <w:spacing w:val="-6"/>
          <w:sz w:val="20"/>
        </w:rPr>
        <w:t> </w:t>
      </w:r>
      <w:r>
        <w:rPr>
          <w:rFonts w:ascii="Arial" w:hAnsi="Arial"/>
          <w:b/>
          <w:sz w:val="20"/>
        </w:rPr>
        <w:t>COLABORACIÓN</w:t>
      </w:r>
      <w:r>
        <w:rPr>
          <w:rFonts w:ascii="Arial" w:hAnsi="Arial"/>
          <w:b/>
          <w:spacing w:val="-5"/>
          <w:sz w:val="20"/>
        </w:rPr>
        <w:t> </w:t>
      </w:r>
      <w:r>
        <w:rPr>
          <w:rFonts w:ascii="Arial" w:hAnsi="Arial"/>
          <w:b/>
          <w:sz w:val="20"/>
        </w:rPr>
        <w:t>ENTRE</w:t>
      </w:r>
      <w:r>
        <w:rPr>
          <w:rFonts w:ascii="Arial" w:hAnsi="Arial"/>
          <w:b/>
          <w:spacing w:val="-5"/>
          <w:sz w:val="20"/>
        </w:rPr>
        <w:t> </w:t>
      </w:r>
      <w:r>
        <w:rPr>
          <w:rFonts w:ascii="Arial" w:hAnsi="Arial"/>
          <w:b/>
          <w:spacing w:val="-2"/>
          <w:sz w:val="20"/>
        </w:rPr>
        <w:t>AUTORIDADES</w:t>
      </w:r>
    </w:p>
    <w:p>
      <w:pPr>
        <w:pStyle w:val="BodyText"/>
        <w:spacing w:before="228"/>
        <w:ind w:left="1" w:right="140"/>
        <w:jc w:val="both"/>
      </w:pPr>
      <w:r>
        <w:rPr>
          <w:rFonts w:ascii="Arial" w:hAnsi="Arial"/>
          <w:b/>
        </w:rPr>
        <w:t>Artículo 17. </w:t>
      </w:r>
      <w:r>
        <w:rPr/>
        <w:t>Son autoridades auxiliares en materia de movilidad, la Unidad de Planeación, Secretaría de Finanzas Públicas, Secretaría de Seguridad Pública, de Obras Públicas y Ordenamiento Territorial y de Medio Ambiente y Recursos Naturales, según lo disponga la normatividad aplicable.</w:t>
      </w:r>
    </w:p>
    <w:p>
      <w:pPr>
        <w:pStyle w:val="BodyText"/>
        <w:spacing w:before="2"/>
      </w:pPr>
    </w:p>
    <w:p>
      <w:pPr>
        <w:pStyle w:val="BodyText"/>
        <w:ind w:left="1" w:right="145"/>
        <w:jc w:val="both"/>
      </w:pPr>
      <w:r>
        <w:rPr>
          <w:rFonts w:ascii="Arial" w:hAnsi="Arial"/>
          <w:b/>
        </w:rPr>
        <w:t>Artículo 18. </w:t>
      </w:r>
      <w:r>
        <w:rPr/>
        <w:t>El Ejecutivo Estatal tomando en consideración a los ayuntamientos de los municipios que estén integrados en zonas conurbadas, programará, autorizará y ejecutará las acciones en materia de movilidad y transporte, de acuerdo a los ordenamientos aplicables.</w:t>
      </w:r>
    </w:p>
    <w:p>
      <w:pPr>
        <w:pStyle w:val="BodyText"/>
        <w:spacing w:before="229"/>
        <w:ind w:left="1" w:right="147"/>
        <w:jc w:val="both"/>
      </w:pPr>
      <w:r>
        <w:rPr>
          <w:rFonts w:ascii="Arial" w:hAnsi="Arial"/>
          <w:b/>
        </w:rPr>
        <w:t>Artículo 19. </w:t>
      </w:r>
      <w:r>
        <w:rPr/>
        <w:t>El Ejecutivo Estatal y los ayuntamientos atenderán, conforme a los convenios que celebren, los servicios de vialidad y tránsito, a efecto de integrar sistemas eficientes que brinden la atención adecuada de la población.</w:t>
      </w:r>
    </w:p>
    <w:p>
      <w:pPr>
        <w:pStyle w:val="BodyText"/>
      </w:pPr>
    </w:p>
    <w:p>
      <w:pPr>
        <w:spacing w:before="0"/>
        <w:ind w:left="2522" w:right="2663" w:firstLine="0"/>
        <w:jc w:val="center"/>
        <w:rPr>
          <w:rFonts w:ascii="Arial" w:hAnsi="Arial"/>
          <w:b/>
          <w:sz w:val="20"/>
        </w:rPr>
      </w:pPr>
      <w:r>
        <w:rPr>
          <w:rFonts w:ascii="Arial" w:hAnsi="Arial"/>
          <w:b/>
          <w:sz w:val="20"/>
        </w:rPr>
        <w:t>CAPÍTULO</w:t>
      </w:r>
      <w:r>
        <w:rPr>
          <w:rFonts w:ascii="Arial" w:hAnsi="Arial"/>
          <w:b/>
          <w:spacing w:val="-12"/>
          <w:sz w:val="20"/>
        </w:rPr>
        <w:t> </w:t>
      </w:r>
      <w:r>
        <w:rPr>
          <w:rFonts w:ascii="Arial" w:hAnsi="Arial"/>
          <w:b/>
          <w:spacing w:val="-5"/>
          <w:sz w:val="20"/>
        </w:rPr>
        <w:t>III</w:t>
      </w:r>
    </w:p>
    <w:p>
      <w:pPr>
        <w:spacing w:before="0"/>
        <w:ind w:left="29" w:right="170" w:firstLine="0"/>
        <w:jc w:val="center"/>
        <w:rPr>
          <w:rFonts w:ascii="Arial"/>
          <w:b/>
          <w:sz w:val="20"/>
        </w:rPr>
      </w:pPr>
      <w:r>
        <w:rPr>
          <w:rFonts w:ascii="Arial"/>
          <w:b/>
          <w:sz w:val="20"/>
        </w:rPr>
        <w:t>DEL</w:t>
      </w:r>
      <w:r>
        <w:rPr>
          <w:rFonts w:ascii="Arial"/>
          <w:b/>
          <w:spacing w:val="-6"/>
          <w:sz w:val="20"/>
        </w:rPr>
        <w:t> </w:t>
      </w:r>
      <w:r>
        <w:rPr>
          <w:rFonts w:ascii="Arial"/>
          <w:b/>
          <w:sz w:val="20"/>
        </w:rPr>
        <w:t>CONSEJO</w:t>
      </w:r>
      <w:r>
        <w:rPr>
          <w:rFonts w:ascii="Arial"/>
          <w:b/>
          <w:spacing w:val="-5"/>
          <w:sz w:val="20"/>
        </w:rPr>
        <w:t> </w:t>
      </w:r>
      <w:r>
        <w:rPr>
          <w:rFonts w:ascii="Arial"/>
          <w:b/>
          <w:sz w:val="20"/>
        </w:rPr>
        <w:t>DE</w:t>
      </w:r>
      <w:r>
        <w:rPr>
          <w:rFonts w:ascii="Arial"/>
          <w:b/>
          <w:spacing w:val="-5"/>
          <w:sz w:val="20"/>
        </w:rPr>
        <w:t> </w:t>
      </w:r>
      <w:r>
        <w:rPr>
          <w:rFonts w:ascii="Arial"/>
          <w:b/>
          <w:sz w:val="20"/>
        </w:rPr>
        <w:t>MOVILIDAD</w:t>
      </w:r>
      <w:r>
        <w:rPr>
          <w:rFonts w:ascii="Arial"/>
          <w:b/>
          <w:spacing w:val="-6"/>
          <w:sz w:val="20"/>
        </w:rPr>
        <w:t> </w:t>
      </w:r>
      <w:r>
        <w:rPr>
          <w:rFonts w:ascii="Arial"/>
          <w:b/>
          <w:sz w:val="20"/>
        </w:rPr>
        <w:t>Y</w:t>
      </w:r>
      <w:r>
        <w:rPr>
          <w:rFonts w:ascii="Arial"/>
          <w:b/>
          <w:spacing w:val="-5"/>
          <w:sz w:val="20"/>
        </w:rPr>
        <w:t> </w:t>
      </w:r>
      <w:r>
        <w:rPr>
          <w:rFonts w:ascii="Arial"/>
          <w:b/>
          <w:spacing w:val="-2"/>
          <w:sz w:val="20"/>
        </w:rPr>
        <w:t>TRANSPORTE</w:t>
      </w:r>
    </w:p>
    <w:p>
      <w:pPr>
        <w:pStyle w:val="BodyText"/>
        <w:spacing w:before="1"/>
        <w:rPr>
          <w:rFonts w:ascii="Arial"/>
          <w:b/>
        </w:rPr>
      </w:pPr>
    </w:p>
    <w:p>
      <w:pPr>
        <w:pStyle w:val="BodyText"/>
        <w:ind w:left="1" w:right="143"/>
        <w:jc w:val="both"/>
      </w:pPr>
      <w:r>
        <w:rPr>
          <w:rFonts w:ascii="Arial" w:hAnsi="Arial"/>
          <w:b/>
        </w:rPr>
        <w:t>Artículo 20. </w:t>
      </w:r>
      <w:r>
        <w:rPr/>
        <w:t>Consejo de Movilidad y Transporte es el órgano de carácter deliberativo y de participación ciudadana, que tiene por objeto coadyuvar en las acciones relativas al mejoramiento en la prestación del Servicio Público de Transporte y del Sistema de Movilidad del Estado. Este será integrado bajo el</w:t>
      </w:r>
      <w:r>
        <w:rPr>
          <w:spacing w:val="40"/>
        </w:rPr>
        <w:t> </w:t>
      </w:r>
      <w:r>
        <w:rPr/>
        <w:t>principio de paridad de género.</w:t>
      </w:r>
    </w:p>
    <w:p>
      <w:pPr>
        <w:pStyle w:val="BodyText"/>
      </w:pPr>
    </w:p>
    <w:p>
      <w:pPr>
        <w:pStyle w:val="BodyText"/>
        <w:ind w:left="1"/>
        <w:jc w:val="both"/>
      </w:pPr>
      <w:r>
        <w:rPr/>
        <w:t>El</w:t>
      </w:r>
      <w:r>
        <w:rPr>
          <w:spacing w:val="-7"/>
        </w:rPr>
        <w:t> </w:t>
      </w:r>
      <w:r>
        <w:rPr/>
        <w:t>consejo</w:t>
      </w:r>
      <w:r>
        <w:rPr>
          <w:spacing w:val="-5"/>
        </w:rPr>
        <w:t> </w:t>
      </w:r>
      <w:r>
        <w:rPr/>
        <w:t>se</w:t>
      </w:r>
      <w:r>
        <w:rPr>
          <w:spacing w:val="-6"/>
        </w:rPr>
        <w:t> </w:t>
      </w:r>
      <w:r>
        <w:rPr/>
        <w:t>integra</w:t>
      </w:r>
      <w:r>
        <w:rPr>
          <w:spacing w:val="-5"/>
        </w:rPr>
        <w:t> </w:t>
      </w:r>
      <w:r>
        <w:rPr>
          <w:spacing w:val="-4"/>
        </w:rPr>
        <w:t>por:</w:t>
      </w:r>
    </w:p>
    <w:p>
      <w:pPr>
        <w:pStyle w:val="BodyText"/>
        <w:spacing w:before="1"/>
      </w:pPr>
    </w:p>
    <w:p>
      <w:pPr>
        <w:pStyle w:val="ListParagraph"/>
        <w:numPr>
          <w:ilvl w:val="0"/>
          <w:numId w:val="13"/>
        </w:numPr>
        <w:tabs>
          <w:tab w:pos="503" w:val="left" w:leader="none"/>
        </w:tabs>
        <w:spacing w:line="229" w:lineRule="exact" w:before="0" w:after="0"/>
        <w:ind w:left="503" w:right="0" w:hanging="502"/>
        <w:jc w:val="left"/>
        <w:rPr>
          <w:sz w:val="20"/>
        </w:rPr>
      </w:pPr>
      <w:r>
        <w:rPr>
          <w:sz w:val="20"/>
        </w:rPr>
        <w:t>Un</w:t>
      </w:r>
      <w:r>
        <w:rPr>
          <w:spacing w:val="-6"/>
          <w:sz w:val="20"/>
        </w:rPr>
        <w:t> </w:t>
      </w:r>
      <w:r>
        <w:rPr>
          <w:sz w:val="20"/>
        </w:rPr>
        <w:t>presidente,</w:t>
      </w:r>
      <w:r>
        <w:rPr>
          <w:spacing w:val="-4"/>
          <w:sz w:val="20"/>
        </w:rPr>
        <w:t> </w:t>
      </w:r>
      <w:r>
        <w:rPr>
          <w:sz w:val="20"/>
        </w:rPr>
        <w:t>que</w:t>
      </w:r>
      <w:r>
        <w:rPr>
          <w:spacing w:val="-6"/>
          <w:sz w:val="20"/>
        </w:rPr>
        <w:t> </w:t>
      </w:r>
      <w:r>
        <w:rPr>
          <w:sz w:val="20"/>
        </w:rPr>
        <w:t>será</w:t>
      </w:r>
      <w:r>
        <w:rPr>
          <w:spacing w:val="-6"/>
          <w:sz w:val="20"/>
        </w:rPr>
        <w:t> </w:t>
      </w:r>
      <w:r>
        <w:rPr>
          <w:sz w:val="20"/>
        </w:rPr>
        <w:t>el</w:t>
      </w:r>
      <w:r>
        <w:rPr>
          <w:spacing w:val="-4"/>
          <w:sz w:val="20"/>
        </w:rPr>
        <w:t> </w:t>
      </w:r>
      <w:r>
        <w:rPr>
          <w:sz w:val="20"/>
        </w:rPr>
        <w:t>Titular</w:t>
      </w:r>
      <w:r>
        <w:rPr>
          <w:spacing w:val="-6"/>
          <w:sz w:val="20"/>
        </w:rPr>
        <w:t> </w:t>
      </w:r>
      <w:r>
        <w:rPr>
          <w:sz w:val="20"/>
        </w:rPr>
        <w:t>de</w:t>
      </w:r>
      <w:r>
        <w:rPr>
          <w:spacing w:val="-4"/>
          <w:sz w:val="20"/>
        </w:rPr>
        <w:t> </w:t>
      </w:r>
      <w:r>
        <w:rPr>
          <w:sz w:val="20"/>
        </w:rPr>
        <w:t>la</w:t>
      </w:r>
      <w:r>
        <w:rPr>
          <w:spacing w:val="-4"/>
          <w:sz w:val="20"/>
        </w:rPr>
        <w:t> </w:t>
      </w:r>
      <w:r>
        <w:rPr>
          <w:spacing w:val="-2"/>
          <w:sz w:val="20"/>
        </w:rPr>
        <w:t>Secretaría;</w:t>
      </w:r>
    </w:p>
    <w:p>
      <w:pPr>
        <w:pStyle w:val="ListParagraph"/>
        <w:numPr>
          <w:ilvl w:val="0"/>
          <w:numId w:val="13"/>
        </w:numPr>
        <w:tabs>
          <w:tab w:pos="503" w:val="left" w:leader="none"/>
        </w:tabs>
        <w:spacing w:line="240" w:lineRule="auto" w:before="0" w:after="0"/>
        <w:ind w:left="503" w:right="150" w:hanging="502"/>
        <w:jc w:val="left"/>
        <w:rPr>
          <w:sz w:val="20"/>
        </w:rPr>
      </w:pPr>
      <w:r>
        <w:rPr>
          <w:sz w:val="20"/>
        </w:rPr>
        <w:t>Diez Vocales, los cuales serán Titulares de las Dependencias u Organismos de la Administración</w:t>
      </w:r>
      <w:r>
        <w:rPr>
          <w:spacing w:val="40"/>
          <w:sz w:val="20"/>
        </w:rPr>
        <w:t> </w:t>
      </w:r>
      <w:r>
        <w:rPr>
          <w:sz w:val="20"/>
        </w:rPr>
        <w:t>Pública Estatal que designe el Gobernador del Estado;</w:t>
      </w:r>
    </w:p>
    <w:p>
      <w:pPr>
        <w:pStyle w:val="ListParagraph"/>
        <w:numPr>
          <w:ilvl w:val="0"/>
          <w:numId w:val="13"/>
        </w:numPr>
        <w:tabs>
          <w:tab w:pos="503" w:val="left" w:leader="none"/>
        </w:tabs>
        <w:spacing w:line="240" w:lineRule="auto" w:before="0" w:after="0"/>
        <w:ind w:left="503" w:right="0" w:hanging="502"/>
        <w:jc w:val="left"/>
        <w:rPr>
          <w:sz w:val="20"/>
        </w:rPr>
      </w:pPr>
      <w:r>
        <w:rPr>
          <w:sz w:val="20"/>
        </w:rPr>
        <w:t>Dos</w:t>
      </w:r>
      <w:r>
        <w:rPr>
          <w:spacing w:val="-8"/>
          <w:sz w:val="20"/>
        </w:rPr>
        <w:t> </w:t>
      </w:r>
      <w:r>
        <w:rPr>
          <w:sz w:val="20"/>
        </w:rPr>
        <w:t>Vocales</w:t>
      </w:r>
      <w:r>
        <w:rPr>
          <w:spacing w:val="-8"/>
          <w:sz w:val="20"/>
        </w:rPr>
        <w:t> </w:t>
      </w:r>
      <w:r>
        <w:rPr>
          <w:sz w:val="20"/>
        </w:rPr>
        <w:t>representantes</w:t>
      </w:r>
      <w:r>
        <w:rPr>
          <w:spacing w:val="-7"/>
          <w:sz w:val="20"/>
        </w:rPr>
        <w:t> </w:t>
      </w:r>
      <w:r>
        <w:rPr>
          <w:sz w:val="20"/>
        </w:rPr>
        <w:t>de</w:t>
      </w:r>
      <w:r>
        <w:rPr>
          <w:spacing w:val="-9"/>
          <w:sz w:val="20"/>
        </w:rPr>
        <w:t> </w:t>
      </w:r>
      <w:r>
        <w:rPr>
          <w:sz w:val="20"/>
        </w:rPr>
        <w:t>la</w:t>
      </w:r>
      <w:r>
        <w:rPr>
          <w:spacing w:val="-9"/>
          <w:sz w:val="20"/>
        </w:rPr>
        <w:t> </w:t>
      </w:r>
      <w:r>
        <w:rPr>
          <w:sz w:val="20"/>
        </w:rPr>
        <w:t>sociedad</w:t>
      </w:r>
      <w:r>
        <w:rPr>
          <w:spacing w:val="-8"/>
          <w:sz w:val="20"/>
        </w:rPr>
        <w:t> </w:t>
      </w:r>
      <w:r>
        <w:rPr>
          <w:spacing w:val="-2"/>
          <w:sz w:val="20"/>
        </w:rPr>
        <w:t>civil;</w:t>
      </w:r>
    </w:p>
    <w:p>
      <w:pPr>
        <w:pStyle w:val="ListParagraph"/>
        <w:numPr>
          <w:ilvl w:val="0"/>
          <w:numId w:val="13"/>
        </w:numPr>
        <w:tabs>
          <w:tab w:pos="503" w:val="left" w:leader="none"/>
        </w:tabs>
        <w:spacing w:line="240" w:lineRule="auto" w:before="1" w:after="0"/>
        <w:ind w:left="503" w:right="0" w:hanging="502"/>
        <w:jc w:val="left"/>
        <w:rPr>
          <w:sz w:val="20"/>
        </w:rPr>
      </w:pPr>
      <w:r>
        <w:rPr>
          <w:sz w:val="20"/>
        </w:rPr>
        <w:t>Un</w:t>
      </w:r>
      <w:r>
        <w:rPr>
          <w:spacing w:val="-8"/>
          <w:sz w:val="20"/>
        </w:rPr>
        <w:t> </w:t>
      </w:r>
      <w:r>
        <w:rPr>
          <w:sz w:val="20"/>
        </w:rPr>
        <w:t>Vocal</w:t>
      </w:r>
      <w:r>
        <w:rPr>
          <w:spacing w:val="-7"/>
          <w:sz w:val="20"/>
        </w:rPr>
        <w:t> </w:t>
      </w:r>
      <w:r>
        <w:rPr>
          <w:sz w:val="20"/>
        </w:rPr>
        <w:t>de</w:t>
      </w:r>
      <w:r>
        <w:rPr>
          <w:spacing w:val="-6"/>
          <w:sz w:val="20"/>
        </w:rPr>
        <w:t> </w:t>
      </w:r>
      <w:r>
        <w:rPr>
          <w:sz w:val="20"/>
        </w:rPr>
        <w:t>la</w:t>
      </w:r>
      <w:r>
        <w:rPr>
          <w:spacing w:val="-8"/>
          <w:sz w:val="20"/>
        </w:rPr>
        <w:t> </w:t>
      </w:r>
      <w:r>
        <w:rPr>
          <w:sz w:val="20"/>
        </w:rPr>
        <w:t>comunidad</w:t>
      </w:r>
      <w:r>
        <w:rPr>
          <w:spacing w:val="-6"/>
          <w:sz w:val="20"/>
        </w:rPr>
        <w:t> </w:t>
      </w:r>
      <w:r>
        <w:rPr>
          <w:sz w:val="20"/>
        </w:rPr>
        <w:t>académica;</w:t>
      </w:r>
      <w:r>
        <w:rPr>
          <w:spacing w:val="-8"/>
          <w:sz w:val="20"/>
        </w:rPr>
        <w:t> </w:t>
      </w:r>
      <w:r>
        <w:rPr>
          <w:spacing w:val="-10"/>
          <w:sz w:val="20"/>
        </w:rPr>
        <w:t>y</w:t>
      </w:r>
    </w:p>
    <w:p>
      <w:pPr>
        <w:pStyle w:val="ListParagraph"/>
        <w:numPr>
          <w:ilvl w:val="0"/>
          <w:numId w:val="13"/>
        </w:numPr>
        <w:tabs>
          <w:tab w:pos="503" w:val="left" w:leader="none"/>
        </w:tabs>
        <w:spacing w:line="240" w:lineRule="auto" w:before="0" w:after="0"/>
        <w:ind w:left="503" w:right="149" w:hanging="502"/>
        <w:jc w:val="left"/>
        <w:rPr>
          <w:sz w:val="20"/>
        </w:rPr>
      </w:pPr>
      <w:r>
        <w:rPr>
          <w:sz w:val="20"/>
        </w:rPr>
        <w:t>Siete</w:t>
      </w:r>
      <w:r>
        <w:rPr>
          <w:spacing w:val="80"/>
          <w:w w:val="150"/>
          <w:sz w:val="20"/>
        </w:rPr>
        <w:t> </w:t>
      </w:r>
      <w:r>
        <w:rPr>
          <w:sz w:val="20"/>
        </w:rPr>
        <w:t>Vocales,</w:t>
      </w:r>
      <w:r>
        <w:rPr>
          <w:spacing w:val="78"/>
          <w:w w:val="150"/>
          <w:sz w:val="20"/>
        </w:rPr>
        <w:t> </w:t>
      </w:r>
      <w:r>
        <w:rPr>
          <w:sz w:val="20"/>
        </w:rPr>
        <w:t>representativos</w:t>
      </w:r>
      <w:r>
        <w:rPr>
          <w:spacing w:val="79"/>
          <w:w w:val="150"/>
          <w:sz w:val="20"/>
        </w:rPr>
        <w:t> </w:t>
      </w:r>
      <w:r>
        <w:rPr>
          <w:sz w:val="20"/>
        </w:rPr>
        <w:t>de</w:t>
      </w:r>
      <w:r>
        <w:rPr>
          <w:spacing w:val="78"/>
          <w:w w:val="150"/>
          <w:sz w:val="20"/>
        </w:rPr>
        <w:t> </w:t>
      </w:r>
      <w:r>
        <w:rPr>
          <w:sz w:val="20"/>
        </w:rPr>
        <w:t>las</w:t>
      </w:r>
      <w:r>
        <w:rPr>
          <w:spacing w:val="79"/>
          <w:w w:val="150"/>
          <w:sz w:val="20"/>
        </w:rPr>
        <w:t> </w:t>
      </w:r>
      <w:r>
        <w:rPr>
          <w:sz w:val="20"/>
        </w:rPr>
        <w:t>regiones</w:t>
      </w:r>
      <w:r>
        <w:rPr>
          <w:spacing w:val="80"/>
          <w:w w:val="150"/>
          <w:sz w:val="20"/>
        </w:rPr>
        <w:t> </w:t>
      </w:r>
      <w:r>
        <w:rPr>
          <w:sz w:val="20"/>
        </w:rPr>
        <w:t>del</w:t>
      </w:r>
      <w:r>
        <w:rPr>
          <w:spacing w:val="80"/>
          <w:w w:val="150"/>
          <w:sz w:val="20"/>
        </w:rPr>
        <w:t> </w:t>
      </w:r>
      <w:r>
        <w:rPr>
          <w:sz w:val="20"/>
        </w:rPr>
        <w:t>Estado</w:t>
      </w:r>
      <w:r>
        <w:rPr>
          <w:spacing w:val="77"/>
          <w:w w:val="150"/>
          <w:sz w:val="20"/>
        </w:rPr>
        <w:t> </w:t>
      </w:r>
      <w:r>
        <w:rPr>
          <w:sz w:val="20"/>
        </w:rPr>
        <w:t>y</w:t>
      </w:r>
      <w:r>
        <w:rPr>
          <w:spacing w:val="79"/>
          <w:w w:val="150"/>
          <w:sz w:val="20"/>
        </w:rPr>
        <w:t> </w:t>
      </w:r>
      <w:r>
        <w:rPr>
          <w:sz w:val="20"/>
        </w:rPr>
        <w:t>de</w:t>
      </w:r>
      <w:r>
        <w:rPr>
          <w:spacing w:val="78"/>
          <w:w w:val="150"/>
          <w:sz w:val="20"/>
        </w:rPr>
        <w:t> </w:t>
      </w:r>
      <w:r>
        <w:rPr>
          <w:sz w:val="20"/>
        </w:rPr>
        <w:t>las</w:t>
      </w:r>
      <w:r>
        <w:rPr>
          <w:spacing w:val="79"/>
          <w:w w:val="150"/>
          <w:sz w:val="20"/>
        </w:rPr>
        <w:t> </w:t>
      </w:r>
      <w:r>
        <w:rPr>
          <w:sz w:val="20"/>
        </w:rPr>
        <w:t>Organizaciones</w:t>
      </w:r>
      <w:r>
        <w:rPr>
          <w:spacing w:val="79"/>
          <w:w w:val="150"/>
          <w:sz w:val="20"/>
        </w:rPr>
        <w:t> </w:t>
      </w:r>
      <w:r>
        <w:rPr>
          <w:sz w:val="20"/>
        </w:rPr>
        <w:t>de concesionarios, conductores o permisionarios que determine el Reglamento.</w:t>
      </w:r>
    </w:p>
    <w:p>
      <w:pPr>
        <w:pStyle w:val="BodyText"/>
        <w:spacing w:before="229"/>
        <w:ind w:left="1" w:right="145"/>
        <w:jc w:val="both"/>
      </w:pPr>
      <w:r>
        <w:rPr>
          <w:rFonts w:ascii="Arial" w:hAnsi="Arial"/>
          <w:b/>
        </w:rPr>
        <w:t>Artículo</w:t>
      </w:r>
      <w:r>
        <w:rPr>
          <w:rFonts w:ascii="Arial" w:hAnsi="Arial"/>
          <w:b/>
          <w:spacing w:val="-2"/>
        </w:rPr>
        <w:t> </w:t>
      </w:r>
      <w:r>
        <w:rPr>
          <w:rFonts w:ascii="Arial" w:hAnsi="Arial"/>
          <w:b/>
        </w:rPr>
        <w:t>21.</w:t>
      </w:r>
      <w:r>
        <w:rPr>
          <w:rFonts w:ascii="Arial" w:hAnsi="Arial"/>
          <w:b/>
          <w:spacing w:val="-2"/>
        </w:rPr>
        <w:t> </w:t>
      </w:r>
      <w:r>
        <w:rPr/>
        <w:t>El</w:t>
      </w:r>
      <w:r>
        <w:rPr>
          <w:spacing w:val="-6"/>
        </w:rPr>
        <w:t> </w:t>
      </w:r>
      <w:r>
        <w:rPr/>
        <w:t>Consejo</w:t>
      </w:r>
      <w:r>
        <w:rPr>
          <w:spacing w:val="-5"/>
        </w:rPr>
        <w:t> </w:t>
      </w:r>
      <w:r>
        <w:rPr/>
        <w:t>sesionará</w:t>
      </w:r>
      <w:r>
        <w:rPr>
          <w:spacing w:val="-2"/>
        </w:rPr>
        <w:t> </w:t>
      </w:r>
      <w:r>
        <w:rPr/>
        <w:t>cuatrimestralmente</w:t>
      </w:r>
      <w:r>
        <w:rPr>
          <w:spacing w:val="-3"/>
        </w:rPr>
        <w:t> </w:t>
      </w:r>
      <w:r>
        <w:rPr/>
        <w:t>a</w:t>
      </w:r>
      <w:r>
        <w:rPr>
          <w:spacing w:val="-1"/>
        </w:rPr>
        <w:t> </w:t>
      </w:r>
      <w:r>
        <w:rPr/>
        <w:t>convocatoria</w:t>
      </w:r>
      <w:r>
        <w:rPr>
          <w:spacing w:val="-5"/>
        </w:rPr>
        <w:t> </w:t>
      </w:r>
      <w:r>
        <w:rPr/>
        <w:t>de</w:t>
      </w:r>
      <w:r>
        <w:rPr>
          <w:spacing w:val="-3"/>
        </w:rPr>
        <w:t> </w:t>
      </w:r>
      <w:r>
        <w:rPr/>
        <w:t>la</w:t>
      </w:r>
      <w:r>
        <w:rPr>
          <w:spacing w:val="-3"/>
        </w:rPr>
        <w:t> </w:t>
      </w:r>
      <w:r>
        <w:rPr/>
        <w:t>Secretaría,</w:t>
      </w:r>
      <w:r>
        <w:rPr>
          <w:spacing w:val="-3"/>
        </w:rPr>
        <w:t> </w:t>
      </w:r>
      <w:r>
        <w:rPr/>
        <w:t>quien</w:t>
      </w:r>
      <w:r>
        <w:rPr>
          <w:spacing w:val="-3"/>
        </w:rPr>
        <w:t> </w:t>
      </w:r>
      <w:r>
        <w:rPr/>
        <w:t>presidirá</w:t>
      </w:r>
      <w:r>
        <w:rPr>
          <w:spacing w:val="-3"/>
        </w:rPr>
        <w:t> </w:t>
      </w:r>
      <w:r>
        <w:rPr/>
        <w:t>sus </w:t>
      </w:r>
      <w:r>
        <w:rPr>
          <w:spacing w:val="-2"/>
        </w:rPr>
        <w:t>reuniones.</w:t>
      </w:r>
    </w:p>
    <w:p>
      <w:pPr>
        <w:pStyle w:val="BodyText"/>
        <w:spacing w:after="0"/>
        <w:jc w:val="both"/>
        <w:sectPr>
          <w:pgSz w:w="12250" w:h="15820"/>
          <w:pgMar w:header="0" w:footer="969" w:top="1700" w:bottom="1160" w:left="1417" w:right="1275"/>
        </w:sectPr>
      </w:pPr>
    </w:p>
    <w:p>
      <w:pPr>
        <w:pStyle w:val="BodyText"/>
        <w:spacing w:before="111"/>
        <w:ind w:left="1" w:right="153"/>
        <w:jc w:val="both"/>
      </w:pPr>
      <w:r>
        <w:rPr/>
        <w:t>La Secretaría designará al Secretario Técnico, quien tendrá a su cargo la emisión y el desahogo de la orden del día de cada sesión, y los libros de actas y acuerdos del Consejo y su seguimiento.</w:t>
      </w:r>
    </w:p>
    <w:p>
      <w:pPr>
        <w:pStyle w:val="BodyText"/>
        <w:spacing w:before="229"/>
        <w:ind w:left="1" w:right="152"/>
        <w:jc w:val="both"/>
      </w:pPr>
      <w:r>
        <w:rPr/>
        <w:t>Por cada miembro propietario habrá un suplente acreditado, el cual contará con las mismas facultades que el propietario.</w:t>
      </w:r>
    </w:p>
    <w:p>
      <w:pPr>
        <w:pStyle w:val="BodyText"/>
        <w:spacing w:before="1"/>
      </w:pPr>
    </w:p>
    <w:p>
      <w:pPr>
        <w:spacing w:before="0"/>
        <w:ind w:left="1" w:right="0" w:firstLine="0"/>
        <w:jc w:val="both"/>
        <w:rPr>
          <w:sz w:val="20"/>
        </w:rPr>
      </w:pPr>
      <w:r>
        <w:rPr>
          <w:rFonts w:ascii="Arial" w:hAnsi="Arial"/>
          <w:b/>
          <w:sz w:val="20"/>
        </w:rPr>
        <w:t>Artículo</w:t>
      </w:r>
      <w:r>
        <w:rPr>
          <w:rFonts w:ascii="Arial" w:hAnsi="Arial"/>
          <w:b/>
          <w:spacing w:val="-5"/>
          <w:sz w:val="20"/>
        </w:rPr>
        <w:t> </w:t>
      </w:r>
      <w:r>
        <w:rPr>
          <w:rFonts w:ascii="Arial" w:hAnsi="Arial"/>
          <w:b/>
          <w:sz w:val="20"/>
        </w:rPr>
        <w:t>22.</w:t>
      </w:r>
      <w:r>
        <w:rPr>
          <w:rFonts w:ascii="Arial" w:hAnsi="Arial"/>
          <w:b/>
          <w:spacing w:val="-4"/>
          <w:sz w:val="20"/>
        </w:rPr>
        <w:t> </w:t>
      </w:r>
      <w:r>
        <w:rPr>
          <w:sz w:val="20"/>
        </w:rPr>
        <w:t>Al</w:t>
      </w:r>
      <w:r>
        <w:rPr>
          <w:spacing w:val="-7"/>
          <w:sz w:val="20"/>
        </w:rPr>
        <w:t> </w:t>
      </w:r>
      <w:r>
        <w:rPr>
          <w:sz w:val="20"/>
        </w:rPr>
        <w:t>Consejo</w:t>
      </w:r>
      <w:r>
        <w:rPr>
          <w:spacing w:val="-6"/>
          <w:sz w:val="20"/>
        </w:rPr>
        <w:t> </w:t>
      </w:r>
      <w:r>
        <w:rPr>
          <w:spacing w:val="-2"/>
          <w:sz w:val="20"/>
        </w:rPr>
        <w:t>corresponde:</w:t>
      </w:r>
    </w:p>
    <w:p>
      <w:pPr>
        <w:pStyle w:val="ListParagraph"/>
        <w:numPr>
          <w:ilvl w:val="0"/>
          <w:numId w:val="14"/>
        </w:numPr>
        <w:tabs>
          <w:tab w:pos="429" w:val="left" w:leader="none"/>
        </w:tabs>
        <w:spacing w:line="240" w:lineRule="auto" w:before="229" w:after="0"/>
        <w:ind w:left="429" w:right="137" w:hanging="428"/>
        <w:jc w:val="both"/>
        <w:rPr>
          <w:sz w:val="20"/>
        </w:rPr>
      </w:pPr>
      <w:r>
        <w:rPr>
          <w:sz w:val="20"/>
        </w:rPr>
        <w:t>Proponer medidas</w:t>
      </w:r>
      <w:r>
        <w:rPr>
          <w:spacing w:val="-2"/>
          <w:sz w:val="20"/>
        </w:rPr>
        <w:t> </w:t>
      </w:r>
      <w:r>
        <w:rPr>
          <w:sz w:val="20"/>
        </w:rPr>
        <w:t>relativas</w:t>
      </w:r>
      <w:r>
        <w:rPr>
          <w:spacing w:val="-2"/>
          <w:sz w:val="20"/>
        </w:rPr>
        <w:t> </w:t>
      </w:r>
      <w:r>
        <w:rPr>
          <w:sz w:val="20"/>
        </w:rPr>
        <w:t>al mejoramiento</w:t>
      </w:r>
      <w:r>
        <w:rPr>
          <w:spacing w:val="-1"/>
          <w:sz w:val="20"/>
        </w:rPr>
        <w:t> </w:t>
      </w:r>
      <w:r>
        <w:rPr>
          <w:sz w:val="20"/>
        </w:rPr>
        <w:t>de</w:t>
      </w:r>
      <w:r>
        <w:rPr>
          <w:spacing w:val="-1"/>
          <w:sz w:val="20"/>
        </w:rPr>
        <w:t> </w:t>
      </w:r>
      <w:r>
        <w:rPr>
          <w:sz w:val="20"/>
        </w:rPr>
        <w:t>la</w:t>
      </w:r>
      <w:r>
        <w:rPr>
          <w:spacing w:val="-3"/>
          <w:sz w:val="20"/>
        </w:rPr>
        <w:t> </w:t>
      </w:r>
      <w:r>
        <w:rPr>
          <w:sz w:val="20"/>
        </w:rPr>
        <w:t>calidad</w:t>
      </w:r>
      <w:r>
        <w:rPr>
          <w:spacing w:val="-2"/>
          <w:sz w:val="20"/>
        </w:rPr>
        <w:t> </w:t>
      </w:r>
      <w:r>
        <w:rPr>
          <w:sz w:val="20"/>
        </w:rPr>
        <w:t>de</w:t>
      </w:r>
      <w:r>
        <w:rPr>
          <w:spacing w:val="-1"/>
          <w:sz w:val="20"/>
        </w:rPr>
        <w:t> </w:t>
      </w:r>
      <w:r>
        <w:rPr>
          <w:sz w:val="20"/>
        </w:rPr>
        <w:t>la</w:t>
      </w:r>
      <w:r>
        <w:rPr>
          <w:spacing w:val="-1"/>
          <w:sz w:val="20"/>
        </w:rPr>
        <w:t> </w:t>
      </w:r>
      <w:r>
        <w:rPr>
          <w:sz w:val="20"/>
        </w:rPr>
        <w:t>Movilidad</w:t>
      </w:r>
      <w:r>
        <w:rPr>
          <w:spacing w:val="-1"/>
          <w:sz w:val="20"/>
        </w:rPr>
        <w:t> </w:t>
      </w:r>
      <w:r>
        <w:rPr>
          <w:sz w:val="20"/>
        </w:rPr>
        <w:t>y</w:t>
      </w:r>
      <w:r>
        <w:rPr>
          <w:spacing w:val="-2"/>
          <w:sz w:val="20"/>
        </w:rPr>
        <w:t> </w:t>
      </w:r>
      <w:r>
        <w:rPr>
          <w:sz w:val="20"/>
        </w:rPr>
        <w:t>el</w:t>
      </w:r>
      <w:r>
        <w:rPr>
          <w:spacing w:val="-4"/>
          <w:sz w:val="20"/>
        </w:rPr>
        <w:t> </w:t>
      </w:r>
      <w:r>
        <w:rPr>
          <w:sz w:val="20"/>
        </w:rPr>
        <w:t>Transporte,</w:t>
      </w:r>
      <w:r>
        <w:rPr>
          <w:spacing w:val="-1"/>
          <w:sz w:val="20"/>
        </w:rPr>
        <w:t> </w:t>
      </w:r>
      <w:r>
        <w:rPr>
          <w:sz w:val="20"/>
        </w:rPr>
        <w:t>priorizando en todo momento que estas se enfoquen a garantizar la seguridad con perspectiva de género.</w:t>
      </w:r>
    </w:p>
    <w:p>
      <w:pPr>
        <w:pStyle w:val="BodyText"/>
        <w:spacing w:before="1"/>
      </w:pPr>
    </w:p>
    <w:p>
      <w:pPr>
        <w:pStyle w:val="ListParagraph"/>
        <w:numPr>
          <w:ilvl w:val="0"/>
          <w:numId w:val="14"/>
        </w:numPr>
        <w:tabs>
          <w:tab w:pos="428" w:val="left" w:leader="none"/>
        </w:tabs>
        <w:spacing w:line="240" w:lineRule="auto" w:before="0" w:after="0"/>
        <w:ind w:left="428" w:right="0" w:hanging="427"/>
        <w:jc w:val="left"/>
        <w:rPr>
          <w:sz w:val="20"/>
        </w:rPr>
      </w:pPr>
      <w:r>
        <w:rPr>
          <w:sz w:val="20"/>
        </w:rPr>
        <w:t>Realizar</w:t>
      </w:r>
      <w:r>
        <w:rPr>
          <w:spacing w:val="-9"/>
          <w:sz w:val="20"/>
        </w:rPr>
        <w:t> </w:t>
      </w:r>
      <w:r>
        <w:rPr>
          <w:sz w:val="20"/>
        </w:rPr>
        <w:t>estudios</w:t>
      </w:r>
      <w:r>
        <w:rPr>
          <w:spacing w:val="-8"/>
          <w:sz w:val="20"/>
        </w:rPr>
        <w:t> </w:t>
      </w:r>
      <w:r>
        <w:rPr>
          <w:sz w:val="20"/>
        </w:rPr>
        <w:t>técnicos</w:t>
      </w:r>
      <w:r>
        <w:rPr>
          <w:spacing w:val="-5"/>
          <w:sz w:val="20"/>
        </w:rPr>
        <w:t> </w:t>
      </w:r>
      <w:r>
        <w:rPr>
          <w:sz w:val="20"/>
        </w:rPr>
        <w:t>que</w:t>
      </w:r>
      <w:r>
        <w:rPr>
          <w:spacing w:val="-7"/>
          <w:sz w:val="20"/>
        </w:rPr>
        <w:t> </w:t>
      </w:r>
      <w:r>
        <w:rPr>
          <w:sz w:val="20"/>
        </w:rPr>
        <w:t>permitan</w:t>
      </w:r>
      <w:r>
        <w:rPr>
          <w:spacing w:val="-7"/>
          <w:sz w:val="20"/>
        </w:rPr>
        <w:t> </w:t>
      </w:r>
      <w:r>
        <w:rPr>
          <w:sz w:val="20"/>
        </w:rPr>
        <w:t>mejorar</w:t>
      </w:r>
      <w:r>
        <w:rPr>
          <w:spacing w:val="-6"/>
          <w:sz w:val="20"/>
        </w:rPr>
        <w:t> </w:t>
      </w:r>
      <w:r>
        <w:rPr>
          <w:sz w:val="20"/>
        </w:rPr>
        <w:t>la</w:t>
      </w:r>
      <w:r>
        <w:rPr>
          <w:spacing w:val="-7"/>
          <w:sz w:val="20"/>
        </w:rPr>
        <w:t> </w:t>
      </w:r>
      <w:r>
        <w:rPr>
          <w:sz w:val="20"/>
        </w:rPr>
        <w:t>eficiencia</w:t>
      </w:r>
      <w:r>
        <w:rPr>
          <w:spacing w:val="-6"/>
          <w:sz w:val="20"/>
        </w:rPr>
        <w:t> </w:t>
      </w:r>
      <w:r>
        <w:rPr>
          <w:sz w:val="20"/>
        </w:rPr>
        <w:t>operativa</w:t>
      </w:r>
      <w:r>
        <w:rPr>
          <w:spacing w:val="-7"/>
          <w:sz w:val="20"/>
        </w:rPr>
        <w:t> </w:t>
      </w:r>
      <w:r>
        <w:rPr>
          <w:sz w:val="20"/>
        </w:rPr>
        <w:t>del</w:t>
      </w:r>
      <w:r>
        <w:rPr>
          <w:spacing w:val="-9"/>
          <w:sz w:val="20"/>
        </w:rPr>
        <w:t> </w:t>
      </w:r>
      <w:r>
        <w:rPr>
          <w:sz w:val="20"/>
        </w:rPr>
        <w:t>sistema</w:t>
      </w:r>
      <w:r>
        <w:rPr>
          <w:spacing w:val="-9"/>
          <w:sz w:val="20"/>
        </w:rPr>
        <w:t> </w:t>
      </w:r>
      <w:r>
        <w:rPr>
          <w:sz w:val="20"/>
        </w:rPr>
        <w:t>de</w:t>
      </w:r>
      <w:r>
        <w:rPr>
          <w:spacing w:val="-8"/>
          <w:sz w:val="20"/>
        </w:rPr>
        <w:t> </w:t>
      </w:r>
      <w:r>
        <w:rPr>
          <w:spacing w:val="-2"/>
          <w:sz w:val="20"/>
        </w:rPr>
        <w:t>transporte;</w:t>
      </w:r>
    </w:p>
    <w:p>
      <w:pPr>
        <w:pStyle w:val="BodyText"/>
        <w:spacing w:before="1"/>
      </w:pPr>
    </w:p>
    <w:p>
      <w:pPr>
        <w:pStyle w:val="ListParagraph"/>
        <w:numPr>
          <w:ilvl w:val="0"/>
          <w:numId w:val="14"/>
        </w:numPr>
        <w:tabs>
          <w:tab w:pos="427" w:val="left" w:leader="none"/>
          <w:tab w:pos="429" w:val="left" w:leader="none"/>
        </w:tabs>
        <w:spacing w:line="240" w:lineRule="auto" w:before="0" w:after="0"/>
        <w:ind w:left="429" w:right="147" w:hanging="428"/>
        <w:jc w:val="both"/>
        <w:rPr>
          <w:sz w:val="20"/>
        </w:rPr>
      </w:pPr>
      <w:r>
        <w:rPr>
          <w:sz w:val="20"/>
        </w:rPr>
        <w:t>Recibir, analizar y emitir opinión por escrito ante las autoridades competentes, los comentarios, estudios, propuestas y demandas que, en materia de movilidad y transporte, le presente cualquier persona o grupo de la comunidad;</w:t>
      </w:r>
    </w:p>
    <w:p>
      <w:pPr>
        <w:pStyle w:val="BodyText"/>
      </w:pPr>
    </w:p>
    <w:p>
      <w:pPr>
        <w:pStyle w:val="ListParagraph"/>
        <w:numPr>
          <w:ilvl w:val="0"/>
          <w:numId w:val="14"/>
        </w:numPr>
        <w:tabs>
          <w:tab w:pos="427" w:val="left" w:leader="none"/>
          <w:tab w:pos="429" w:val="left" w:leader="none"/>
        </w:tabs>
        <w:spacing w:line="240" w:lineRule="auto" w:before="0" w:after="0"/>
        <w:ind w:left="429" w:right="140" w:hanging="428"/>
        <w:jc w:val="both"/>
        <w:rPr>
          <w:sz w:val="20"/>
        </w:rPr>
      </w:pPr>
      <w:r>
        <w:rPr>
          <w:sz w:val="20"/>
        </w:rPr>
        <w:t>Promover y apoyar la investigación académica que pueda dar soluciones a los problemas estatales, regionales y municipales en materia de vialidad y transporte;</w:t>
      </w:r>
    </w:p>
    <w:p>
      <w:pPr>
        <w:pStyle w:val="ListParagraph"/>
        <w:numPr>
          <w:ilvl w:val="0"/>
          <w:numId w:val="14"/>
        </w:numPr>
        <w:tabs>
          <w:tab w:pos="427" w:val="left" w:leader="none"/>
          <w:tab w:pos="429" w:val="left" w:leader="none"/>
        </w:tabs>
        <w:spacing w:line="240" w:lineRule="auto" w:before="229" w:after="0"/>
        <w:ind w:left="429" w:right="138" w:hanging="428"/>
        <w:jc w:val="both"/>
        <w:rPr>
          <w:sz w:val="20"/>
        </w:rPr>
      </w:pPr>
      <w:r>
        <w:rPr>
          <w:sz w:val="20"/>
        </w:rPr>
        <w:t>El desarrollo de modelos técnicos que permitan profesionalizar al personal involucrado en el sistema de transporte; y</w:t>
      </w:r>
    </w:p>
    <w:p>
      <w:pPr>
        <w:pStyle w:val="BodyText"/>
        <w:spacing w:before="1"/>
      </w:pPr>
    </w:p>
    <w:p>
      <w:pPr>
        <w:pStyle w:val="ListParagraph"/>
        <w:numPr>
          <w:ilvl w:val="0"/>
          <w:numId w:val="14"/>
        </w:numPr>
        <w:tabs>
          <w:tab w:pos="427" w:val="left" w:leader="none"/>
        </w:tabs>
        <w:spacing w:line="240" w:lineRule="auto" w:before="0" w:after="0"/>
        <w:ind w:left="427" w:right="0" w:hanging="426"/>
        <w:jc w:val="left"/>
        <w:rPr>
          <w:sz w:val="20"/>
        </w:rPr>
      </w:pPr>
      <w:r>
        <w:rPr>
          <w:sz w:val="20"/>
        </w:rPr>
        <w:t>Las</w:t>
      </w:r>
      <w:r>
        <w:rPr>
          <w:spacing w:val="-7"/>
          <w:sz w:val="20"/>
        </w:rPr>
        <w:t> </w:t>
      </w:r>
      <w:r>
        <w:rPr>
          <w:sz w:val="20"/>
        </w:rPr>
        <w:t>demás</w:t>
      </w:r>
      <w:r>
        <w:rPr>
          <w:spacing w:val="-6"/>
          <w:sz w:val="20"/>
        </w:rPr>
        <w:t> </w:t>
      </w:r>
      <w:r>
        <w:rPr>
          <w:sz w:val="20"/>
        </w:rPr>
        <w:t>que</w:t>
      </w:r>
      <w:r>
        <w:rPr>
          <w:spacing w:val="-8"/>
          <w:sz w:val="20"/>
        </w:rPr>
        <w:t> </w:t>
      </w:r>
      <w:r>
        <w:rPr>
          <w:sz w:val="20"/>
        </w:rPr>
        <w:t>señale</w:t>
      </w:r>
      <w:r>
        <w:rPr>
          <w:spacing w:val="-7"/>
          <w:sz w:val="20"/>
        </w:rPr>
        <w:t> </w:t>
      </w:r>
      <w:r>
        <w:rPr>
          <w:sz w:val="20"/>
        </w:rPr>
        <w:t>el</w:t>
      </w:r>
      <w:r>
        <w:rPr>
          <w:spacing w:val="-7"/>
          <w:sz w:val="20"/>
        </w:rPr>
        <w:t> </w:t>
      </w:r>
      <w:r>
        <w:rPr>
          <w:sz w:val="20"/>
        </w:rPr>
        <w:t>Reglamento</w:t>
      </w:r>
      <w:r>
        <w:rPr>
          <w:spacing w:val="-8"/>
          <w:sz w:val="20"/>
        </w:rPr>
        <w:t> </w:t>
      </w:r>
      <w:r>
        <w:rPr>
          <w:spacing w:val="-2"/>
          <w:sz w:val="20"/>
        </w:rPr>
        <w:t>respectivo.</w:t>
      </w:r>
    </w:p>
    <w:p>
      <w:pPr>
        <w:pStyle w:val="BodyText"/>
        <w:spacing w:before="228"/>
        <w:ind w:left="1"/>
        <w:jc w:val="both"/>
      </w:pPr>
      <w:r>
        <w:rPr/>
        <w:t>El</w:t>
      </w:r>
      <w:r>
        <w:rPr>
          <w:spacing w:val="-10"/>
        </w:rPr>
        <w:t> </w:t>
      </w:r>
      <w:r>
        <w:rPr/>
        <w:t>Reglamento</w:t>
      </w:r>
      <w:r>
        <w:rPr>
          <w:spacing w:val="-8"/>
        </w:rPr>
        <w:t> </w:t>
      </w:r>
      <w:r>
        <w:rPr/>
        <w:t>respectivo</w:t>
      </w:r>
      <w:r>
        <w:rPr>
          <w:spacing w:val="-8"/>
        </w:rPr>
        <w:t> </w:t>
      </w:r>
      <w:r>
        <w:rPr/>
        <w:t>establecerá</w:t>
      </w:r>
      <w:r>
        <w:rPr>
          <w:spacing w:val="-9"/>
        </w:rPr>
        <w:t> </w:t>
      </w:r>
      <w:r>
        <w:rPr/>
        <w:t>los</w:t>
      </w:r>
      <w:r>
        <w:rPr>
          <w:spacing w:val="-7"/>
        </w:rPr>
        <w:t> </w:t>
      </w:r>
      <w:r>
        <w:rPr/>
        <w:t>demás</w:t>
      </w:r>
      <w:r>
        <w:rPr>
          <w:spacing w:val="-8"/>
        </w:rPr>
        <w:t> </w:t>
      </w:r>
      <w:r>
        <w:rPr/>
        <w:t>aspectos</w:t>
      </w:r>
      <w:r>
        <w:rPr>
          <w:spacing w:val="-7"/>
        </w:rPr>
        <w:t> </w:t>
      </w:r>
      <w:r>
        <w:rPr/>
        <w:t>operacionales</w:t>
      </w:r>
      <w:r>
        <w:rPr>
          <w:spacing w:val="-8"/>
        </w:rPr>
        <w:t> </w:t>
      </w:r>
      <w:r>
        <w:rPr/>
        <w:t>relativos</w:t>
      </w:r>
      <w:r>
        <w:rPr>
          <w:spacing w:val="-7"/>
        </w:rPr>
        <w:t> </w:t>
      </w:r>
      <w:r>
        <w:rPr/>
        <w:t>al</w:t>
      </w:r>
      <w:r>
        <w:rPr>
          <w:spacing w:val="-10"/>
        </w:rPr>
        <w:t> </w:t>
      </w:r>
      <w:r>
        <w:rPr>
          <w:spacing w:val="-2"/>
        </w:rPr>
        <w:t>Consejo.</w:t>
      </w:r>
    </w:p>
    <w:p>
      <w:pPr>
        <w:pStyle w:val="BodyText"/>
      </w:pPr>
    </w:p>
    <w:p>
      <w:pPr>
        <w:pStyle w:val="BodyText"/>
        <w:spacing w:before="1"/>
      </w:pPr>
    </w:p>
    <w:p>
      <w:pPr>
        <w:spacing w:before="1"/>
        <w:ind w:left="2521" w:right="2663" w:firstLine="0"/>
        <w:jc w:val="center"/>
        <w:rPr>
          <w:rFonts w:ascii="Arial"/>
          <w:b/>
          <w:sz w:val="20"/>
        </w:rPr>
      </w:pPr>
      <w:r>
        <w:rPr>
          <w:rFonts w:ascii="Arial"/>
          <w:b/>
          <w:sz w:val="20"/>
        </w:rPr>
        <w:t>TITULO</w:t>
      </w:r>
      <w:r>
        <w:rPr>
          <w:rFonts w:ascii="Arial"/>
          <w:b/>
          <w:spacing w:val="-8"/>
          <w:sz w:val="20"/>
        </w:rPr>
        <w:t> </w:t>
      </w:r>
      <w:r>
        <w:rPr>
          <w:rFonts w:ascii="Arial"/>
          <w:b/>
          <w:spacing w:val="-2"/>
          <w:sz w:val="20"/>
        </w:rPr>
        <w:t>CUARTO</w:t>
      </w:r>
    </w:p>
    <w:p>
      <w:pPr>
        <w:spacing w:before="0"/>
        <w:ind w:left="10" w:right="154" w:firstLine="0"/>
        <w:jc w:val="center"/>
        <w:rPr>
          <w:rFonts w:ascii="Arial"/>
          <w:b/>
          <w:sz w:val="20"/>
        </w:rPr>
      </w:pPr>
      <w:r>
        <w:rPr>
          <w:rFonts w:ascii="Arial"/>
          <w:b/>
          <w:sz w:val="20"/>
        </w:rPr>
        <w:t>DEL</w:t>
      </w:r>
      <w:r>
        <w:rPr>
          <w:rFonts w:ascii="Arial"/>
          <w:b/>
          <w:spacing w:val="-6"/>
          <w:sz w:val="20"/>
        </w:rPr>
        <w:t> </w:t>
      </w:r>
      <w:r>
        <w:rPr>
          <w:rFonts w:ascii="Arial"/>
          <w:b/>
          <w:sz w:val="20"/>
        </w:rPr>
        <w:t>SISTEMA</w:t>
      </w:r>
      <w:r>
        <w:rPr>
          <w:rFonts w:ascii="Arial"/>
          <w:b/>
          <w:spacing w:val="-4"/>
          <w:sz w:val="20"/>
        </w:rPr>
        <w:t> </w:t>
      </w:r>
      <w:r>
        <w:rPr>
          <w:rFonts w:ascii="Arial"/>
          <w:b/>
          <w:sz w:val="20"/>
        </w:rPr>
        <w:t>DE</w:t>
      </w:r>
      <w:r>
        <w:rPr>
          <w:rFonts w:ascii="Arial"/>
          <w:b/>
          <w:spacing w:val="-4"/>
          <w:sz w:val="20"/>
        </w:rPr>
        <w:t> </w:t>
      </w:r>
      <w:r>
        <w:rPr>
          <w:rFonts w:ascii="Arial"/>
          <w:b/>
          <w:spacing w:val="-2"/>
          <w:sz w:val="20"/>
        </w:rPr>
        <w:t>MOVILIDAD</w:t>
      </w:r>
    </w:p>
    <w:p>
      <w:pPr>
        <w:spacing w:before="229"/>
        <w:ind w:left="2520" w:right="2663" w:firstLine="0"/>
        <w:jc w:val="center"/>
        <w:rPr>
          <w:rFonts w:ascii="Arial"/>
          <w:b/>
          <w:sz w:val="20"/>
        </w:rPr>
      </w:pPr>
      <w:r>
        <w:rPr>
          <w:rFonts w:ascii="Arial"/>
          <w:b/>
          <w:sz w:val="20"/>
        </w:rPr>
        <w:t>CAPITULO</w:t>
      </w:r>
      <w:r>
        <w:rPr>
          <w:rFonts w:ascii="Arial"/>
          <w:b/>
          <w:spacing w:val="-12"/>
          <w:sz w:val="20"/>
        </w:rPr>
        <w:t> </w:t>
      </w:r>
      <w:r>
        <w:rPr>
          <w:rFonts w:ascii="Arial"/>
          <w:b/>
          <w:spacing w:val="-10"/>
          <w:sz w:val="20"/>
        </w:rPr>
        <w:t>I</w:t>
      </w:r>
    </w:p>
    <w:p>
      <w:pPr>
        <w:spacing w:before="0"/>
        <w:ind w:left="2519" w:right="2664" w:firstLine="0"/>
        <w:jc w:val="center"/>
        <w:rPr>
          <w:rFonts w:ascii="Arial" w:hAnsi="Arial"/>
          <w:b/>
          <w:sz w:val="20"/>
        </w:rPr>
      </w:pPr>
      <w:r>
        <w:rPr>
          <w:rFonts w:ascii="Arial" w:hAnsi="Arial"/>
          <w:b/>
          <w:sz w:val="20"/>
        </w:rPr>
        <w:t>DE</w:t>
      </w:r>
      <w:r>
        <w:rPr>
          <w:rFonts w:ascii="Arial" w:hAnsi="Arial"/>
          <w:b/>
          <w:spacing w:val="-6"/>
          <w:sz w:val="20"/>
        </w:rPr>
        <w:t> </w:t>
      </w:r>
      <w:r>
        <w:rPr>
          <w:rFonts w:ascii="Arial" w:hAnsi="Arial"/>
          <w:b/>
          <w:sz w:val="20"/>
        </w:rPr>
        <w:t>LA</w:t>
      </w:r>
      <w:r>
        <w:rPr>
          <w:rFonts w:ascii="Arial" w:hAnsi="Arial"/>
          <w:b/>
          <w:spacing w:val="-3"/>
          <w:sz w:val="20"/>
        </w:rPr>
        <w:t> </w:t>
      </w:r>
      <w:r>
        <w:rPr>
          <w:rFonts w:ascii="Arial" w:hAnsi="Arial"/>
          <w:b/>
          <w:sz w:val="20"/>
        </w:rPr>
        <w:t>PLANEACIÓN</w:t>
      </w:r>
      <w:r>
        <w:rPr>
          <w:rFonts w:ascii="Arial" w:hAnsi="Arial"/>
          <w:b/>
          <w:spacing w:val="-2"/>
          <w:sz w:val="20"/>
        </w:rPr>
        <w:t> </w:t>
      </w:r>
      <w:r>
        <w:rPr>
          <w:rFonts w:ascii="Arial" w:hAnsi="Arial"/>
          <w:b/>
          <w:sz w:val="20"/>
        </w:rPr>
        <w:t>DE</w:t>
      </w:r>
      <w:r>
        <w:rPr>
          <w:rFonts w:ascii="Arial" w:hAnsi="Arial"/>
          <w:b/>
          <w:spacing w:val="-4"/>
          <w:sz w:val="20"/>
        </w:rPr>
        <w:t> </w:t>
      </w:r>
      <w:r>
        <w:rPr>
          <w:rFonts w:ascii="Arial" w:hAnsi="Arial"/>
          <w:b/>
          <w:sz w:val="20"/>
        </w:rPr>
        <w:t>LA</w:t>
      </w:r>
      <w:r>
        <w:rPr>
          <w:rFonts w:ascii="Arial" w:hAnsi="Arial"/>
          <w:b/>
          <w:spacing w:val="-6"/>
          <w:sz w:val="20"/>
        </w:rPr>
        <w:t> </w:t>
      </w:r>
      <w:r>
        <w:rPr>
          <w:rFonts w:ascii="Arial" w:hAnsi="Arial"/>
          <w:b/>
          <w:spacing w:val="-2"/>
          <w:sz w:val="20"/>
        </w:rPr>
        <w:t>MOVILIDAD</w:t>
      </w:r>
    </w:p>
    <w:p>
      <w:pPr>
        <w:pStyle w:val="BodyText"/>
        <w:spacing w:before="1"/>
        <w:rPr>
          <w:rFonts w:ascii="Arial"/>
          <w:b/>
        </w:rPr>
      </w:pPr>
    </w:p>
    <w:p>
      <w:pPr>
        <w:pStyle w:val="BodyText"/>
        <w:ind w:left="1" w:right="141"/>
        <w:jc w:val="both"/>
      </w:pPr>
      <w:r>
        <w:rPr>
          <w:rFonts w:ascii="Arial" w:hAnsi="Arial"/>
          <w:b/>
        </w:rPr>
        <w:t>Artículo 23. </w:t>
      </w:r>
      <w:r>
        <w:rPr/>
        <w:t>El propósito de la planeación de la movilidad es garantizar el desplazamiento seguro de las personas,</w:t>
      </w:r>
      <w:r>
        <w:rPr>
          <w:spacing w:val="-2"/>
        </w:rPr>
        <w:t> </w:t>
      </w:r>
      <w:r>
        <w:rPr/>
        <w:t>en</w:t>
      </w:r>
      <w:r>
        <w:rPr>
          <w:spacing w:val="-3"/>
        </w:rPr>
        <w:t> </w:t>
      </w:r>
      <w:r>
        <w:rPr/>
        <w:t>especial</w:t>
      </w:r>
      <w:r>
        <w:rPr>
          <w:spacing w:val="-3"/>
        </w:rPr>
        <w:t> </w:t>
      </w:r>
      <w:r>
        <w:rPr/>
        <w:t>de</w:t>
      </w:r>
      <w:r>
        <w:rPr>
          <w:spacing w:val="-3"/>
        </w:rPr>
        <w:t> </w:t>
      </w:r>
      <w:r>
        <w:rPr/>
        <w:t>las</w:t>
      </w:r>
      <w:r>
        <w:rPr>
          <w:spacing w:val="-3"/>
        </w:rPr>
        <w:t> </w:t>
      </w:r>
      <w:r>
        <w:rPr/>
        <w:t>mujeres</w:t>
      </w:r>
      <w:r>
        <w:rPr>
          <w:spacing w:val="-2"/>
        </w:rPr>
        <w:t> </w:t>
      </w:r>
      <w:r>
        <w:rPr/>
        <w:t>y</w:t>
      </w:r>
      <w:r>
        <w:rPr>
          <w:spacing w:val="-3"/>
        </w:rPr>
        <w:t> </w:t>
      </w:r>
      <w:r>
        <w:rPr/>
        <w:t>las</w:t>
      </w:r>
      <w:r>
        <w:rPr>
          <w:spacing w:val="-1"/>
        </w:rPr>
        <w:t> </w:t>
      </w:r>
      <w:r>
        <w:rPr/>
        <w:t>niñas;</w:t>
      </w:r>
      <w:r>
        <w:rPr>
          <w:spacing w:val="-4"/>
        </w:rPr>
        <w:t> </w:t>
      </w:r>
      <w:r>
        <w:rPr/>
        <w:t>así</w:t>
      </w:r>
      <w:r>
        <w:rPr>
          <w:spacing w:val="-2"/>
        </w:rPr>
        <w:t> </w:t>
      </w:r>
      <w:r>
        <w:rPr/>
        <w:t>como,</w:t>
      </w:r>
      <w:r>
        <w:rPr>
          <w:spacing w:val="-2"/>
        </w:rPr>
        <w:t> </w:t>
      </w:r>
      <w:r>
        <w:rPr/>
        <w:t>de</w:t>
      </w:r>
      <w:r>
        <w:rPr>
          <w:spacing w:val="-2"/>
        </w:rPr>
        <w:t> </w:t>
      </w:r>
      <w:r>
        <w:rPr/>
        <w:t>los</w:t>
      </w:r>
      <w:r>
        <w:rPr>
          <w:spacing w:val="-1"/>
        </w:rPr>
        <w:t> </w:t>
      </w:r>
      <w:r>
        <w:rPr/>
        <w:t>bienes,</w:t>
      </w:r>
      <w:r>
        <w:rPr>
          <w:spacing w:val="-2"/>
        </w:rPr>
        <w:t> </w:t>
      </w:r>
      <w:r>
        <w:rPr/>
        <w:t>por</w:t>
      </w:r>
      <w:r>
        <w:rPr>
          <w:spacing w:val="-1"/>
        </w:rPr>
        <w:t> </w:t>
      </w:r>
      <w:r>
        <w:rPr/>
        <w:t>lo</w:t>
      </w:r>
      <w:r>
        <w:rPr>
          <w:spacing w:val="-2"/>
        </w:rPr>
        <w:t> </w:t>
      </w:r>
      <w:r>
        <w:rPr/>
        <w:t>que</w:t>
      </w:r>
      <w:r>
        <w:rPr>
          <w:spacing w:val="-2"/>
        </w:rPr>
        <w:t> </w:t>
      </w:r>
      <w:r>
        <w:rPr/>
        <w:t>las</w:t>
      </w:r>
      <w:r>
        <w:rPr>
          <w:spacing w:val="-3"/>
        </w:rPr>
        <w:t> </w:t>
      </w:r>
      <w:r>
        <w:rPr/>
        <w:t>políticas</w:t>
      </w:r>
      <w:r>
        <w:rPr>
          <w:spacing w:val="-3"/>
        </w:rPr>
        <w:t> </w:t>
      </w:r>
      <w:r>
        <w:rPr/>
        <w:t>públicas y programas en la materia deberán estar encaminados a la obtención de ese fin.</w:t>
      </w:r>
    </w:p>
    <w:p>
      <w:pPr>
        <w:pStyle w:val="BodyText"/>
        <w:spacing w:before="229"/>
        <w:ind w:left="1" w:right="149"/>
        <w:jc w:val="both"/>
      </w:pPr>
      <w:r>
        <w:rPr>
          <w:rFonts w:ascii="Arial" w:hAnsi="Arial"/>
          <w:b/>
        </w:rPr>
        <w:t>Artículo 24. </w:t>
      </w:r>
      <w:r>
        <w:rPr/>
        <w:t>La planeación de la movilidad en el Estado de Hidalgo, deberá apegarse con el Plan Estatal de Desarrollo, Programas Sectoriales y demás herramientas de planeación concurrentes y transversales</w:t>
      </w:r>
      <w:r>
        <w:rPr>
          <w:spacing w:val="40"/>
        </w:rPr>
        <w:t> </w:t>
      </w:r>
      <w:r>
        <w:rPr/>
        <w:t>a la Movilidad.</w:t>
      </w:r>
    </w:p>
    <w:p>
      <w:pPr>
        <w:pStyle w:val="BodyText"/>
        <w:spacing w:before="230"/>
        <w:ind w:left="1" w:right="141"/>
        <w:jc w:val="both"/>
      </w:pPr>
      <w:r>
        <w:rPr>
          <w:rFonts w:ascii="Arial" w:hAnsi="Arial"/>
          <w:b/>
        </w:rPr>
        <w:t>Artículo 25. </w:t>
      </w:r>
      <w:r>
        <w:rPr/>
        <w:t>La planeación deberá fijar objetivos, metas, estrategias y prioridades, así como establecer indicadores de resultados y criterios de evaluación, para en su caso redireccionarla acorde a las necesidades de la población.</w:t>
      </w:r>
    </w:p>
    <w:p>
      <w:pPr>
        <w:pStyle w:val="BodyText"/>
        <w:spacing w:before="2"/>
      </w:pPr>
    </w:p>
    <w:p>
      <w:pPr>
        <w:pStyle w:val="BodyText"/>
        <w:ind w:left="1" w:right="148"/>
        <w:jc w:val="both"/>
      </w:pPr>
      <w:r>
        <w:rPr>
          <w:rFonts w:ascii="Arial" w:hAnsi="Arial"/>
          <w:b/>
        </w:rPr>
        <w:t>Articulo</w:t>
      </w:r>
      <w:r>
        <w:rPr>
          <w:rFonts w:ascii="Arial" w:hAnsi="Arial"/>
          <w:b/>
          <w:spacing w:val="-1"/>
        </w:rPr>
        <w:t> </w:t>
      </w:r>
      <w:r>
        <w:rPr>
          <w:rFonts w:ascii="Arial" w:hAnsi="Arial"/>
          <w:b/>
        </w:rPr>
        <w:t>26. </w:t>
      </w:r>
      <w:r>
        <w:rPr/>
        <w:t>Para el</w:t>
      </w:r>
      <w:r>
        <w:rPr>
          <w:spacing w:val="-1"/>
        </w:rPr>
        <w:t> </w:t>
      </w:r>
      <w:r>
        <w:rPr/>
        <w:t>establecimiento</w:t>
      </w:r>
      <w:r>
        <w:rPr>
          <w:spacing w:val="-2"/>
        </w:rPr>
        <w:t> </w:t>
      </w:r>
      <w:r>
        <w:rPr/>
        <w:t>de</w:t>
      </w:r>
      <w:r>
        <w:rPr>
          <w:spacing w:val="-2"/>
        </w:rPr>
        <w:t> </w:t>
      </w:r>
      <w:r>
        <w:rPr/>
        <w:t>la</w:t>
      </w:r>
      <w:r>
        <w:rPr>
          <w:spacing w:val="-2"/>
        </w:rPr>
        <w:t> </w:t>
      </w:r>
      <w:r>
        <w:rPr/>
        <w:t>política</w:t>
      </w:r>
      <w:r>
        <w:rPr>
          <w:spacing w:val="-2"/>
        </w:rPr>
        <w:t> </w:t>
      </w:r>
      <w:r>
        <w:rPr/>
        <w:t>pública en materia de movilidad,</w:t>
      </w:r>
      <w:r>
        <w:rPr>
          <w:spacing w:val="-2"/>
        </w:rPr>
        <w:t> </w:t>
      </w:r>
      <w:r>
        <w:rPr/>
        <w:t>se</w:t>
      </w:r>
      <w:r>
        <w:rPr>
          <w:spacing w:val="-2"/>
        </w:rPr>
        <w:t> </w:t>
      </w:r>
      <w:r>
        <w:rPr/>
        <w:t>considerará el</w:t>
      </w:r>
      <w:r>
        <w:rPr>
          <w:spacing w:val="-1"/>
        </w:rPr>
        <w:t> </w:t>
      </w:r>
      <w:r>
        <w:rPr/>
        <w:t>nivel de vulnerabilidad de los usuarios y las externalidades que genera cada modo de transporte. Se otorgará prioridad en la utilización del espacio público de acuerdo a la siguiente jerarquía de movilidad:</w:t>
      </w:r>
    </w:p>
    <w:p>
      <w:pPr>
        <w:pStyle w:val="ListParagraph"/>
        <w:numPr>
          <w:ilvl w:val="0"/>
          <w:numId w:val="15"/>
        </w:numPr>
        <w:tabs>
          <w:tab w:pos="709" w:val="left" w:leader="none"/>
        </w:tabs>
        <w:spacing w:line="240" w:lineRule="auto" w:before="229" w:after="0"/>
        <w:ind w:left="709" w:right="0" w:hanging="708"/>
        <w:jc w:val="left"/>
        <w:rPr>
          <w:sz w:val="20"/>
        </w:rPr>
      </w:pPr>
      <w:r>
        <w:rPr>
          <w:sz w:val="20"/>
        </w:rPr>
        <w:t>Peatones,</w:t>
      </w:r>
      <w:r>
        <w:rPr>
          <w:spacing w:val="-7"/>
          <w:sz w:val="20"/>
        </w:rPr>
        <w:t> </w:t>
      </w:r>
      <w:r>
        <w:rPr>
          <w:sz w:val="20"/>
        </w:rPr>
        <w:t>dando</w:t>
      </w:r>
      <w:r>
        <w:rPr>
          <w:spacing w:val="-7"/>
          <w:sz w:val="20"/>
        </w:rPr>
        <w:t> </w:t>
      </w:r>
      <w:r>
        <w:rPr>
          <w:sz w:val="20"/>
        </w:rPr>
        <w:t>prioridad</w:t>
      </w:r>
      <w:r>
        <w:rPr>
          <w:spacing w:val="-7"/>
          <w:sz w:val="20"/>
        </w:rPr>
        <w:t> </w:t>
      </w:r>
      <w:r>
        <w:rPr>
          <w:sz w:val="20"/>
        </w:rPr>
        <w:t>personas</w:t>
      </w:r>
      <w:r>
        <w:rPr>
          <w:spacing w:val="-8"/>
          <w:sz w:val="20"/>
        </w:rPr>
        <w:t> </w:t>
      </w:r>
      <w:r>
        <w:rPr>
          <w:sz w:val="20"/>
        </w:rPr>
        <w:t>con</w:t>
      </w:r>
      <w:r>
        <w:rPr>
          <w:spacing w:val="-7"/>
          <w:sz w:val="20"/>
        </w:rPr>
        <w:t> </w:t>
      </w:r>
      <w:r>
        <w:rPr>
          <w:sz w:val="20"/>
        </w:rPr>
        <w:t>discapacidad</w:t>
      </w:r>
      <w:r>
        <w:rPr>
          <w:spacing w:val="-7"/>
          <w:sz w:val="20"/>
        </w:rPr>
        <w:t> </w:t>
      </w:r>
      <w:r>
        <w:rPr>
          <w:sz w:val="20"/>
        </w:rPr>
        <w:t>y</w:t>
      </w:r>
      <w:r>
        <w:rPr>
          <w:spacing w:val="-8"/>
          <w:sz w:val="20"/>
        </w:rPr>
        <w:t> </w:t>
      </w:r>
      <w:r>
        <w:rPr>
          <w:sz w:val="20"/>
        </w:rPr>
        <w:t>con</w:t>
      </w:r>
      <w:r>
        <w:rPr>
          <w:spacing w:val="-9"/>
          <w:sz w:val="20"/>
        </w:rPr>
        <w:t> </w:t>
      </w:r>
      <w:r>
        <w:rPr>
          <w:sz w:val="20"/>
        </w:rPr>
        <w:t>movilidad</w:t>
      </w:r>
      <w:r>
        <w:rPr>
          <w:spacing w:val="-9"/>
          <w:sz w:val="20"/>
        </w:rPr>
        <w:t> </w:t>
      </w:r>
      <w:r>
        <w:rPr>
          <w:spacing w:val="-2"/>
          <w:sz w:val="20"/>
        </w:rPr>
        <w:t>limitada;</w:t>
      </w:r>
    </w:p>
    <w:p>
      <w:pPr>
        <w:pStyle w:val="BodyText"/>
        <w:spacing w:before="1"/>
      </w:pPr>
    </w:p>
    <w:p>
      <w:pPr>
        <w:pStyle w:val="ListParagraph"/>
        <w:numPr>
          <w:ilvl w:val="0"/>
          <w:numId w:val="15"/>
        </w:numPr>
        <w:tabs>
          <w:tab w:pos="709" w:val="left" w:leader="none"/>
        </w:tabs>
        <w:spacing w:line="240" w:lineRule="auto" w:before="0" w:after="0"/>
        <w:ind w:left="709" w:right="0" w:hanging="708"/>
        <w:jc w:val="left"/>
        <w:rPr>
          <w:sz w:val="20"/>
        </w:rPr>
      </w:pPr>
      <w:r>
        <w:rPr>
          <w:spacing w:val="-2"/>
          <w:sz w:val="20"/>
        </w:rPr>
        <w:t>Ciclistas;</w:t>
      </w:r>
    </w:p>
    <w:p>
      <w:pPr>
        <w:pStyle w:val="ListParagraph"/>
        <w:spacing w:after="0" w:line="240" w:lineRule="auto"/>
        <w:jc w:val="left"/>
        <w:rPr>
          <w:sz w:val="20"/>
        </w:rPr>
        <w:sectPr>
          <w:pgSz w:w="12250" w:h="15820"/>
          <w:pgMar w:header="0" w:footer="969" w:top="1700" w:bottom="1160" w:left="1417" w:right="1275"/>
        </w:sectPr>
      </w:pPr>
    </w:p>
    <w:p>
      <w:pPr>
        <w:pStyle w:val="ListParagraph"/>
        <w:numPr>
          <w:ilvl w:val="0"/>
          <w:numId w:val="15"/>
        </w:numPr>
        <w:tabs>
          <w:tab w:pos="709" w:val="left" w:leader="none"/>
        </w:tabs>
        <w:spacing w:line="240" w:lineRule="auto" w:before="111" w:after="0"/>
        <w:ind w:left="709" w:right="0" w:hanging="708"/>
        <w:jc w:val="left"/>
        <w:rPr>
          <w:sz w:val="20"/>
        </w:rPr>
      </w:pPr>
      <w:r>
        <w:rPr>
          <w:sz w:val="20"/>
        </w:rPr>
        <w:t>Usuarios</w:t>
      </w:r>
      <w:r>
        <w:rPr>
          <w:spacing w:val="-7"/>
          <w:sz w:val="20"/>
        </w:rPr>
        <w:t> </w:t>
      </w:r>
      <w:r>
        <w:rPr>
          <w:sz w:val="20"/>
        </w:rPr>
        <w:t>del</w:t>
      </w:r>
      <w:r>
        <w:rPr>
          <w:spacing w:val="-8"/>
          <w:sz w:val="20"/>
        </w:rPr>
        <w:t> </w:t>
      </w:r>
      <w:r>
        <w:rPr>
          <w:sz w:val="20"/>
        </w:rPr>
        <w:t>servicio</w:t>
      </w:r>
      <w:r>
        <w:rPr>
          <w:spacing w:val="-8"/>
          <w:sz w:val="20"/>
        </w:rPr>
        <w:t> </w:t>
      </w:r>
      <w:r>
        <w:rPr>
          <w:sz w:val="20"/>
        </w:rPr>
        <w:t>de</w:t>
      </w:r>
      <w:r>
        <w:rPr>
          <w:spacing w:val="-7"/>
          <w:sz w:val="20"/>
        </w:rPr>
        <w:t> </w:t>
      </w:r>
      <w:r>
        <w:rPr>
          <w:sz w:val="20"/>
        </w:rPr>
        <w:t>transporte</w:t>
      </w:r>
      <w:r>
        <w:rPr>
          <w:spacing w:val="-8"/>
          <w:sz w:val="20"/>
        </w:rPr>
        <w:t> </w:t>
      </w:r>
      <w:r>
        <w:rPr>
          <w:sz w:val="20"/>
        </w:rPr>
        <w:t>público</w:t>
      </w:r>
      <w:r>
        <w:rPr>
          <w:spacing w:val="-6"/>
          <w:sz w:val="20"/>
        </w:rPr>
        <w:t> </w:t>
      </w:r>
      <w:r>
        <w:rPr>
          <w:sz w:val="20"/>
        </w:rPr>
        <w:t>de</w:t>
      </w:r>
      <w:r>
        <w:rPr>
          <w:spacing w:val="-7"/>
          <w:sz w:val="20"/>
        </w:rPr>
        <w:t> </w:t>
      </w:r>
      <w:r>
        <w:rPr>
          <w:spacing w:val="-2"/>
          <w:sz w:val="20"/>
        </w:rPr>
        <w:t>pasajeros;</w:t>
      </w:r>
    </w:p>
    <w:p>
      <w:pPr>
        <w:pStyle w:val="ListParagraph"/>
        <w:numPr>
          <w:ilvl w:val="0"/>
          <w:numId w:val="15"/>
        </w:numPr>
        <w:tabs>
          <w:tab w:pos="709" w:val="left" w:leader="none"/>
        </w:tabs>
        <w:spacing w:line="240" w:lineRule="auto" w:before="229" w:after="0"/>
        <w:ind w:left="709" w:right="0" w:hanging="708"/>
        <w:jc w:val="left"/>
        <w:rPr>
          <w:sz w:val="20"/>
        </w:rPr>
      </w:pPr>
      <w:r>
        <w:rPr>
          <w:sz w:val="20"/>
        </w:rPr>
        <w:t>Permisionarios</w:t>
      </w:r>
      <w:r>
        <w:rPr>
          <w:spacing w:val="-5"/>
          <w:sz w:val="20"/>
        </w:rPr>
        <w:t> </w:t>
      </w:r>
      <w:r>
        <w:rPr>
          <w:sz w:val="20"/>
        </w:rPr>
        <w:t>del</w:t>
      </w:r>
      <w:r>
        <w:rPr>
          <w:spacing w:val="-9"/>
          <w:sz w:val="20"/>
        </w:rPr>
        <w:t> </w:t>
      </w:r>
      <w:r>
        <w:rPr>
          <w:sz w:val="20"/>
        </w:rPr>
        <w:t>servicio</w:t>
      </w:r>
      <w:r>
        <w:rPr>
          <w:spacing w:val="-5"/>
          <w:sz w:val="20"/>
        </w:rPr>
        <w:t> </w:t>
      </w:r>
      <w:r>
        <w:rPr>
          <w:sz w:val="20"/>
        </w:rPr>
        <w:t>de</w:t>
      </w:r>
      <w:r>
        <w:rPr>
          <w:spacing w:val="-9"/>
          <w:sz w:val="20"/>
        </w:rPr>
        <w:t> </w:t>
      </w:r>
      <w:r>
        <w:rPr>
          <w:sz w:val="20"/>
        </w:rPr>
        <w:t>transporte</w:t>
      </w:r>
      <w:r>
        <w:rPr>
          <w:spacing w:val="-5"/>
          <w:sz w:val="20"/>
        </w:rPr>
        <w:t> </w:t>
      </w:r>
      <w:r>
        <w:rPr>
          <w:sz w:val="20"/>
        </w:rPr>
        <w:t>de</w:t>
      </w:r>
      <w:r>
        <w:rPr>
          <w:spacing w:val="-9"/>
          <w:sz w:val="20"/>
        </w:rPr>
        <w:t> </w:t>
      </w:r>
      <w:r>
        <w:rPr>
          <w:sz w:val="20"/>
        </w:rPr>
        <w:t>carga</w:t>
      </w:r>
      <w:r>
        <w:rPr>
          <w:spacing w:val="-7"/>
          <w:sz w:val="20"/>
        </w:rPr>
        <w:t> </w:t>
      </w:r>
      <w:r>
        <w:rPr>
          <w:sz w:val="20"/>
        </w:rPr>
        <w:t>y</w:t>
      </w:r>
      <w:r>
        <w:rPr>
          <w:spacing w:val="-7"/>
          <w:sz w:val="20"/>
        </w:rPr>
        <w:t> </w:t>
      </w:r>
      <w:r>
        <w:rPr>
          <w:sz w:val="20"/>
        </w:rPr>
        <w:t>distribución</w:t>
      </w:r>
      <w:r>
        <w:rPr>
          <w:spacing w:val="-7"/>
          <w:sz w:val="20"/>
        </w:rPr>
        <w:t> </w:t>
      </w:r>
      <w:r>
        <w:rPr>
          <w:sz w:val="20"/>
        </w:rPr>
        <w:t>de</w:t>
      </w:r>
      <w:r>
        <w:rPr>
          <w:spacing w:val="-7"/>
          <w:sz w:val="20"/>
        </w:rPr>
        <w:t> </w:t>
      </w:r>
      <w:r>
        <w:rPr>
          <w:sz w:val="20"/>
        </w:rPr>
        <w:t>mercancías;</w:t>
      </w:r>
      <w:r>
        <w:rPr>
          <w:spacing w:val="-8"/>
          <w:sz w:val="20"/>
        </w:rPr>
        <w:t> </w:t>
      </w:r>
      <w:r>
        <w:rPr>
          <w:spacing w:val="-10"/>
          <w:sz w:val="20"/>
        </w:rPr>
        <w:t>y</w:t>
      </w:r>
    </w:p>
    <w:p>
      <w:pPr>
        <w:pStyle w:val="BodyText"/>
      </w:pPr>
    </w:p>
    <w:p>
      <w:pPr>
        <w:pStyle w:val="ListParagraph"/>
        <w:numPr>
          <w:ilvl w:val="0"/>
          <w:numId w:val="15"/>
        </w:numPr>
        <w:tabs>
          <w:tab w:pos="709" w:val="left" w:leader="none"/>
        </w:tabs>
        <w:spacing w:line="240" w:lineRule="auto" w:before="0" w:after="0"/>
        <w:ind w:left="709" w:right="0" w:hanging="708"/>
        <w:jc w:val="left"/>
        <w:rPr>
          <w:sz w:val="20"/>
        </w:rPr>
      </w:pPr>
      <w:r>
        <w:rPr>
          <w:sz w:val="20"/>
        </w:rPr>
        <w:t>Usuarios</w:t>
      </w:r>
      <w:r>
        <w:rPr>
          <w:spacing w:val="-10"/>
          <w:sz w:val="20"/>
        </w:rPr>
        <w:t> </w:t>
      </w:r>
      <w:r>
        <w:rPr>
          <w:sz w:val="20"/>
        </w:rPr>
        <w:t>de</w:t>
      </w:r>
      <w:r>
        <w:rPr>
          <w:spacing w:val="-10"/>
          <w:sz w:val="20"/>
        </w:rPr>
        <w:t> </w:t>
      </w:r>
      <w:r>
        <w:rPr>
          <w:sz w:val="20"/>
        </w:rPr>
        <w:t>transporte</w:t>
      </w:r>
      <w:r>
        <w:rPr>
          <w:spacing w:val="-8"/>
          <w:sz w:val="20"/>
        </w:rPr>
        <w:t> </w:t>
      </w:r>
      <w:r>
        <w:rPr>
          <w:sz w:val="20"/>
        </w:rPr>
        <w:t>particular</w:t>
      </w:r>
      <w:r>
        <w:rPr>
          <w:spacing w:val="-8"/>
          <w:sz w:val="20"/>
        </w:rPr>
        <w:t> </w:t>
      </w:r>
      <w:r>
        <w:rPr>
          <w:spacing w:val="-2"/>
          <w:sz w:val="20"/>
        </w:rPr>
        <w:t>automotor.</w:t>
      </w:r>
    </w:p>
    <w:p>
      <w:pPr>
        <w:pStyle w:val="BodyText"/>
        <w:spacing w:before="1"/>
      </w:pPr>
    </w:p>
    <w:p>
      <w:pPr>
        <w:pStyle w:val="BodyText"/>
        <w:ind w:left="1" w:right="139"/>
        <w:jc w:val="both"/>
      </w:pPr>
      <w:r>
        <w:rPr/>
        <w:t>En el ámbito de sus atribuciones, las autoridades en materia de movilidad deben contemplar lo dispuesto en este artículo como referente y fin último en la elaboración de políticas públicas y programas en dicha </w:t>
      </w:r>
      <w:r>
        <w:rPr>
          <w:spacing w:val="-2"/>
        </w:rPr>
        <w:t>materia.</w:t>
      </w:r>
    </w:p>
    <w:p>
      <w:pPr>
        <w:spacing w:before="230"/>
        <w:ind w:left="2523" w:right="2663" w:firstLine="0"/>
        <w:jc w:val="center"/>
        <w:rPr>
          <w:rFonts w:ascii="Arial"/>
          <w:b/>
          <w:sz w:val="20"/>
        </w:rPr>
      </w:pPr>
      <w:r>
        <w:rPr>
          <w:rFonts w:ascii="Arial"/>
          <w:b/>
          <w:sz w:val="20"/>
        </w:rPr>
        <w:t>CAPITULO</w:t>
      </w:r>
      <w:r>
        <w:rPr>
          <w:rFonts w:ascii="Arial"/>
          <w:b/>
          <w:spacing w:val="-12"/>
          <w:sz w:val="20"/>
        </w:rPr>
        <w:t> </w:t>
      </w:r>
      <w:r>
        <w:rPr>
          <w:rFonts w:ascii="Arial"/>
          <w:b/>
          <w:spacing w:val="-5"/>
          <w:sz w:val="20"/>
        </w:rPr>
        <w:t>II</w:t>
      </w:r>
    </w:p>
    <w:p>
      <w:pPr>
        <w:spacing w:before="0"/>
        <w:ind w:left="29" w:right="169" w:firstLine="0"/>
        <w:jc w:val="center"/>
        <w:rPr>
          <w:rFonts w:ascii="Arial"/>
          <w:b/>
          <w:sz w:val="20"/>
        </w:rPr>
      </w:pPr>
      <w:r>
        <w:rPr>
          <w:rFonts w:ascii="Arial"/>
          <w:b/>
          <w:sz w:val="20"/>
        </w:rPr>
        <w:t>DE</w:t>
      </w:r>
      <w:r>
        <w:rPr>
          <w:rFonts w:ascii="Arial"/>
          <w:b/>
          <w:spacing w:val="-8"/>
          <w:sz w:val="20"/>
        </w:rPr>
        <w:t> </w:t>
      </w:r>
      <w:r>
        <w:rPr>
          <w:rFonts w:ascii="Arial"/>
          <w:b/>
          <w:sz w:val="20"/>
        </w:rPr>
        <w:t>LOS</w:t>
      </w:r>
      <w:r>
        <w:rPr>
          <w:rFonts w:ascii="Arial"/>
          <w:b/>
          <w:spacing w:val="-4"/>
          <w:sz w:val="20"/>
        </w:rPr>
        <w:t> </w:t>
      </w:r>
      <w:r>
        <w:rPr>
          <w:rFonts w:ascii="Arial"/>
          <w:b/>
          <w:sz w:val="20"/>
        </w:rPr>
        <w:t>PRINCIPIOS</w:t>
      </w:r>
      <w:r>
        <w:rPr>
          <w:rFonts w:ascii="Arial"/>
          <w:b/>
          <w:spacing w:val="-5"/>
          <w:sz w:val="20"/>
        </w:rPr>
        <w:t> </w:t>
      </w:r>
      <w:r>
        <w:rPr>
          <w:rFonts w:ascii="Arial"/>
          <w:b/>
          <w:sz w:val="20"/>
        </w:rPr>
        <w:t>RECTORES</w:t>
      </w:r>
      <w:r>
        <w:rPr>
          <w:rFonts w:ascii="Arial"/>
          <w:b/>
          <w:spacing w:val="-6"/>
          <w:sz w:val="20"/>
        </w:rPr>
        <w:t> </w:t>
      </w:r>
      <w:r>
        <w:rPr>
          <w:rFonts w:ascii="Arial"/>
          <w:b/>
          <w:sz w:val="20"/>
        </w:rPr>
        <w:t>DE</w:t>
      </w:r>
      <w:r>
        <w:rPr>
          <w:rFonts w:ascii="Arial"/>
          <w:b/>
          <w:spacing w:val="-6"/>
          <w:sz w:val="20"/>
        </w:rPr>
        <w:t> </w:t>
      </w:r>
      <w:r>
        <w:rPr>
          <w:rFonts w:ascii="Arial"/>
          <w:b/>
          <w:sz w:val="20"/>
        </w:rPr>
        <w:t>LA</w:t>
      </w:r>
      <w:r>
        <w:rPr>
          <w:rFonts w:ascii="Arial"/>
          <w:b/>
          <w:spacing w:val="-2"/>
          <w:sz w:val="20"/>
        </w:rPr>
        <w:t> MOVILIDAD</w:t>
      </w:r>
    </w:p>
    <w:p>
      <w:pPr>
        <w:pStyle w:val="BodyText"/>
        <w:spacing w:before="1"/>
        <w:rPr>
          <w:rFonts w:ascii="Arial"/>
          <w:b/>
        </w:rPr>
      </w:pPr>
    </w:p>
    <w:p>
      <w:pPr>
        <w:pStyle w:val="BodyText"/>
        <w:ind w:left="1" w:right="154"/>
        <w:jc w:val="both"/>
      </w:pPr>
      <w:r>
        <w:rPr>
          <w:rFonts w:ascii="Arial" w:hAnsi="Arial"/>
          <w:b/>
        </w:rPr>
        <w:t>Artículo 27. </w:t>
      </w:r>
      <w:r>
        <w:rPr/>
        <w:t>La planeación, diseño e implementación de las políticas públicas, programas y acciones en materia de movilidad, se apegará a los principios rectores siguientes:</w:t>
      </w:r>
    </w:p>
    <w:p>
      <w:pPr>
        <w:pStyle w:val="ListParagraph"/>
        <w:numPr>
          <w:ilvl w:val="0"/>
          <w:numId w:val="16"/>
        </w:numPr>
        <w:tabs>
          <w:tab w:pos="709" w:val="left" w:leader="none"/>
        </w:tabs>
        <w:spacing w:line="240" w:lineRule="auto" w:before="229" w:after="0"/>
        <w:ind w:left="709" w:right="148" w:hanging="708"/>
        <w:jc w:val="both"/>
        <w:rPr>
          <w:sz w:val="20"/>
        </w:rPr>
      </w:pPr>
      <w:r>
        <w:rPr>
          <w:sz w:val="20"/>
        </w:rPr>
        <w:t>Accesibilidad. Procurar una movilidad al alcance de todos, sin discriminación de género, edad, capacidad o condición, a costos accesibles;</w:t>
      </w:r>
    </w:p>
    <w:p>
      <w:pPr>
        <w:pStyle w:val="ListParagraph"/>
        <w:numPr>
          <w:ilvl w:val="0"/>
          <w:numId w:val="16"/>
        </w:numPr>
        <w:tabs>
          <w:tab w:pos="706" w:val="left" w:leader="none"/>
          <w:tab w:pos="709" w:val="left" w:leader="none"/>
        </w:tabs>
        <w:spacing w:line="240" w:lineRule="auto" w:before="229" w:after="0"/>
        <w:ind w:left="709" w:right="150" w:hanging="708"/>
        <w:jc w:val="both"/>
        <w:rPr>
          <w:sz w:val="20"/>
        </w:rPr>
      </w:pPr>
      <w:r>
        <w:rPr>
          <w:sz w:val="20"/>
        </w:rPr>
        <w:t>Aprovechamiento tecnológico. Empleo de innovaciones tecnológicas que permitan almacenar, procesar y distribuir información, para la planificación, operación, control y mantenimiento de los sistemas de movilidad y transporte;</w:t>
      </w:r>
    </w:p>
    <w:p>
      <w:pPr>
        <w:pStyle w:val="BodyText"/>
        <w:spacing w:before="2"/>
      </w:pPr>
    </w:p>
    <w:p>
      <w:pPr>
        <w:pStyle w:val="ListParagraph"/>
        <w:numPr>
          <w:ilvl w:val="0"/>
          <w:numId w:val="16"/>
        </w:numPr>
        <w:tabs>
          <w:tab w:pos="705" w:val="left" w:leader="none"/>
          <w:tab w:pos="709" w:val="left" w:leader="none"/>
        </w:tabs>
        <w:spacing w:line="240" w:lineRule="auto" w:before="0" w:after="0"/>
        <w:ind w:left="709" w:right="147" w:hanging="708"/>
        <w:jc w:val="both"/>
        <w:rPr>
          <w:sz w:val="20"/>
        </w:rPr>
      </w:pPr>
      <w:r>
        <w:rPr>
          <w:sz w:val="20"/>
        </w:rPr>
        <w:t>Calidad. Propiciar que los componentes de la movilidad cuenten con las características y propiedades necesarias para proporcionar una adecuada experiencia de viaje;</w:t>
      </w:r>
    </w:p>
    <w:p>
      <w:pPr>
        <w:pStyle w:val="ListParagraph"/>
        <w:numPr>
          <w:ilvl w:val="0"/>
          <w:numId w:val="16"/>
        </w:numPr>
        <w:tabs>
          <w:tab w:pos="709" w:val="left" w:leader="none"/>
        </w:tabs>
        <w:spacing w:line="240" w:lineRule="auto" w:before="229" w:after="0"/>
        <w:ind w:left="709" w:right="151" w:hanging="708"/>
        <w:jc w:val="both"/>
        <w:rPr>
          <w:sz w:val="20"/>
        </w:rPr>
      </w:pPr>
      <w:r>
        <w:rPr>
          <w:sz w:val="20"/>
        </w:rPr>
        <w:t>Corresponsabilidad social. Esquemas de movilidad y transporte basados en soluciones</w:t>
      </w:r>
      <w:r>
        <w:rPr>
          <w:spacing w:val="40"/>
          <w:sz w:val="20"/>
        </w:rPr>
        <w:t> </w:t>
      </w:r>
      <w:r>
        <w:rPr>
          <w:sz w:val="20"/>
        </w:rPr>
        <w:t>colectivas, que resuelvan los desplazamientos de toda la población y que promuevan nuevos hábitos de movilidad, a través de la participación de todos los actores sociales;</w:t>
      </w:r>
    </w:p>
    <w:p>
      <w:pPr>
        <w:pStyle w:val="BodyText"/>
        <w:spacing w:before="2"/>
      </w:pPr>
    </w:p>
    <w:p>
      <w:pPr>
        <w:pStyle w:val="ListParagraph"/>
        <w:numPr>
          <w:ilvl w:val="0"/>
          <w:numId w:val="16"/>
        </w:numPr>
        <w:tabs>
          <w:tab w:pos="709" w:val="left" w:leader="none"/>
        </w:tabs>
        <w:spacing w:line="240" w:lineRule="auto" w:before="0" w:after="0"/>
        <w:ind w:left="709" w:right="140" w:hanging="708"/>
        <w:jc w:val="both"/>
        <w:rPr>
          <w:sz w:val="20"/>
        </w:rPr>
      </w:pPr>
      <w:r>
        <w:rPr>
          <w:sz w:val="20"/>
        </w:rPr>
        <w:t>Eficiencia. Optimizar los desplazamientos ágiles y asequibles maximizando los recursos disponibles, sin que su diseño y operación produzcan externalidades negativas desproporcionadas a sus beneficios;</w:t>
      </w:r>
    </w:p>
    <w:p>
      <w:pPr>
        <w:pStyle w:val="ListParagraph"/>
        <w:numPr>
          <w:ilvl w:val="0"/>
          <w:numId w:val="16"/>
        </w:numPr>
        <w:tabs>
          <w:tab w:pos="709" w:val="left" w:leader="none"/>
        </w:tabs>
        <w:spacing w:line="240" w:lineRule="auto" w:before="229" w:after="0"/>
        <w:ind w:left="709" w:right="141" w:hanging="708"/>
        <w:jc w:val="both"/>
        <w:rPr>
          <w:sz w:val="20"/>
        </w:rPr>
      </w:pPr>
      <w:r>
        <w:rPr>
          <w:sz w:val="20"/>
        </w:rPr>
        <w:t>Equidad. Equiparar las oportunidades de la población para alcanzar un efectivo ejercicio de su derecho a la movilidad, poniendo especial énfasis en grupos en desventaja física, social y económica, promoviendo el acceso al transporte de calidad, seguro y eficiente, con políticas públicas incluyentes y acciones para eliminar la violencia contra las mujeres por razón de género y el acoso sexual;</w:t>
      </w:r>
    </w:p>
    <w:p>
      <w:pPr>
        <w:pStyle w:val="BodyText"/>
      </w:pPr>
    </w:p>
    <w:p>
      <w:pPr>
        <w:pStyle w:val="ListParagraph"/>
        <w:numPr>
          <w:ilvl w:val="0"/>
          <w:numId w:val="16"/>
        </w:numPr>
        <w:tabs>
          <w:tab w:pos="707" w:val="left" w:leader="none"/>
          <w:tab w:pos="709" w:val="left" w:leader="none"/>
        </w:tabs>
        <w:spacing w:line="240" w:lineRule="auto" w:before="0" w:after="0"/>
        <w:ind w:left="709" w:right="145" w:hanging="708"/>
        <w:jc w:val="both"/>
        <w:rPr>
          <w:sz w:val="20"/>
        </w:rPr>
      </w:pPr>
      <w:r>
        <w:rPr>
          <w:sz w:val="20"/>
        </w:rPr>
        <w:t>Multimodalidad. Ofrecer a los diferentes grupos de usuarios opciones de movilidad y modos de transporte integrados, que proporcionen disponibilidad, rapidez, accesibilidad, seguridad e </w:t>
      </w:r>
      <w:r>
        <w:rPr>
          <w:spacing w:val="-2"/>
          <w:sz w:val="20"/>
        </w:rPr>
        <w:t>interconexión;</w:t>
      </w:r>
    </w:p>
    <w:p>
      <w:pPr>
        <w:pStyle w:val="ListParagraph"/>
        <w:numPr>
          <w:ilvl w:val="0"/>
          <w:numId w:val="16"/>
        </w:numPr>
        <w:tabs>
          <w:tab w:pos="707" w:val="left" w:leader="none"/>
          <w:tab w:pos="709" w:val="left" w:leader="none"/>
        </w:tabs>
        <w:spacing w:line="240" w:lineRule="auto" w:before="229" w:after="0"/>
        <w:ind w:left="709" w:right="150" w:hanging="708"/>
        <w:jc w:val="both"/>
        <w:rPr>
          <w:sz w:val="20"/>
        </w:rPr>
      </w:pPr>
      <w:r>
        <w:rPr>
          <w:sz w:val="20"/>
        </w:rPr>
        <w:t>Resiliencia. Movilidad y transporte con capacidad para soportar situaciones fortuitas o de fuerza mayor, y una recuperación de bajo costo para la sociedad y al medio ambiente;</w:t>
      </w:r>
    </w:p>
    <w:p>
      <w:pPr>
        <w:pStyle w:val="BodyText"/>
        <w:spacing w:before="2"/>
      </w:pPr>
    </w:p>
    <w:p>
      <w:pPr>
        <w:pStyle w:val="ListParagraph"/>
        <w:numPr>
          <w:ilvl w:val="0"/>
          <w:numId w:val="16"/>
        </w:numPr>
        <w:tabs>
          <w:tab w:pos="709" w:val="left" w:leader="none"/>
        </w:tabs>
        <w:spacing w:line="240" w:lineRule="auto" w:before="0" w:after="0"/>
        <w:ind w:left="709" w:right="147" w:hanging="708"/>
        <w:jc w:val="both"/>
        <w:rPr>
          <w:sz w:val="20"/>
        </w:rPr>
      </w:pPr>
      <w:r>
        <w:rPr>
          <w:sz w:val="20"/>
        </w:rPr>
        <w:t>Seguridad. Privilegiar las acciones de prevención accidentes de tránsito durante los desplazamientos de la población, con el fin de proteger la integridad física de las personas y</w:t>
      </w:r>
      <w:r>
        <w:rPr>
          <w:spacing w:val="40"/>
          <w:sz w:val="20"/>
        </w:rPr>
        <w:t> </w:t>
      </w:r>
      <w:r>
        <w:rPr>
          <w:sz w:val="20"/>
        </w:rPr>
        <w:t>evitar la afectación a los bienes públicos y privados;</w:t>
      </w:r>
    </w:p>
    <w:p>
      <w:pPr>
        <w:spacing w:before="0"/>
        <w:ind w:left="5210" w:right="0" w:firstLine="0"/>
        <w:jc w:val="lef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cuatro</w:t>
      </w:r>
      <w:r>
        <w:rPr>
          <w:rFonts w:ascii="Arial" w:hAnsi="Arial"/>
          <w:i/>
          <w:color w:val="006FC0"/>
          <w:spacing w:val="-5"/>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21</w:t>
      </w:r>
      <w:r>
        <w:rPr>
          <w:rFonts w:ascii="Arial" w:hAnsi="Arial"/>
          <w:i/>
          <w:color w:val="006FC0"/>
          <w:spacing w:val="-3"/>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octubre</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2022.</w:t>
      </w:r>
    </w:p>
    <w:p>
      <w:pPr>
        <w:pStyle w:val="BodyText"/>
        <w:spacing w:before="68"/>
        <w:rPr>
          <w:rFonts w:ascii="Arial"/>
          <w:i/>
          <w:sz w:val="14"/>
        </w:rPr>
      </w:pPr>
    </w:p>
    <w:p>
      <w:pPr>
        <w:pStyle w:val="ListParagraph"/>
        <w:numPr>
          <w:ilvl w:val="0"/>
          <w:numId w:val="16"/>
        </w:numPr>
        <w:tabs>
          <w:tab w:pos="568" w:val="left" w:leader="none"/>
        </w:tabs>
        <w:spacing w:line="240" w:lineRule="auto" w:before="0" w:after="0"/>
        <w:ind w:left="568" w:right="200" w:hanging="567"/>
        <w:jc w:val="left"/>
        <w:rPr>
          <w:sz w:val="20"/>
        </w:rPr>
      </w:pPr>
      <w:r>
        <w:rPr>
          <w:sz w:val="20"/>
        </w:rPr>
        <w:t>Sustentabilidad.</w:t>
      </w:r>
      <w:r>
        <w:rPr>
          <w:spacing w:val="80"/>
          <w:sz w:val="20"/>
        </w:rPr>
        <w:t> </w:t>
      </w:r>
      <w:r>
        <w:rPr>
          <w:sz w:val="20"/>
        </w:rPr>
        <w:t>Desplazamientos</w:t>
      </w:r>
      <w:r>
        <w:rPr>
          <w:spacing w:val="32"/>
          <w:sz w:val="20"/>
        </w:rPr>
        <w:t> </w:t>
      </w:r>
      <w:r>
        <w:rPr>
          <w:sz w:val="20"/>
        </w:rPr>
        <w:t>de</w:t>
      </w:r>
      <w:r>
        <w:rPr>
          <w:spacing w:val="31"/>
          <w:sz w:val="20"/>
        </w:rPr>
        <w:t> </w:t>
      </w:r>
      <w:r>
        <w:rPr>
          <w:sz w:val="20"/>
        </w:rPr>
        <w:t>personas</w:t>
      </w:r>
      <w:r>
        <w:rPr>
          <w:spacing w:val="30"/>
          <w:sz w:val="20"/>
        </w:rPr>
        <w:t> </w:t>
      </w:r>
      <w:r>
        <w:rPr>
          <w:sz w:val="20"/>
        </w:rPr>
        <w:t>y</w:t>
      </w:r>
      <w:r>
        <w:rPr>
          <w:spacing w:val="32"/>
          <w:sz w:val="20"/>
        </w:rPr>
        <w:t> </w:t>
      </w:r>
      <w:r>
        <w:rPr>
          <w:sz w:val="20"/>
        </w:rPr>
        <w:t>bienes,</w:t>
      </w:r>
      <w:r>
        <w:rPr>
          <w:spacing w:val="29"/>
          <w:sz w:val="20"/>
        </w:rPr>
        <w:t> </w:t>
      </w:r>
      <w:r>
        <w:rPr>
          <w:sz w:val="20"/>
        </w:rPr>
        <w:t>con</w:t>
      </w:r>
      <w:r>
        <w:rPr>
          <w:spacing w:val="29"/>
          <w:sz w:val="20"/>
        </w:rPr>
        <w:t> </w:t>
      </w:r>
      <w:r>
        <w:rPr>
          <w:sz w:val="20"/>
        </w:rPr>
        <w:t>bajo</w:t>
      </w:r>
      <w:r>
        <w:rPr>
          <w:spacing w:val="29"/>
          <w:sz w:val="20"/>
        </w:rPr>
        <w:t> </w:t>
      </w:r>
      <w:r>
        <w:rPr>
          <w:sz w:val="20"/>
        </w:rPr>
        <w:t>consumo</w:t>
      </w:r>
      <w:r>
        <w:rPr>
          <w:spacing w:val="31"/>
          <w:sz w:val="20"/>
        </w:rPr>
        <w:t> </w:t>
      </w:r>
      <w:r>
        <w:rPr>
          <w:sz w:val="20"/>
        </w:rPr>
        <w:t>de</w:t>
      </w:r>
      <w:r>
        <w:rPr>
          <w:spacing w:val="28"/>
          <w:sz w:val="20"/>
        </w:rPr>
        <w:t> </w:t>
      </w:r>
      <w:r>
        <w:rPr>
          <w:sz w:val="20"/>
        </w:rPr>
        <w:t>carbono</w:t>
      </w:r>
      <w:r>
        <w:rPr>
          <w:spacing w:val="31"/>
          <w:sz w:val="20"/>
        </w:rPr>
        <w:t> </w:t>
      </w:r>
      <w:r>
        <w:rPr>
          <w:sz w:val="20"/>
        </w:rPr>
        <w:t>y</w:t>
      </w:r>
      <w:r>
        <w:rPr>
          <w:spacing w:val="30"/>
          <w:sz w:val="20"/>
        </w:rPr>
        <w:t> </w:t>
      </w:r>
      <w:r>
        <w:rPr>
          <w:sz w:val="20"/>
        </w:rPr>
        <w:t>con mínimos</w:t>
      </w:r>
      <w:r>
        <w:rPr>
          <w:spacing w:val="19"/>
          <w:sz w:val="20"/>
        </w:rPr>
        <w:t> </w:t>
      </w:r>
      <w:r>
        <w:rPr>
          <w:sz w:val="20"/>
        </w:rPr>
        <w:t>efectos</w:t>
      </w:r>
      <w:r>
        <w:rPr>
          <w:spacing w:val="18"/>
          <w:sz w:val="20"/>
        </w:rPr>
        <w:t> </w:t>
      </w:r>
      <w:r>
        <w:rPr>
          <w:sz w:val="20"/>
        </w:rPr>
        <w:t>negativos</w:t>
      </w:r>
      <w:r>
        <w:rPr>
          <w:spacing w:val="21"/>
          <w:sz w:val="20"/>
        </w:rPr>
        <w:t> </w:t>
      </w:r>
      <w:r>
        <w:rPr>
          <w:sz w:val="20"/>
        </w:rPr>
        <w:t>sobre</w:t>
      </w:r>
      <w:r>
        <w:rPr>
          <w:spacing w:val="17"/>
          <w:sz w:val="20"/>
        </w:rPr>
        <w:t> </w:t>
      </w:r>
      <w:r>
        <w:rPr>
          <w:sz w:val="20"/>
        </w:rPr>
        <w:t>la</w:t>
      </w:r>
      <w:r>
        <w:rPr>
          <w:spacing w:val="17"/>
          <w:sz w:val="20"/>
        </w:rPr>
        <w:t> </w:t>
      </w:r>
      <w:r>
        <w:rPr>
          <w:sz w:val="20"/>
        </w:rPr>
        <w:t>calidad</w:t>
      </w:r>
      <w:r>
        <w:rPr>
          <w:spacing w:val="17"/>
          <w:sz w:val="20"/>
        </w:rPr>
        <w:t> </w:t>
      </w:r>
      <w:r>
        <w:rPr>
          <w:sz w:val="20"/>
        </w:rPr>
        <w:t>de</w:t>
      </w:r>
      <w:r>
        <w:rPr>
          <w:spacing w:val="19"/>
          <w:sz w:val="20"/>
        </w:rPr>
        <w:t> </w:t>
      </w:r>
      <w:r>
        <w:rPr>
          <w:sz w:val="20"/>
        </w:rPr>
        <w:t>vida</w:t>
      </w:r>
      <w:r>
        <w:rPr>
          <w:spacing w:val="19"/>
          <w:sz w:val="20"/>
        </w:rPr>
        <w:t> </w:t>
      </w:r>
      <w:r>
        <w:rPr>
          <w:sz w:val="20"/>
        </w:rPr>
        <w:t>y</w:t>
      </w:r>
      <w:r>
        <w:rPr>
          <w:spacing w:val="19"/>
          <w:sz w:val="20"/>
        </w:rPr>
        <w:t> </w:t>
      </w:r>
      <w:r>
        <w:rPr>
          <w:sz w:val="20"/>
        </w:rPr>
        <w:t>el</w:t>
      </w:r>
      <w:r>
        <w:rPr>
          <w:spacing w:val="16"/>
          <w:sz w:val="20"/>
        </w:rPr>
        <w:t> </w:t>
      </w:r>
      <w:r>
        <w:rPr>
          <w:sz w:val="20"/>
        </w:rPr>
        <w:t>medio</w:t>
      </w:r>
      <w:r>
        <w:rPr>
          <w:spacing w:val="17"/>
          <w:sz w:val="20"/>
        </w:rPr>
        <w:t> </w:t>
      </w:r>
      <w:r>
        <w:rPr>
          <w:sz w:val="20"/>
        </w:rPr>
        <w:t>ambiente,</w:t>
      </w:r>
      <w:r>
        <w:rPr>
          <w:spacing w:val="19"/>
          <w:sz w:val="20"/>
        </w:rPr>
        <w:t> </w:t>
      </w:r>
      <w:r>
        <w:rPr>
          <w:sz w:val="20"/>
        </w:rPr>
        <w:t>incentivando</w:t>
      </w:r>
      <w:r>
        <w:rPr>
          <w:spacing w:val="17"/>
          <w:sz w:val="20"/>
        </w:rPr>
        <w:t> </w:t>
      </w:r>
      <w:r>
        <w:rPr>
          <w:sz w:val="20"/>
        </w:rPr>
        <w:t>el</w:t>
      </w:r>
      <w:r>
        <w:rPr>
          <w:spacing w:val="17"/>
          <w:sz w:val="20"/>
        </w:rPr>
        <w:t> </w:t>
      </w:r>
      <w:r>
        <w:rPr>
          <w:sz w:val="20"/>
        </w:rPr>
        <w:t>uso</w:t>
      </w:r>
      <w:r>
        <w:rPr>
          <w:spacing w:val="17"/>
          <w:sz w:val="20"/>
        </w:rPr>
        <w:t> </w:t>
      </w:r>
      <w:r>
        <w:rPr>
          <w:sz w:val="20"/>
        </w:rPr>
        <w:t>de</w:t>
      </w:r>
    </w:p>
    <w:p>
      <w:pPr>
        <w:pStyle w:val="ListParagraph"/>
        <w:spacing w:after="0" w:line="240" w:lineRule="auto"/>
        <w:jc w:val="left"/>
        <w:rPr>
          <w:sz w:val="20"/>
        </w:rPr>
        <w:sectPr>
          <w:pgSz w:w="12250" w:h="15820"/>
          <w:pgMar w:header="0" w:footer="969" w:top="1700" w:bottom="1160" w:left="1417" w:right="1275"/>
        </w:sectPr>
      </w:pPr>
    </w:p>
    <w:p>
      <w:pPr>
        <w:pStyle w:val="BodyText"/>
        <w:spacing w:before="111"/>
        <w:ind w:left="568" w:right="198"/>
        <w:jc w:val="both"/>
      </w:pPr>
      <w:r>
        <w:rPr/>
        <w:t>transporte público y no motorizado, así como el uso de tecnologías sustentables en los modos de transporte; capaz de satisfacer las necesidades de la sociedad de moverse libremente, acceder, comunicar, comercializar o establecer relaciones sin sacrificar otros valores humanos o ecológicos básicos actuales o del futuro; y</w:t>
      </w:r>
    </w:p>
    <w:p>
      <w:pPr>
        <w:spacing w:before="1"/>
        <w:ind w:left="2457" w:right="0" w:firstLine="0"/>
        <w:jc w:val="lef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reformada</w:t>
      </w:r>
      <w:r>
        <w:rPr>
          <w:rFonts w:ascii="Arial" w:hAnsi="Arial"/>
          <w:i/>
          <w:color w:val="006FC0"/>
          <w:spacing w:val="-4"/>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2"/>
          <w:sz w:val="14"/>
        </w:rPr>
        <w:t> </w:t>
      </w:r>
      <w:r>
        <w:rPr>
          <w:rFonts w:ascii="Arial" w:hAnsi="Arial"/>
          <w:i/>
          <w:color w:val="006FC0"/>
          <w:sz w:val="14"/>
        </w:rPr>
        <w:t>cuatro</w:t>
      </w:r>
      <w:r>
        <w:rPr>
          <w:rFonts w:ascii="Arial" w:hAnsi="Arial"/>
          <w:i/>
          <w:color w:val="006FC0"/>
          <w:spacing w:val="-4"/>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21</w:t>
      </w:r>
      <w:r>
        <w:rPr>
          <w:rFonts w:ascii="Arial" w:hAnsi="Arial"/>
          <w:i/>
          <w:color w:val="006FC0"/>
          <w:spacing w:val="-4"/>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octubre</w:t>
      </w:r>
      <w:r>
        <w:rPr>
          <w:rFonts w:ascii="Arial" w:hAnsi="Arial"/>
          <w:i/>
          <w:color w:val="006FC0"/>
          <w:spacing w:val="-2"/>
          <w:sz w:val="14"/>
        </w:rPr>
        <w:t> </w:t>
      </w:r>
      <w:r>
        <w:rPr>
          <w:rFonts w:ascii="Arial" w:hAnsi="Arial"/>
          <w:i/>
          <w:color w:val="006FC0"/>
          <w:sz w:val="14"/>
        </w:rPr>
        <w:t>de</w:t>
      </w:r>
      <w:r>
        <w:rPr>
          <w:rFonts w:ascii="Arial" w:hAnsi="Arial"/>
          <w:i/>
          <w:color w:val="006FC0"/>
          <w:spacing w:val="-2"/>
          <w:sz w:val="14"/>
        </w:rPr>
        <w:t> </w:t>
      </w:r>
      <w:r>
        <w:rPr>
          <w:rFonts w:ascii="Arial" w:hAnsi="Arial"/>
          <w:i/>
          <w:color w:val="006FC0"/>
          <w:sz w:val="14"/>
        </w:rPr>
        <w:t>2022,</w:t>
      </w:r>
      <w:r>
        <w:rPr>
          <w:rFonts w:ascii="Arial" w:hAnsi="Arial"/>
          <w:i/>
          <w:color w:val="006FC0"/>
          <w:spacing w:val="-5"/>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tres</w:t>
      </w:r>
      <w:r>
        <w:rPr>
          <w:rFonts w:ascii="Arial" w:hAnsi="Arial"/>
          <w:i/>
          <w:color w:val="006FC0"/>
          <w:spacing w:val="-4"/>
          <w:sz w:val="14"/>
        </w:rPr>
        <w:t> </w:t>
      </w:r>
      <w:r>
        <w:rPr>
          <w:rFonts w:ascii="Arial" w:hAnsi="Arial"/>
          <w:i/>
          <w:color w:val="006FC0"/>
          <w:sz w:val="14"/>
        </w:rPr>
        <w:t>del</w:t>
      </w:r>
      <w:r>
        <w:rPr>
          <w:rFonts w:ascii="Arial" w:hAnsi="Arial"/>
          <w:i/>
          <w:color w:val="006FC0"/>
          <w:spacing w:val="-4"/>
          <w:sz w:val="14"/>
        </w:rPr>
        <w:t> </w:t>
      </w:r>
      <w:r>
        <w:rPr>
          <w:rFonts w:ascii="Arial" w:hAnsi="Arial"/>
          <w:i/>
          <w:color w:val="006FC0"/>
          <w:sz w:val="14"/>
        </w:rPr>
        <w:t>31</w:t>
      </w:r>
      <w:r>
        <w:rPr>
          <w:rFonts w:ascii="Arial" w:hAnsi="Arial"/>
          <w:i/>
          <w:color w:val="006FC0"/>
          <w:spacing w:val="-4"/>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marzo</w:t>
      </w:r>
      <w:r>
        <w:rPr>
          <w:rFonts w:ascii="Arial" w:hAnsi="Arial"/>
          <w:i/>
          <w:color w:val="006FC0"/>
          <w:spacing w:val="-2"/>
          <w:sz w:val="14"/>
        </w:rPr>
        <w:t> </w:t>
      </w:r>
      <w:r>
        <w:rPr>
          <w:rFonts w:ascii="Arial" w:hAnsi="Arial"/>
          <w:i/>
          <w:color w:val="006FC0"/>
          <w:sz w:val="14"/>
        </w:rPr>
        <w:t>de</w:t>
      </w:r>
      <w:r>
        <w:rPr>
          <w:rFonts w:ascii="Arial" w:hAnsi="Arial"/>
          <w:i/>
          <w:color w:val="006FC0"/>
          <w:spacing w:val="-2"/>
          <w:sz w:val="14"/>
        </w:rPr>
        <w:t> 2023.</w:t>
      </w:r>
    </w:p>
    <w:p>
      <w:pPr>
        <w:pStyle w:val="BodyText"/>
        <w:spacing w:before="68"/>
        <w:rPr>
          <w:rFonts w:ascii="Arial"/>
          <w:i/>
          <w:sz w:val="14"/>
        </w:rPr>
      </w:pPr>
    </w:p>
    <w:p>
      <w:pPr>
        <w:pStyle w:val="ListParagraph"/>
        <w:numPr>
          <w:ilvl w:val="0"/>
          <w:numId w:val="16"/>
        </w:numPr>
        <w:tabs>
          <w:tab w:pos="709" w:val="left" w:leader="none"/>
        </w:tabs>
        <w:spacing w:line="240" w:lineRule="auto" w:before="0" w:after="0"/>
        <w:ind w:left="709" w:right="151" w:hanging="708"/>
        <w:jc w:val="both"/>
        <w:rPr>
          <w:sz w:val="20"/>
        </w:rPr>
      </w:pPr>
      <w:r>
        <w:rPr>
          <w:sz w:val="20"/>
        </w:rPr>
        <w:t>Enfoque de género. Categoría de análisis que permita identificar, a través de los mecanismos necesarios, las acciones discriminatorias, desiguales y de exclusión que se generan en contra de las mujeres en las unidades de servicio público, generando condiciones adecuadas para lograr la igualdad sustantiva.</w:t>
      </w:r>
    </w:p>
    <w:p>
      <w:pPr>
        <w:spacing w:before="2"/>
        <w:ind w:left="5172" w:right="0" w:firstLine="0"/>
        <w:jc w:val="left"/>
        <w:rPr>
          <w:rFonts w:ascii="Arial" w:hAnsi="Arial"/>
          <w:i/>
          <w:sz w:val="14"/>
        </w:rPr>
      </w:pPr>
      <w:r>
        <w:rPr>
          <w:rFonts w:ascii="Arial" w:hAnsi="Arial"/>
          <w:i/>
          <w:color w:val="006FC0"/>
          <w:sz w:val="14"/>
        </w:rPr>
        <w:t>Fracción</w:t>
      </w:r>
      <w:r>
        <w:rPr>
          <w:rFonts w:ascii="Arial" w:hAnsi="Arial"/>
          <w:i/>
          <w:color w:val="006FC0"/>
          <w:spacing w:val="-6"/>
          <w:sz w:val="14"/>
        </w:rPr>
        <w:t> </w:t>
      </w:r>
      <w:r>
        <w:rPr>
          <w:rFonts w:ascii="Arial" w:hAnsi="Arial"/>
          <w:i/>
          <w:color w:val="006FC0"/>
          <w:sz w:val="14"/>
        </w:rPr>
        <w:t>adicionada</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cuatro</w:t>
      </w:r>
      <w:r>
        <w:rPr>
          <w:rFonts w:ascii="Arial" w:hAnsi="Arial"/>
          <w:i/>
          <w:color w:val="006FC0"/>
          <w:spacing w:val="-4"/>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21</w:t>
      </w:r>
      <w:r>
        <w:rPr>
          <w:rFonts w:ascii="Arial" w:hAnsi="Arial"/>
          <w:i/>
          <w:color w:val="006FC0"/>
          <w:spacing w:val="-4"/>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octubre</w:t>
      </w:r>
      <w:r>
        <w:rPr>
          <w:rFonts w:ascii="Arial" w:hAnsi="Arial"/>
          <w:i/>
          <w:color w:val="006FC0"/>
          <w:spacing w:val="-5"/>
          <w:sz w:val="14"/>
        </w:rPr>
        <w:t> </w:t>
      </w:r>
      <w:r>
        <w:rPr>
          <w:rFonts w:ascii="Arial" w:hAnsi="Arial"/>
          <w:i/>
          <w:color w:val="006FC0"/>
          <w:sz w:val="14"/>
        </w:rPr>
        <w:t>de</w:t>
      </w:r>
      <w:r>
        <w:rPr>
          <w:rFonts w:ascii="Arial" w:hAnsi="Arial"/>
          <w:i/>
          <w:color w:val="006FC0"/>
          <w:spacing w:val="-4"/>
          <w:sz w:val="14"/>
        </w:rPr>
        <w:t> 2022.</w:t>
      </w:r>
    </w:p>
    <w:p>
      <w:pPr>
        <w:pStyle w:val="BodyText"/>
        <w:rPr>
          <w:rFonts w:ascii="Arial"/>
          <w:i/>
          <w:sz w:val="14"/>
        </w:rPr>
      </w:pPr>
    </w:p>
    <w:p>
      <w:pPr>
        <w:pStyle w:val="BodyText"/>
        <w:spacing w:before="135"/>
        <w:rPr>
          <w:rFonts w:ascii="Arial"/>
          <w:i/>
          <w:sz w:val="14"/>
        </w:rPr>
      </w:pPr>
    </w:p>
    <w:p>
      <w:pPr>
        <w:spacing w:before="1"/>
        <w:ind w:left="2575" w:right="2663" w:firstLine="0"/>
        <w:jc w:val="center"/>
        <w:rPr>
          <w:rFonts w:ascii="Arial"/>
          <w:b/>
          <w:sz w:val="20"/>
        </w:rPr>
      </w:pPr>
      <w:r>
        <w:rPr>
          <w:rFonts w:ascii="Arial"/>
          <w:b/>
          <w:sz w:val="20"/>
        </w:rPr>
        <w:t>CAPITULO</w:t>
      </w:r>
      <w:r>
        <w:rPr>
          <w:rFonts w:ascii="Arial"/>
          <w:b/>
          <w:spacing w:val="-12"/>
          <w:sz w:val="20"/>
        </w:rPr>
        <w:t> </w:t>
      </w:r>
      <w:r>
        <w:rPr>
          <w:rFonts w:ascii="Arial"/>
          <w:b/>
          <w:spacing w:val="-5"/>
          <w:sz w:val="20"/>
        </w:rPr>
        <w:t>III</w:t>
      </w:r>
    </w:p>
    <w:p>
      <w:pPr>
        <w:spacing w:before="0"/>
        <w:ind w:left="29" w:right="172" w:firstLine="0"/>
        <w:jc w:val="center"/>
        <w:rPr>
          <w:rFonts w:ascii="Arial"/>
          <w:b/>
          <w:sz w:val="20"/>
        </w:rPr>
      </w:pPr>
      <w:r>
        <w:rPr>
          <w:rFonts w:ascii="Arial"/>
          <w:b/>
          <w:sz w:val="20"/>
        </w:rPr>
        <w:t>DE</w:t>
      </w:r>
      <w:r>
        <w:rPr>
          <w:rFonts w:ascii="Arial"/>
          <w:b/>
          <w:spacing w:val="-8"/>
          <w:sz w:val="20"/>
        </w:rPr>
        <w:t> </w:t>
      </w:r>
      <w:r>
        <w:rPr>
          <w:rFonts w:ascii="Arial"/>
          <w:b/>
          <w:sz w:val="20"/>
        </w:rPr>
        <w:t>LA</w:t>
      </w:r>
      <w:r>
        <w:rPr>
          <w:rFonts w:ascii="Arial"/>
          <w:b/>
          <w:spacing w:val="-4"/>
          <w:sz w:val="20"/>
        </w:rPr>
        <w:t> </w:t>
      </w:r>
      <w:r>
        <w:rPr>
          <w:rFonts w:ascii="Arial"/>
          <w:b/>
          <w:sz w:val="20"/>
        </w:rPr>
        <w:t>ESTRATEGIA</w:t>
      </w:r>
      <w:r>
        <w:rPr>
          <w:rFonts w:ascii="Arial"/>
          <w:b/>
          <w:spacing w:val="-5"/>
          <w:sz w:val="20"/>
        </w:rPr>
        <w:t> </w:t>
      </w:r>
      <w:r>
        <w:rPr>
          <w:rFonts w:ascii="Arial"/>
          <w:b/>
          <w:sz w:val="20"/>
        </w:rPr>
        <w:t>INTEGRAL</w:t>
      </w:r>
      <w:r>
        <w:rPr>
          <w:rFonts w:ascii="Arial"/>
          <w:b/>
          <w:spacing w:val="-7"/>
          <w:sz w:val="20"/>
        </w:rPr>
        <w:t> </w:t>
      </w:r>
      <w:r>
        <w:rPr>
          <w:rFonts w:ascii="Arial"/>
          <w:b/>
          <w:sz w:val="20"/>
        </w:rPr>
        <w:t>DE</w:t>
      </w:r>
      <w:r>
        <w:rPr>
          <w:rFonts w:ascii="Arial"/>
          <w:b/>
          <w:spacing w:val="-5"/>
          <w:sz w:val="20"/>
        </w:rPr>
        <w:t> </w:t>
      </w:r>
      <w:r>
        <w:rPr>
          <w:rFonts w:ascii="Arial"/>
          <w:b/>
          <w:spacing w:val="-2"/>
          <w:sz w:val="20"/>
        </w:rPr>
        <w:t>MOVILIDAD</w:t>
      </w:r>
    </w:p>
    <w:p>
      <w:pPr>
        <w:pStyle w:val="BodyText"/>
        <w:spacing w:before="1"/>
        <w:rPr>
          <w:rFonts w:ascii="Arial"/>
          <w:b/>
        </w:rPr>
      </w:pPr>
    </w:p>
    <w:p>
      <w:pPr>
        <w:pStyle w:val="BodyText"/>
        <w:spacing w:before="1"/>
        <w:ind w:left="1" w:right="216"/>
      </w:pPr>
      <w:r>
        <w:rPr>
          <w:rFonts w:ascii="Arial" w:hAnsi="Arial"/>
          <w:b/>
        </w:rPr>
        <w:t>Artículo 28. </w:t>
      </w:r>
      <w:r>
        <w:rPr/>
        <w:t>El desarrollo y aplicación de la política pública de movilidad y transporte, se sustentará en los siguientes ejes fundamentales:</w:t>
      </w:r>
    </w:p>
    <w:p>
      <w:pPr>
        <w:pStyle w:val="ListParagraph"/>
        <w:numPr>
          <w:ilvl w:val="0"/>
          <w:numId w:val="17"/>
        </w:numPr>
        <w:tabs>
          <w:tab w:pos="709" w:val="left" w:leader="none"/>
        </w:tabs>
        <w:spacing w:line="240" w:lineRule="auto" w:before="228" w:after="0"/>
        <w:ind w:left="709" w:right="284" w:hanging="708"/>
        <w:jc w:val="both"/>
        <w:rPr>
          <w:sz w:val="20"/>
        </w:rPr>
      </w:pPr>
      <w:r>
        <w:rPr>
          <w:sz w:val="20"/>
        </w:rPr>
        <w:t>Integración de los Servicios de Transporte: Promoción e implementación de acciones para la integración de los sistemas de transporte en las zonas metropolitanas, ciudades y cabeceras municipales, hacia el entorno de sus comunidades; para articular de manera física, mecánica operativa, de información e identidad institucional, para proporcionar un servicio de transporte confiable, eficiente, cómodo y seguro, que posibilite el traslado de las personas con altos estándares de calidad y accesibilidad, conforme a sus requerimientos de desplazamiento;</w:t>
      </w:r>
    </w:p>
    <w:p>
      <w:pPr>
        <w:pStyle w:val="BodyText"/>
        <w:spacing w:before="1"/>
      </w:pPr>
    </w:p>
    <w:p>
      <w:pPr>
        <w:pStyle w:val="ListParagraph"/>
        <w:numPr>
          <w:ilvl w:val="0"/>
          <w:numId w:val="17"/>
        </w:numPr>
        <w:tabs>
          <w:tab w:pos="706" w:val="left" w:leader="none"/>
          <w:tab w:pos="709" w:val="left" w:leader="none"/>
        </w:tabs>
        <w:spacing w:line="240" w:lineRule="auto" w:before="0" w:after="0"/>
        <w:ind w:left="709" w:right="288" w:hanging="708"/>
        <w:jc w:val="both"/>
        <w:rPr>
          <w:sz w:val="20"/>
        </w:rPr>
      </w:pPr>
      <w:r>
        <w:rPr>
          <w:sz w:val="20"/>
        </w:rPr>
        <w:t>Uso eficiente del Espacio Público: Impulso a programas de calles seguras, funcionales, accesibles y cómodas para todas las personas usuarias, siempre respetando la jerarquía de movilidad. Como espacio prioritario de tránsito y convivencia, debe ofrecer una buena experiencia de viaje, ya sea que las personas caminen, viajen en bicicleta, usen el transporte público o circulen en su automóvil.</w:t>
      </w:r>
    </w:p>
    <w:p>
      <w:pPr>
        <w:pStyle w:val="BodyText"/>
      </w:pPr>
    </w:p>
    <w:p>
      <w:pPr>
        <w:pStyle w:val="BodyText"/>
        <w:ind w:left="709" w:right="195"/>
        <w:jc w:val="both"/>
      </w:pPr>
      <w:r>
        <w:rPr/>
        <w:t>Procurar en las vialidades primarias, establecer el concepto de «Calle para todos» con espacios diseñados</w:t>
      </w:r>
      <w:r>
        <w:rPr>
          <w:spacing w:val="-1"/>
        </w:rPr>
        <w:t> </w:t>
      </w:r>
      <w:r>
        <w:rPr/>
        <w:t>bajo</w:t>
      </w:r>
      <w:r>
        <w:rPr>
          <w:spacing w:val="-4"/>
        </w:rPr>
        <w:t> </w:t>
      </w:r>
      <w:r>
        <w:rPr/>
        <w:t>criterios</w:t>
      </w:r>
      <w:r>
        <w:rPr>
          <w:spacing w:val="-3"/>
        </w:rPr>
        <w:t> </w:t>
      </w:r>
      <w:r>
        <w:rPr/>
        <w:t>de</w:t>
      </w:r>
      <w:r>
        <w:rPr>
          <w:spacing w:val="-2"/>
        </w:rPr>
        <w:t> </w:t>
      </w:r>
      <w:r>
        <w:rPr/>
        <w:t>seguridad</w:t>
      </w:r>
      <w:r>
        <w:rPr>
          <w:spacing w:val="-1"/>
        </w:rPr>
        <w:t> </w:t>
      </w:r>
      <w:r>
        <w:rPr/>
        <w:t>vial,</w:t>
      </w:r>
      <w:r>
        <w:rPr>
          <w:spacing w:val="-2"/>
        </w:rPr>
        <w:t> </w:t>
      </w:r>
      <w:r>
        <w:rPr/>
        <w:t>diseño</w:t>
      </w:r>
      <w:r>
        <w:rPr>
          <w:spacing w:val="-2"/>
        </w:rPr>
        <w:t> </w:t>
      </w:r>
      <w:r>
        <w:rPr/>
        <w:t>universal</w:t>
      </w:r>
      <w:r>
        <w:rPr>
          <w:spacing w:val="-5"/>
        </w:rPr>
        <w:t> </w:t>
      </w:r>
      <w:r>
        <w:rPr/>
        <w:t>y</w:t>
      </w:r>
      <w:r>
        <w:rPr>
          <w:spacing w:val="-3"/>
        </w:rPr>
        <w:t> </w:t>
      </w:r>
      <w:r>
        <w:rPr/>
        <w:t>eficiencia</w:t>
      </w:r>
      <w:r>
        <w:rPr>
          <w:spacing w:val="-2"/>
        </w:rPr>
        <w:t> </w:t>
      </w:r>
      <w:r>
        <w:rPr/>
        <w:t>para</w:t>
      </w:r>
      <w:r>
        <w:rPr>
          <w:spacing w:val="-2"/>
        </w:rPr>
        <w:t> </w:t>
      </w:r>
      <w:r>
        <w:rPr/>
        <w:t>cada</w:t>
      </w:r>
      <w:r>
        <w:rPr>
          <w:spacing w:val="-2"/>
        </w:rPr>
        <w:t> </w:t>
      </w:r>
      <w:r>
        <w:rPr/>
        <w:t>tipo</w:t>
      </w:r>
      <w:r>
        <w:rPr>
          <w:spacing w:val="-4"/>
        </w:rPr>
        <w:t> </w:t>
      </w:r>
      <w:r>
        <w:rPr/>
        <w:t>de</w:t>
      </w:r>
      <w:r>
        <w:rPr>
          <w:spacing w:val="-4"/>
        </w:rPr>
        <w:t> </w:t>
      </w:r>
      <w:r>
        <w:rPr/>
        <w:t>persona usuaria de la vía;</w:t>
      </w:r>
    </w:p>
    <w:p>
      <w:pPr>
        <w:pStyle w:val="ListParagraph"/>
        <w:numPr>
          <w:ilvl w:val="0"/>
          <w:numId w:val="17"/>
        </w:numPr>
        <w:tabs>
          <w:tab w:pos="705" w:val="left" w:leader="none"/>
          <w:tab w:pos="709" w:val="left" w:leader="none"/>
        </w:tabs>
        <w:spacing w:line="240" w:lineRule="auto" w:before="230" w:after="0"/>
        <w:ind w:left="709" w:right="292" w:hanging="708"/>
        <w:jc w:val="both"/>
        <w:rPr>
          <w:sz w:val="20"/>
        </w:rPr>
      </w:pPr>
      <w:r>
        <w:rPr>
          <w:sz w:val="20"/>
        </w:rPr>
        <w:t>Movilidad con visión megalopolitana: Enfocar la movilidad hacia la megalópolis, con el propósito de generar que los tramos de viaje con cualquier finalidad sean más eficientes y accesibles.</w:t>
      </w:r>
    </w:p>
    <w:p>
      <w:pPr>
        <w:pStyle w:val="BodyText"/>
        <w:spacing w:before="1"/>
      </w:pPr>
    </w:p>
    <w:p>
      <w:pPr>
        <w:pStyle w:val="BodyText"/>
        <w:ind w:left="709" w:right="286"/>
        <w:jc w:val="both"/>
      </w:pPr>
      <w:r>
        <w:rPr/>
        <w:t>La movilidad tanto de personas como de mercancías, debe generarse en forma indistinta hacia los</w:t>
      </w:r>
      <w:r>
        <w:rPr>
          <w:spacing w:val="-1"/>
        </w:rPr>
        <w:t> </w:t>
      </w:r>
      <w:r>
        <w:rPr/>
        <w:t>Estados</w:t>
      </w:r>
      <w:r>
        <w:rPr>
          <w:spacing w:val="-3"/>
        </w:rPr>
        <w:t> </w:t>
      </w:r>
      <w:r>
        <w:rPr/>
        <w:t>colindantes</w:t>
      </w:r>
      <w:r>
        <w:rPr>
          <w:spacing w:val="-3"/>
        </w:rPr>
        <w:t> </w:t>
      </w:r>
      <w:r>
        <w:rPr/>
        <w:t>con</w:t>
      </w:r>
      <w:r>
        <w:rPr>
          <w:spacing w:val="-4"/>
        </w:rPr>
        <w:t> </w:t>
      </w:r>
      <w:r>
        <w:rPr/>
        <w:t>la</w:t>
      </w:r>
      <w:r>
        <w:rPr>
          <w:spacing w:val="-2"/>
        </w:rPr>
        <w:t> </w:t>
      </w:r>
      <w:r>
        <w:rPr/>
        <w:t>infraestructura</w:t>
      </w:r>
      <w:r>
        <w:rPr>
          <w:spacing w:val="-4"/>
        </w:rPr>
        <w:t> </w:t>
      </w:r>
      <w:r>
        <w:rPr/>
        <w:t>carretera</w:t>
      </w:r>
      <w:r>
        <w:rPr>
          <w:spacing w:val="-4"/>
        </w:rPr>
        <w:t> </w:t>
      </w:r>
      <w:r>
        <w:rPr/>
        <w:t>que</w:t>
      </w:r>
      <w:r>
        <w:rPr>
          <w:spacing w:val="-3"/>
        </w:rPr>
        <w:t> </w:t>
      </w:r>
      <w:r>
        <w:rPr/>
        <w:t>prolongue</w:t>
      </w:r>
      <w:r>
        <w:rPr>
          <w:spacing w:val="-2"/>
        </w:rPr>
        <w:t> </w:t>
      </w:r>
      <w:r>
        <w:rPr/>
        <w:t>el</w:t>
      </w:r>
      <w:r>
        <w:rPr>
          <w:spacing w:val="-5"/>
        </w:rPr>
        <w:t> </w:t>
      </w:r>
      <w:r>
        <w:rPr/>
        <w:t>alcance</w:t>
      </w:r>
      <w:r>
        <w:rPr>
          <w:spacing w:val="-2"/>
        </w:rPr>
        <w:t> </w:t>
      </w:r>
      <w:r>
        <w:rPr/>
        <w:t>hacia</w:t>
      </w:r>
      <w:r>
        <w:rPr>
          <w:spacing w:val="-2"/>
        </w:rPr>
        <w:t> </w:t>
      </w:r>
      <w:r>
        <w:rPr/>
        <w:t>los</w:t>
      </w:r>
      <w:r>
        <w:rPr>
          <w:spacing w:val="-1"/>
        </w:rPr>
        <w:t> </w:t>
      </w:r>
      <w:r>
        <w:rPr/>
        <w:t>polos de atracción comercial o de interés de las personas, ya sea de manera interna o en esquemas de conectividad a otras Entidades;</w:t>
      </w:r>
    </w:p>
    <w:p>
      <w:pPr>
        <w:pStyle w:val="ListParagraph"/>
        <w:numPr>
          <w:ilvl w:val="0"/>
          <w:numId w:val="17"/>
        </w:numPr>
        <w:tabs>
          <w:tab w:pos="709" w:val="left" w:leader="none"/>
        </w:tabs>
        <w:spacing w:line="240" w:lineRule="auto" w:before="230" w:after="0"/>
        <w:ind w:left="709" w:right="281" w:hanging="708"/>
        <w:jc w:val="both"/>
        <w:rPr>
          <w:sz w:val="20"/>
        </w:rPr>
      </w:pPr>
      <w:r>
        <w:rPr>
          <w:sz w:val="20"/>
        </w:rPr>
        <w:t>Distribución eficiente y manejo de mercancías: Implementación de medidas que regulen la capacidad de oferta y calidad de servicio en la transportación y distribución de mercancías, con el propósito de facilitar el acceso a los bienes y servicios para satisfacer las necesidades cotidianas y mejorar la competitividad económica de Hidalgo;</w:t>
      </w:r>
    </w:p>
    <w:p>
      <w:pPr>
        <w:pStyle w:val="BodyText"/>
      </w:pPr>
    </w:p>
    <w:p>
      <w:pPr>
        <w:pStyle w:val="BodyText"/>
        <w:ind w:left="709" w:right="189"/>
        <w:jc w:val="both"/>
      </w:pPr>
      <w:r>
        <w:rPr/>
        <w:t>Los sistemas de control para lograr una administración eficiente y competitiva en la distribución de bienes y mercancías hacia el interior y fuera del Estado, deben llevarse a cabo bajo un proceso eficiente con bajos impactos en la movilidad de las ciudades y comunidades, para</w:t>
      </w:r>
      <w:r>
        <w:rPr>
          <w:spacing w:val="40"/>
        </w:rPr>
        <w:t> </w:t>
      </w:r>
      <w:r>
        <w:rPr/>
        <w:t>reducir los conflictos viales y las emisiones contaminantes a la atmósfera;</w:t>
      </w:r>
    </w:p>
    <w:p>
      <w:pPr>
        <w:pStyle w:val="ListParagraph"/>
        <w:numPr>
          <w:ilvl w:val="0"/>
          <w:numId w:val="17"/>
        </w:numPr>
        <w:tabs>
          <w:tab w:pos="709" w:val="left" w:leader="none"/>
        </w:tabs>
        <w:spacing w:line="240" w:lineRule="auto" w:before="230" w:after="0"/>
        <w:ind w:left="709" w:right="0" w:hanging="708"/>
        <w:jc w:val="left"/>
        <w:rPr>
          <w:sz w:val="20"/>
        </w:rPr>
      </w:pPr>
      <w:r>
        <w:rPr>
          <w:sz w:val="20"/>
        </w:rPr>
        <w:t>Desarrollo</w:t>
      </w:r>
      <w:r>
        <w:rPr>
          <w:spacing w:val="28"/>
          <w:sz w:val="20"/>
        </w:rPr>
        <w:t> </w:t>
      </w:r>
      <w:r>
        <w:rPr>
          <w:sz w:val="20"/>
        </w:rPr>
        <w:t>e</w:t>
      </w:r>
      <w:r>
        <w:rPr>
          <w:spacing w:val="29"/>
          <w:sz w:val="20"/>
        </w:rPr>
        <w:t> </w:t>
      </w:r>
      <w:r>
        <w:rPr>
          <w:sz w:val="20"/>
        </w:rPr>
        <w:t>Infraestructura</w:t>
      </w:r>
      <w:r>
        <w:rPr>
          <w:spacing w:val="29"/>
          <w:sz w:val="20"/>
        </w:rPr>
        <w:t> </w:t>
      </w:r>
      <w:r>
        <w:rPr>
          <w:sz w:val="20"/>
        </w:rPr>
        <w:t>Orientado</w:t>
      </w:r>
      <w:r>
        <w:rPr>
          <w:spacing w:val="29"/>
          <w:sz w:val="20"/>
        </w:rPr>
        <w:t> </w:t>
      </w:r>
      <w:r>
        <w:rPr>
          <w:sz w:val="20"/>
        </w:rPr>
        <w:t>al</w:t>
      </w:r>
      <w:r>
        <w:rPr>
          <w:spacing w:val="29"/>
          <w:sz w:val="20"/>
        </w:rPr>
        <w:t> </w:t>
      </w:r>
      <w:r>
        <w:rPr>
          <w:sz w:val="20"/>
        </w:rPr>
        <w:t>Transporte:</w:t>
      </w:r>
      <w:r>
        <w:rPr>
          <w:spacing w:val="31"/>
          <w:sz w:val="20"/>
        </w:rPr>
        <w:t> </w:t>
      </w:r>
      <w:r>
        <w:rPr>
          <w:sz w:val="20"/>
        </w:rPr>
        <w:t>Para</w:t>
      </w:r>
      <w:r>
        <w:rPr>
          <w:spacing w:val="30"/>
          <w:sz w:val="20"/>
        </w:rPr>
        <w:t> </w:t>
      </w:r>
      <w:r>
        <w:rPr>
          <w:sz w:val="20"/>
        </w:rPr>
        <w:t>hacer</w:t>
      </w:r>
      <w:r>
        <w:rPr>
          <w:spacing w:val="29"/>
          <w:sz w:val="20"/>
        </w:rPr>
        <w:t> </w:t>
      </w:r>
      <w:r>
        <w:rPr>
          <w:sz w:val="20"/>
        </w:rPr>
        <w:t>más</w:t>
      </w:r>
      <w:r>
        <w:rPr>
          <w:spacing w:val="30"/>
          <w:sz w:val="20"/>
        </w:rPr>
        <w:t> </w:t>
      </w:r>
      <w:r>
        <w:rPr>
          <w:sz w:val="20"/>
        </w:rPr>
        <w:t>eficientes</w:t>
      </w:r>
      <w:r>
        <w:rPr>
          <w:spacing w:val="31"/>
          <w:sz w:val="20"/>
        </w:rPr>
        <w:t> </w:t>
      </w:r>
      <w:r>
        <w:rPr>
          <w:sz w:val="20"/>
        </w:rPr>
        <w:t>los</w:t>
      </w:r>
      <w:r>
        <w:rPr>
          <w:spacing w:val="30"/>
          <w:sz w:val="20"/>
        </w:rPr>
        <w:t> </w:t>
      </w:r>
      <w:r>
        <w:rPr>
          <w:spacing w:val="-2"/>
          <w:sz w:val="20"/>
        </w:rPr>
        <w:t>recursos</w:t>
      </w:r>
    </w:p>
    <w:p>
      <w:pPr>
        <w:pStyle w:val="ListParagraph"/>
        <w:spacing w:after="0" w:line="240" w:lineRule="auto"/>
        <w:jc w:val="left"/>
        <w:rPr>
          <w:sz w:val="20"/>
        </w:rPr>
        <w:sectPr>
          <w:pgSz w:w="12250" w:h="15820"/>
          <w:pgMar w:header="0" w:footer="969" w:top="1700" w:bottom="1160" w:left="1417" w:right="1275"/>
        </w:sectPr>
      </w:pPr>
    </w:p>
    <w:p>
      <w:pPr>
        <w:pStyle w:val="BodyText"/>
        <w:spacing w:before="111"/>
        <w:ind w:left="709" w:right="284"/>
        <w:jc w:val="both"/>
      </w:pPr>
      <w:r>
        <w:rPr/>
        <w:t>económicos, sociales y ambientales de la Entidad, se fomentará el desarrollo de ciudades compactas, dinámicas y equitativas, alrededor del sistema de transporte público, con entornos amables para caminar y usar la</w:t>
      </w:r>
      <w:r>
        <w:rPr>
          <w:spacing w:val="-1"/>
        </w:rPr>
        <w:t> </w:t>
      </w:r>
      <w:r>
        <w:rPr/>
        <w:t>bicicleta, a fin de</w:t>
      </w:r>
      <w:r>
        <w:rPr>
          <w:spacing w:val="-2"/>
        </w:rPr>
        <w:t> </w:t>
      </w:r>
      <w:r>
        <w:rPr/>
        <w:t>reducir la dependencia del uso del automóvil y fomentar estilos de vida más saludables;</w:t>
      </w:r>
    </w:p>
    <w:p>
      <w:pPr>
        <w:pStyle w:val="BodyText"/>
      </w:pPr>
    </w:p>
    <w:p>
      <w:pPr>
        <w:pStyle w:val="ListParagraph"/>
        <w:numPr>
          <w:ilvl w:val="0"/>
          <w:numId w:val="17"/>
        </w:numPr>
        <w:tabs>
          <w:tab w:pos="709" w:val="left" w:leader="none"/>
        </w:tabs>
        <w:spacing w:line="240" w:lineRule="auto" w:before="0" w:after="0"/>
        <w:ind w:left="709" w:right="289" w:hanging="708"/>
        <w:jc w:val="both"/>
        <w:rPr>
          <w:sz w:val="20"/>
        </w:rPr>
      </w:pPr>
      <w:r>
        <w:rPr>
          <w:sz w:val="20"/>
        </w:rPr>
        <w:t>Modos Alternativos de Movilidad: Impulsar una movilidad más eficiente de las personas, ofreciendo diversas opciones y alternativas para realizar sus desplazamientos en modos de transporte</w:t>
      </w:r>
      <w:r>
        <w:rPr>
          <w:spacing w:val="-2"/>
          <w:sz w:val="20"/>
        </w:rPr>
        <w:t> </w:t>
      </w:r>
      <w:r>
        <w:rPr>
          <w:sz w:val="20"/>
        </w:rPr>
        <w:t>no</w:t>
      </w:r>
      <w:r>
        <w:rPr>
          <w:spacing w:val="-3"/>
          <w:sz w:val="20"/>
        </w:rPr>
        <w:t> </w:t>
      </w:r>
      <w:r>
        <w:rPr>
          <w:sz w:val="20"/>
        </w:rPr>
        <w:t>motorizados,</w:t>
      </w:r>
      <w:r>
        <w:rPr>
          <w:spacing w:val="-4"/>
          <w:sz w:val="20"/>
        </w:rPr>
        <w:t> </w:t>
      </w:r>
      <w:r>
        <w:rPr>
          <w:sz w:val="20"/>
        </w:rPr>
        <w:t>caminar</w:t>
      </w:r>
      <w:r>
        <w:rPr>
          <w:spacing w:val="-4"/>
          <w:sz w:val="20"/>
        </w:rPr>
        <w:t> </w:t>
      </w:r>
      <w:r>
        <w:rPr>
          <w:sz w:val="20"/>
        </w:rPr>
        <w:t>o</w:t>
      </w:r>
      <w:r>
        <w:rPr>
          <w:spacing w:val="-4"/>
          <w:sz w:val="20"/>
        </w:rPr>
        <w:t> </w:t>
      </w:r>
      <w:r>
        <w:rPr>
          <w:sz w:val="20"/>
        </w:rPr>
        <w:t>usar</w:t>
      </w:r>
      <w:r>
        <w:rPr>
          <w:spacing w:val="-1"/>
          <w:sz w:val="20"/>
        </w:rPr>
        <w:t> </w:t>
      </w:r>
      <w:r>
        <w:rPr>
          <w:sz w:val="20"/>
        </w:rPr>
        <w:t>la</w:t>
      </w:r>
      <w:r>
        <w:rPr>
          <w:spacing w:val="-2"/>
          <w:sz w:val="20"/>
        </w:rPr>
        <w:t> </w:t>
      </w:r>
      <w:r>
        <w:rPr>
          <w:sz w:val="20"/>
        </w:rPr>
        <w:t>bicicleta,</w:t>
      </w:r>
      <w:r>
        <w:rPr>
          <w:spacing w:val="-2"/>
          <w:sz w:val="20"/>
        </w:rPr>
        <w:t> </w:t>
      </w:r>
      <w:r>
        <w:rPr>
          <w:sz w:val="20"/>
        </w:rPr>
        <w:t>reduciendo</w:t>
      </w:r>
      <w:r>
        <w:rPr>
          <w:spacing w:val="-2"/>
          <w:sz w:val="20"/>
        </w:rPr>
        <w:t> </w:t>
      </w:r>
      <w:r>
        <w:rPr>
          <w:sz w:val="20"/>
        </w:rPr>
        <w:t>la</w:t>
      </w:r>
      <w:r>
        <w:rPr>
          <w:spacing w:val="-2"/>
          <w:sz w:val="20"/>
        </w:rPr>
        <w:t> </w:t>
      </w:r>
      <w:r>
        <w:rPr>
          <w:sz w:val="20"/>
        </w:rPr>
        <w:t>dependencia</w:t>
      </w:r>
      <w:r>
        <w:rPr>
          <w:spacing w:val="-2"/>
          <w:sz w:val="20"/>
        </w:rPr>
        <w:t> </w:t>
      </w:r>
      <w:r>
        <w:rPr>
          <w:sz w:val="20"/>
        </w:rPr>
        <w:t>del</w:t>
      </w:r>
      <w:r>
        <w:rPr>
          <w:spacing w:val="-3"/>
          <w:sz w:val="20"/>
        </w:rPr>
        <w:t> </w:t>
      </w:r>
      <w:r>
        <w:rPr>
          <w:sz w:val="20"/>
        </w:rPr>
        <w:t>automóvil;</w:t>
      </w:r>
    </w:p>
    <w:p>
      <w:pPr>
        <w:pStyle w:val="ListParagraph"/>
        <w:numPr>
          <w:ilvl w:val="0"/>
          <w:numId w:val="17"/>
        </w:numPr>
        <w:tabs>
          <w:tab w:pos="707" w:val="left" w:leader="none"/>
          <w:tab w:pos="709" w:val="left" w:leader="none"/>
        </w:tabs>
        <w:spacing w:line="240" w:lineRule="auto" w:before="229" w:after="0"/>
        <w:ind w:left="709" w:right="193" w:hanging="708"/>
        <w:jc w:val="both"/>
        <w:rPr>
          <w:sz w:val="20"/>
        </w:rPr>
      </w:pPr>
      <w:r>
        <w:rPr>
          <w:sz w:val="20"/>
        </w:rPr>
        <w:t>Cultura de movilidad: Propiciar una nueva cultura de movilidad, sustentada en los principios de prudencia y cortesía, que propicien moverse de una forma más amable, saludable, respetuosa y segura dentro de un entorno, al tiempo que se fomenta la convivencia armónica entre las</w:t>
      </w:r>
      <w:r>
        <w:rPr>
          <w:spacing w:val="40"/>
          <w:sz w:val="20"/>
        </w:rPr>
        <w:t> </w:t>
      </w:r>
      <w:r>
        <w:rPr>
          <w:sz w:val="20"/>
        </w:rPr>
        <w:t>diversas personas usuarias de la movilidad;</w:t>
      </w:r>
    </w:p>
    <w:p>
      <w:pPr>
        <w:pStyle w:val="BodyText"/>
      </w:pPr>
    </w:p>
    <w:p>
      <w:pPr>
        <w:pStyle w:val="ListParagraph"/>
        <w:numPr>
          <w:ilvl w:val="0"/>
          <w:numId w:val="17"/>
        </w:numPr>
        <w:tabs>
          <w:tab w:pos="707" w:val="left" w:leader="none"/>
          <w:tab w:pos="709" w:val="left" w:leader="none"/>
        </w:tabs>
        <w:spacing w:line="240" w:lineRule="auto" w:before="0" w:after="0"/>
        <w:ind w:left="709" w:right="285" w:hanging="708"/>
        <w:jc w:val="both"/>
        <w:rPr>
          <w:sz w:val="20"/>
        </w:rPr>
      </w:pPr>
      <w:r>
        <w:rPr>
          <w:sz w:val="20"/>
        </w:rPr>
        <w:t>Accesibilidad Universal: La política de movilidad estará direccionada a hacer comunidades para la gente, es decir, que los servicios se adapten a las necesidades de las personas, procurando que quienes transiten por la vía pública caminando, utilizando una silla de ruedas o un bastón, en bicicleta, transporte público o su vehículo particular, lo hagan en equidad de condiciones y </w:t>
      </w:r>
      <w:r>
        <w:rPr>
          <w:spacing w:val="-2"/>
          <w:sz w:val="20"/>
        </w:rPr>
        <w:t>posibilidades;</w:t>
      </w:r>
    </w:p>
    <w:p>
      <w:pPr>
        <w:pStyle w:val="BodyText"/>
      </w:pPr>
    </w:p>
    <w:p>
      <w:pPr>
        <w:pStyle w:val="ListParagraph"/>
        <w:numPr>
          <w:ilvl w:val="0"/>
          <w:numId w:val="17"/>
        </w:numPr>
        <w:tabs>
          <w:tab w:pos="712" w:val="left" w:leader="none"/>
        </w:tabs>
        <w:spacing w:line="240" w:lineRule="auto" w:before="1" w:after="0"/>
        <w:ind w:left="712" w:right="147" w:hanging="711"/>
        <w:jc w:val="both"/>
        <w:rPr>
          <w:sz w:val="20"/>
        </w:rPr>
      </w:pPr>
      <w:r>
        <w:rPr>
          <w:sz w:val="20"/>
        </w:rPr>
        <w:t>Nuevas formas de movilidad sustentable: Establecer distintos esquemas innovadores de movilidad</w:t>
      </w:r>
      <w:r>
        <w:rPr>
          <w:spacing w:val="-3"/>
          <w:sz w:val="20"/>
        </w:rPr>
        <w:t> </w:t>
      </w:r>
      <w:r>
        <w:rPr>
          <w:sz w:val="20"/>
        </w:rPr>
        <w:t>eficiente,</w:t>
      </w:r>
      <w:r>
        <w:rPr>
          <w:spacing w:val="-4"/>
          <w:sz w:val="20"/>
        </w:rPr>
        <w:t> </w:t>
      </w:r>
      <w:r>
        <w:rPr>
          <w:sz w:val="20"/>
        </w:rPr>
        <w:t>tanto</w:t>
      </w:r>
      <w:r>
        <w:rPr>
          <w:spacing w:val="-4"/>
          <w:sz w:val="20"/>
        </w:rPr>
        <w:t> </w:t>
      </w:r>
      <w:r>
        <w:rPr>
          <w:sz w:val="20"/>
        </w:rPr>
        <w:t>de</w:t>
      </w:r>
      <w:r>
        <w:rPr>
          <w:spacing w:val="-4"/>
          <w:sz w:val="20"/>
        </w:rPr>
        <w:t> </w:t>
      </w:r>
      <w:r>
        <w:rPr>
          <w:sz w:val="20"/>
        </w:rPr>
        <w:t>forma</w:t>
      </w:r>
      <w:r>
        <w:rPr>
          <w:spacing w:val="-2"/>
          <w:sz w:val="20"/>
        </w:rPr>
        <w:t> </w:t>
      </w:r>
      <w:r>
        <w:rPr>
          <w:sz w:val="20"/>
        </w:rPr>
        <w:t>individual</w:t>
      </w:r>
      <w:r>
        <w:rPr>
          <w:spacing w:val="-5"/>
          <w:sz w:val="20"/>
        </w:rPr>
        <w:t> </w:t>
      </w:r>
      <w:r>
        <w:rPr>
          <w:sz w:val="20"/>
        </w:rPr>
        <w:t>como</w:t>
      </w:r>
      <w:r>
        <w:rPr>
          <w:spacing w:val="-4"/>
          <w:sz w:val="20"/>
        </w:rPr>
        <w:t> </w:t>
      </w:r>
      <w:r>
        <w:rPr>
          <w:sz w:val="20"/>
        </w:rPr>
        <w:t>colectiva,</w:t>
      </w:r>
      <w:r>
        <w:rPr>
          <w:spacing w:val="-2"/>
          <w:sz w:val="20"/>
        </w:rPr>
        <w:t> </w:t>
      </w:r>
      <w:r>
        <w:rPr>
          <w:sz w:val="20"/>
        </w:rPr>
        <w:t>para</w:t>
      </w:r>
      <w:r>
        <w:rPr>
          <w:spacing w:val="-4"/>
          <w:sz w:val="20"/>
        </w:rPr>
        <w:t> </w:t>
      </w:r>
      <w:r>
        <w:rPr>
          <w:sz w:val="20"/>
        </w:rPr>
        <w:t>reducir</w:t>
      </w:r>
      <w:r>
        <w:rPr>
          <w:spacing w:val="-1"/>
          <w:sz w:val="20"/>
        </w:rPr>
        <w:t> </w:t>
      </w:r>
      <w:r>
        <w:rPr>
          <w:sz w:val="20"/>
        </w:rPr>
        <w:t>el</w:t>
      </w:r>
      <w:r>
        <w:rPr>
          <w:spacing w:val="-3"/>
          <w:sz w:val="20"/>
        </w:rPr>
        <w:t> </w:t>
      </w:r>
      <w:r>
        <w:rPr>
          <w:sz w:val="20"/>
        </w:rPr>
        <w:t>uso del</w:t>
      </w:r>
      <w:r>
        <w:rPr>
          <w:spacing w:val="-3"/>
          <w:sz w:val="20"/>
        </w:rPr>
        <w:t> </w:t>
      </w:r>
      <w:r>
        <w:rPr>
          <w:sz w:val="20"/>
        </w:rPr>
        <w:t>automóvil</w:t>
      </w:r>
      <w:r>
        <w:rPr>
          <w:spacing w:val="-3"/>
          <w:sz w:val="20"/>
        </w:rPr>
        <w:t> </w:t>
      </w:r>
      <w:r>
        <w:rPr>
          <w:sz w:val="20"/>
        </w:rPr>
        <w:t>con un pasajero, así como fomentar la intermodalidad y la cohesión social;</w:t>
      </w:r>
    </w:p>
    <w:p>
      <w:pPr>
        <w:spacing w:before="2"/>
        <w:ind w:left="5453" w:right="0" w:firstLine="0"/>
        <w:jc w:val="lef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tres</w:t>
      </w:r>
      <w:r>
        <w:rPr>
          <w:rFonts w:ascii="Arial" w:hAnsi="Arial"/>
          <w:i/>
          <w:color w:val="006FC0"/>
          <w:spacing w:val="-2"/>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30</w:t>
      </w:r>
      <w:r>
        <w:rPr>
          <w:rFonts w:ascii="Arial" w:hAnsi="Arial"/>
          <w:i/>
          <w:color w:val="006FC0"/>
          <w:spacing w:val="-3"/>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mayo</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2024.</w:t>
      </w:r>
    </w:p>
    <w:p>
      <w:pPr>
        <w:pStyle w:val="BodyText"/>
        <w:spacing w:before="68"/>
        <w:rPr>
          <w:rFonts w:ascii="Arial"/>
          <w:i/>
          <w:sz w:val="14"/>
        </w:rPr>
      </w:pPr>
    </w:p>
    <w:p>
      <w:pPr>
        <w:pStyle w:val="ListParagraph"/>
        <w:numPr>
          <w:ilvl w:val="0"/>
          <w:numId w:val="17"/>
        </w:numPr>
        <w:tabs>
          <w:tab w:pos="710" w:val="left" w:leader="none"/>
          <w:tab w:pos="712" w:val="left" w:leader="none"/>
        </w:tabs>
        <w:spacing w:line="240" w:lineRule="auto" w:before="0" w:after="0"/>
        <w:ind w:left="712" w:right="145" w:hanging="711"/>
        <w:jc w:val="both"/>
        <w:rPr>
          <w:sz w:val="20"/>
        </w:rPr>
      </w:pPr>
      <w:r>
        <w:rPr>
          <w:sz w:val="20"/>
        </w:rPr>
        <w:t>Nuevas Tecnologías de apoyo a la Movilidad (APP’S): La movilidad irá acompañada con la implementación de tecnologías que permitan a las personas acceder a los servicios de manera virtual y en tiempo real, conocer los sistemas de movilidad, planear viajes y trasladarse de forma segura; tales como cámaras de seguridad, aplicaciones móviles para acceder a las unidades y sistemas de geolocalización, que proporcionen información a los usuarios sobre los vehículos autorizados y conductores registrados; y</w:t>
      </w:r>
    </w:p>
    <w:p>
      <w:pPr>
        <w:spacing w:before="2"/>
        <w:ind w:left="5453" w:right="0" w:firstLine="0"/>
        <w:jc w:val="lef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reformada,</w:t>
      </w:r>
      <w:r>
        <w:rPr>
          <w:rFonts w:ascii="Arial" w:hAnsi="Arial"/>
          <w:i/>
          <w:color w:val="006FC0"/>
          <w:spacing w:val="-4"/>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tres</w:t>
      </w:r>
      <w:r>
        <w:rPr>
          <w:rFonts w:ascii="Arial" w:hAnsi="Arial"/>
          <w:i/>
          <w:color w:val="006FC0"/>
          <w:spacing w:val="-2"/>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30</w:t>
      </w:r>
      <w:r>
        <w:rPr>
          <w:rFonts w:ascii="Arial" w:hAnsi="Arial"/>
          <w:i/>
          <w:color w:val="006FC0"/>
          <w:spacing w:val="-2"/>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mayo</w:t>
      </w:r>
      <w:r>
        <w:rPr>
          <w:rFonts w:ascii="Arial" w:hAnsi="Arial"/>
          <w:i/>
          <w:color w:val="006FC0"/>
          <w:spacing w:val="-2"/>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2024.</w:t>
      </w:r>
    </w:p>
    <w:p>
      <w:pPr>
        <w:pStyle w:val="BodyText"/>
        <w:spacing w:before="68"/>
        <w:rPr>
          <w:rFonts w:ascii="Arial"/>
          <w:i/>
          <w:sz w:val="14"/>
        </w:rPr>
      </w:pPr>
    </w:p>
    <w:p>
      <w:pPr>
        <w:pStyle w:val="ListParagraph"/>
        <w:numPr>
          <w:ilvl w:val="0"/>
          <w:numId w:val="17"/>
        </w:numPr>
        <w:tabs>
          <w:tab w:pos="712" w:val="left" w:leader="none"/>
        </w:tabs>
        <w:spacing w:line="240" w:lineRule="auto" w:before="0" w:after="0"/>
        <w:ind w:left="712" w:right="142" w:hanging="711"/>
        <w:jc w:val="left"/>
        <w:rPr>
          <w:sz w:val="20"/>
        </w:rPr>
      </w:pPr>
      <w:r>
        <w:rPr>
          <w:sz w:val="20"/>
        </w:rPr>
        <w:t>Educación vial: entendida como un mecanismo para eliminar los riesgos y accidentes entre los</w:t>
      </w:r>
      <w:r>
        <w:rPr>
          <w:spacing w:val="80"/>
          <w:sz w:val="20"/>
        </w:rPr>
        <w:t> </w:t>
      </w:r>
      <w:r>
        <w:rPr>
          <w:sz w:val="20"/>
        </w:rPr>
        <w:t>usuarios de vehículos motorizados y no motorizados.</w:t>
      </w:r>
    </w:p>
    <w:p>
      <w:pPr>
        <w:spacing w:line="161" w:lineRule="exact" w:before="0"/>
        <w:ind w:left="5414" w:right="0" w:firstLine="0"/>
        <w:jc w:val="lef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adicionada,</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tres</w:t>
      </w:r>
      <w:r>
        <w:rPr>
          <w:rFonts w:ascii="Arial" w:hAnsi="Arial"/>
          <w:i/>
          <w:color w:val="006FC0"/>
          <w:spacing w:val="-2"/>
          <w:sz w:val="14"/>
        </w:rPr>
        <w:t> </w:t>
      </w:r>
      <w:r>
        <w:rPr>
          <w:rFonts w:ascii="Arial" w:hAnsi="Arial"/>
          <w:i/>
          <w:color w:val="006FC0"/>
          <w:sz w:val="14"/>
        </w:rPr>
        <w:t>del</w:t>
      </w:r>
      <w:r>
        <w:rPr>
          <w:rFonts w:ascii="Arial" w:hAnsi="Arial"/>
          <w:i/>
          <w:color w:val="006FC0"/>
          <w:spacing w:val="-3"/>
          <w:sz w:val="14"/>
        </w:rPr>
        <w:t> </w:t>
      </w:r>
      <w:r>
        <w:rPr>
          <w:rFonts w:ascii="Arial" w:hAnsi="Arial"/>
          <w:i/>
          <w:color w:val="006FC0"/>
          <w:sz w:val="14"/>
        </w:rPr>
        <w:t>30</w:t>
      </w:r>
      <w:r>
        <w:rPr>
          <w:rFonts w:ascii="Arial" w:hAnsi="Arial"/>
          <w:i/>
          <w:color w:val="006FC0"/>
          <w:spacing w:val="-3"/>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mayo</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2024.</w:t>
      </w:r>
    </w:p>
    <w:p>
      <w:pPr>
        <w:pStyle w:val="BodyText"/>
        <w:spacing w:before="68"/>
        <w:rPr>
          <w:rFonts w:ascii="Arial"/>
          <w:i/>
          <w:sz w:val="14"/>
        </w:rPr>
      </w:pPr>
    </w:p>
    <w:p>
      <w:pPr>
        <w:spacing w:before="0"/>
        <w:ind w:left="0" w:right="282" w:firstLine="0"/>
        <w:jc w:val="center"/>
        <w:rPr>
          <w:rFonts w:ascii="Arial"/>
          <w:b/>
          <w:sz w:val="20"/>
        </w:rPr>
      </w:pPr>
      <w:r>
        <w:rPr>
          <w:rFonts w:ascii="Arial"/>
          <w:b/>
          <w:sz w:val="20"/>
        </w:rPr>
        <w:t>CAPITULO</w:t>
      </w:r>
      <w:r>
        <w:rPr>
          <w:rFonts w:ascii="Arial"/>
          <w:b/>
          <w:spacing w:val="-12"/>
          <w:sz w:val="20"/>
        </w:rPr>
        <w:t> </w:t>
      </w:r>
      <w:r>
        <w:rPr>
          <w:rFonts w:ascii="Arial"/>
          <w:b/>
          <w:spacing w:val="-5"/>
          <w:sz w:val="20"/>
        </w:rPr>
        <w:t>IV</w:t>
      </w:r>
    </w:p>
    <w:p>
      <w:pPr>
        <w:spacing w:before="0"/>
        <w:ind w:left="29" w:right="175" w:firstLine="0"/>
        <w:jc w:val="center"/>
        <w:rPr>
          <w:rFonts w:ascii="Arial"/>
          <w:b/>
          <w:sz w:val="20"/>
        </w:rPr>
      </w:pPr>
      <w:r>
        <w:rPr>
          <w:rFonts w:ascii="Arial"/>
          <w:b/>
          <w:sz w:val="20"/>
        </w:rPr>
        <w:t>DEL</w:t>
      </w:r>
      <w:r>
        <w:rPr>
          <w:rFonts w:ascii="Arial"/>
          <w:b/>
          <w:spacing w:val="-6"/>
          <w:sz w:val="20"/>
        </w:rPr>
        <w:t> </w:t>
      </w:r>
      <w:r>
        <w:rPr>
          <w:rFonts w:ascii="Arial"/>
          <w:b/>
          <w:sz w:val="20"/>
        </w:rPr>
        <w:t>PROGRAMA</w:t>
      </w:r>
      <w:r>
        <w:rPr>
          <w:rFonts w:ascii="Arial"/>
          <w:b/>
          <w:spacing w:val="-5"/>
          <w:sz w:val="20"/>
        </w:rPr>
        <w:t> </w:t>
      </w:r>
      <w:r>
        <w:rPr>
          <w:rFonts w:ascii="Arial"/>
          <w:b/>
          <w:sz w:val="20"/>
        </w:rPr>
        <w:t>DE</w:t>
      </w:r>
      <w:r>
        <w:rPr>
          <w:rFonts w:ascii="Arial"/>
          <w:b/>
          <w:spacing w:val="-5"/>
          <w:sz w:val="20"/>
        </w:rPr>
        <w:t> </w:t>
      </w:r>
      <w:r>
        <w:rPr>
          <w:rFonts w:ascii="Arial"/>
          <w:b/>
          <w:sz w:val="20"/>
        </w:rPr>
        <w:t>SEGURIDAD</w:t>
      </w:r>
      <w:r>
        <w:rPr>
          <w:rFonts w:ascii="Arial"/>
          <w:b/>
          <w:spacing w:val="-4"/>
          <w:sz w:val="20"/>
        </w:rPr>
        <w:t> </w:t>
      </w:r>
      <w:r>
        <w:rPr>
          <w:rFonts w:ascii="Arial"/>
          <w:b/>
          <w:sz w:val="20"/>
        </w:rPr>
        <w:t>EN</w:t>
      </w:r>
      <w:r>
        <w:rPr>
          <w:rFonts w:ascii="Arial"/>
          <w:b/>
          <w:spacing w:val="-7"/>
          <w:sz w:val="20"/>
        </w:rPr>
        <w:t> </w:t>
      </w:r>
      <w:r>
        <w:rPr>
          <w:rFonts w:ascii="Arial"/>
          <w:b/>
          <w:sz w:val="20"/>
        </w:rPr>
        <w:t>LOS</w:t>
      </w:r>
      <w:r>
        <w:rPr>
          <w:rFonts w:ascii="Arial"/>
          <w:b/>
          <w:spacing w:val="-5"/>
          <w:sz w:val="20"/>
        </w:rPr>
        <w:t> </w:t>
      </w:r>
      <w:r>
        <w:rPr>
          <w:rFonts w:ascii="Arial"/>
          <w:b/>
          <w:sz w:val="20"/>
        </w:rPr>
        <w:t>SERVICIOS</w:t>
      </w:r>
      <w:r>
        <w:rPr>
          <w:rFonts w:ascii="Arial"/>
          <w:b/>
          <w:spacing w:val="-7"/>
          <w:sz w:val="20"/>
        </w:rPr>
        <w:t> </w:t>
      </w:r>
      <w:r>
        <w:rPr>
          <w:rFonts w:ascii="Arial"/>
          <w:b/>
          <w:sz w:val="20"/>
        </w:rPr>
        <w:t>DE</w:t>
      </w:r>
      <w:r>
        <w:rPr>
          <w:rFonts w:ascii="Arial"/>
          <w:b/>
          <w:spacing w:val="-7"/>
          <w:sz w:val="20"/>
        </w:rPr>
        <w:t> </w:t>
      </w:r>
      <w:r>
        <w:rPr>
          <w:rFonts w:ascii="Arial"/>
          <w:b/>
          <w:spacing w:val="-2"/>
          <w:sz w:val="20"/>
        </w:rPr>
        <w:t>TRANSPORTE</w:t>
      </w:r>
    </w:p>
    <w:p>
      <w:pPr>
        <w:pStyle w:val="BodyText"/>
        <w:spacing w:before="1"/>
        <w:rPr>
          <w:rFonts w:ascii="Arial"/>
          <w:b/>
        </w:rPr>
      </w:pPr>
    </w:p>
    <w:p>
      <w:pPr>
        <w:pStyle w:val="BodyText"/>
        <w:ind w:left="1" w:right="139"/>
        <w:jc w:val="both"/>
      </w:pPr>
      <w:r>
        <w:rPr>
          <w:rFonts w:ascii="Arial" w:hAnsi="Arial"/>
          <w:b/>
        </w:rPr>
        <w:t>Artículo 29. </w:t>
      </w:r>
      <w:r>
        <w:rPr/>
        <w:t>Con la finalidad de disminuir el alto costo social y económico que se derivan de los accidentes e incidentes de tránsito en los servicios de transporte, se elaborará e implantará un Programa de</w:t>
      </w:r>
      <w:r>
        <w:rPr>
          <w:spacing w:val="-4"/>
        </w:rPr>
        <w:t> </w:t>
      </w:r>
      <w:r>
        <w:rPr/>
        <w:t>Seguridad,</w:t>
      </w:r>
      <w:r>
        <w:rPr>
          <w:spacing w:val="-3"/>
        </w:rPr>
        <w:t> </w:t>
      </w:r>
      <w:r>
        <w:rPr/>
        <w:t>que</w:t>
      </w:r>
      <w:r>
        <w:rPr>
          <w:spacing w:val="-3"/>
        </w:rPr>
        <w:t> </w:t>
      </w:r>
      <w:r>
        <w:rPr/>
        <w:t>deberá considerar</w:t>
      </w:r>
      <w:r>
        <w:rPr>
          <w:spacing w:val="-2"/>
        </w:rPr>
        <w:t> </w:t>
      </w:r>
      <w:r>
        <w:rPr/>
        <w:t>todas</w:t>
      </w:r>
      <w:r>
        <w:rPr>
          <w:spacing w:val="-4"/>
        </w:rPr>
        <w:t> </w:t>
      </w:r>
      <w:r>
        <w:rPr/>
        <w:t>las</w:t>
      </w:r>
      <w:r>
        <w:rPr>
          <w:spacing w:val="-2"/>
        </w:rPr>
        <w:t> </w:t>
      </w:r>
      <w:r>
        <w:rPr/>
        <w:t>medidas</w:t>
      </w:r>
      <w:r>
        <w:rPr>
          <w:spacing w:val="-4"/>
        </w:rPr>
        <w:t> </w:t>
      </w:r>
      <w:r>
        <w:rPr/>
        <w:t>administrativas,</w:t>
      </w:r>
      <w:r>
        <w:rPr>
          <w:spacing w:val="-3"/>
        </w:rPr>
        <w:t> </w:t>
      </w:r>
      <w:r>
        <w:rPr/>
        <w:t>operativas y</w:t>
      </w:r>
      <w:r>
        <w:rPr>
          <w:spacing w:val="-4"/>
        </w:rPr>
        <w:t> </w:t>
      </w:r>
      <w:r>
        <w:rPr/>
        <w:t>de</w:t>
      </w:r>
      <w:r>
        <w:rPr>
          <w:spacing w:val="-3"/>
        </w:rPr>
        <w:t> </w:t>
      </w:r>
      <w:r>
        <w:rPr/>
        <w:t>coordinación</w:t>
      </w:r>
      <w:r>
        <w:rPr>
          <w:spacing w:val="-4"/>
        </w:rPr>
        <w:t> </w:t>
      </w:r>
      <w:r>
        <w:rPr/>
        <w:t>que mejoren la seguridad de todos los usuarios del transporte, anteponiendo la jerarquía de movilidad, dando un verdadero protagonismo al ciudadano y, de manera muy significativa, a los usuarios más vulnerables (peatones, personas con discapacidad y ciclistas) que adquieren prioridad sobre los vehículos </w:t>
      </w:r>
      <w:r>
        <w:rPr>
          <w:spacing w:val="-2"/>
        </w:rPr>
        <w:t>motorizados.</w:t>
      </w:r>
    </w:p>
    <w:p>
      <w:pPr>
        <w:pStyle w:val="BodyText"/>
        <w:spacing w:before="229"/>
        <w:ind w:left="1" w:right="139"/>
        <w:jc w:val="both"/>
      </w:pPr>
      <w:r>
        <w:rPr/>
        <w:t>El programa deberá considerar la utilización de equipo y tecnología de video vigilancia y rastreo de acuerdo con las especificaciones que determine el Reglamento.</w:t>
      </w:r>
    </w:p>
    <w:p>
      <w:pPr>
        <w:pStyle w:val="BodyText"/>
        <w:spacing w:before="1"/>
      </w:pPr>
    </w:p>
    <w:p>
      <w:pPr>
        <w:pStyle w:val="BodyText"/>
        <w:spacing w:before="1"/>
        <w:ind w:left="1" w:right="141"/>
        <w:jc w:val="both"/>
      </w:pPr>
      <w:r>
        <w:rPr>
          <w:rFonts w:ascii="Arial" w:hAnsi="Arial"/>
          <w:b/>
        </w:rPr>
        <w:t>Artículo</w:t>
      </w:r>
      <w:r>
        <w:rPr>
          <w:rFonts w:ascii="Arial" w:hAnsi="Arial"/>
          <w:b/>
          <w:spacing w:val="-1"/>
        </w:rPr>
        <w:t> </w:t>
      </w:r>
      <w:r>
        <w:rPr>
          <w:rFonts w:ascii="Arial" w:hAnsi="Arial"/>
          <w:b/>
        </w:rPr>
        <w:t>29</w:t>
      </w:r>
      <w:r>
        <w:rPr>
          <w:rFonts w:ascii="Arial" w:hAnsi="Arial"/>
          <w:b/>
          <w:spacing w:val="-4"/>
        </w:rPr>
        <w:t> </w:t>
      </w:r>
      <w:r>
        <w:rPr>
          <w:rFonts w:ascii="Arial" w:hAnsi="Arial"/>
          <w:b/>
        </w:rPr>
        <w:t>Bis.</w:t>
      </w:r>
      <w:r>
        <w:rPr>
          <w:rFonts w:ascii="Arial" w:hAnsi="Arial"/>
          <w:b/>
          <w:spacing w:val="-2"/>
        </w:rPr>
        <w:t> </w:t>
      </w:r>
      <w:r>
        <w:rPr/>
        <w:t>A</w:t>
      </w:r>
      <w:r>
        <w:rPr>
          <w:spacing w:val="-2"/>
        </w:rPr>
        <w:t> </w:t>
      </w:r>
      <w:r>
        <w:rPr/>
        <w:t>fin</w:t>
      </w:r>
      <w:r>
        <w:rPr>
          <w:spacing w:val="-2"/>
        </w:rPr>
        <w:t> </w:t>
      </w:r>
      <w:r>
        <w:rPr/>
        <w:t>de</w:t>
      </w:r>
      <w:r>
        <w:rPr>
          <w:spacing w:val="-2"/>
        </w:rPr>
        <w:t> </w:t>
      </w:r>
      <w:r>
        <w:rPr/>
        <w:t>prevenir</w:t>
      </w:r>
      <w:r>
        <w:rPr>
          <w:spacing w:val="-1"/>
        </w:rPr>
        <w:t> </w:t>
      </w:r>
      <w:r>
        <w:rPr/>
        <w:t>las</w:t>
      </w:r>
      <w:r>
        <w:rPr>
          <w:spacing w:val="-3"/>
        </w:rPr>
        <w:t> </w:t>
      </w:r>
      <w:r>
        <w:rPr/>
        <w:t>acciones</w:t>
      </w:r>
      <w:r>
        <w:rPr>
          <w:spacing w:val="-1"/>
        </w:rPr>
        <w:t> </w:t>
      </w:r>
      <w:r>
        <w:rPr/>
        <w:t>que</w:t>
      </w:r>
      <w:r>
        <w:rPr>
          <w:spacing w:val="-2"/>
        </w:rPr>
        <w:t> </w:t>
      </w:r>
      <w:r>
        <w:rPr/>
        <w:t>generen</w:t>
      </w:r>
      <w:r>
        <w:rPr>
          <w:spacing w:val="-5"/>
        </w:rPr>
        <w:t> </w:t>
      </w:r>
      <w:r>
        <w:rPr/>
        <w:t>violencia</w:t>
      </w:r>
      <w:r>
        <w:rPr>
          <w:spacing w:val="-4"/>
        </w:rPr>
        <w:t> </w:t>
      </w:r>
      <w:r>
        <w:rPr/>
        <w:t>contra</w:t>
      </w:r>
      <w:r>
        <w:rPr>
          <w:spacing w:val="-4"/>
        </w:rPr>
        <w:t> </w:t>
      </w:r>
      <w:r>
        <w:rPr/>
        <w:t>las</w:t>
      </w:r>
      <w:r>
        <w:rPr>
          <w:spacing w:val="-1"/>
        </w:rPr>
        <w:t> </w:t>
      </w:r>
      <w:r>
        <w:rPr/>
        <w:t>mujeres</w:t>
      </w:r>
      <w:r>
        <w:rPr>
          <w:spacing w:val="-2"/>
        </w:rPr>
        <w:t> </w:t>
      </w:r>
      <w:r>
        <w:rPr/>
        <w:t>por</w:t>
      </w:r>
      <w:r>
        <w:rPr>
          <w:spacing w:val="-3"/>
        </w:rPr>
        <w:t> </w:t>
      </w:r>
      <w:r>
        <w:rPr/>
        <w:t>razón</w:t>
      </w:r>
      <w:r>
        <w:rPr>
          <w:spacing w:val="-3"/>
        </w:rPr>
        <w:t> </w:t>
      </w:r>
      <w:r>
        <w:rPr/>
        <w:t>género en el transporte público, la Secretaría en coordinación con la Secretaría de Seguridad Pública del Estado de Hidalgo deberán:</w:t>
      </w:r>
    </w:p>
    <w:p>
      <w:pPr>
        <w:pStyle w:val="BodyText"/>
        <w:spacing w:after="0"/>
        <w:jc w:val="both"/>
        <w:sectPr>
          <w:pgSz w:w="12250" w:h="15820"/>
          <w:pgMar w:header="0" w:footer="969" w:top="1700" w:bottom="1160" w:left="1417" w:right="1275"/>
        </w:sectPr>
      </w:pPr>
    </w:p>
    <w:p>
      <w:pPr>
        <w:pStyle w:val="ListParagraph"/>
        <w:numPr>
          <w:ilvl w:val="0"/>
          <w:numId w:val="18"/>
        </w:numPr>
        <w:tabs>
          <w:tab w:pos="568" w:val="left" w:leader="none"/>
        </w:tabs>
        <w:spacing w:line="240" w:lineRule="auto" w:before="111" w:after="0"/>
        <w:ind w:left="568" w:right="153" w:hanging="567"/>
        <w:jc w:val="left"/>
        <w:rPr>
          <w:sz w:val="20"/>
        </w:rPr>
      </w:pPr>
      <w:r>
        <w:rPr>
          <w:sz w:val="20"/>
        </w:rPr>
        <w:t>Generar mecanismos de atención y canalización de las mujeres víctimas de violencia por razón de género en el transporte y el espacio público;</w:t>
      </w:r>
    </w:p>
    <w:p>
      <w:pPr>
        <w:pStyle w:val="ListParagraph"/>
        <w:numPr>
          <w:ilvl w:val="0"/>
          <w:numId w:val="18"/>
        </w:numPr>
        <w:tabs>
          <w:tab w:pos="568" w:val="left" w:leader="none"/>
        </w:tabs>
        <w:spacing w:line="240" w:lineRule="auto" w:before="229" w:after="0"/>
        <w:ind w:left="568" w:right="146" w:hanging="567"/>
        <w:jc w:val="left"/>
        <w:rPr>
          <w:sz w:val="20"/>
        </w:rPr>
      </w:pPr>
      <w:r>
        <w:rPr>
          <w:sz w:val="20"/>
        </w:rPr>
        <w:t>Realizar estudios estadísticos e investigaciones que permitan la elaboración de políticas públicas que prevengan la violencia contra las mujeres por razón de género en el transporte público;</w:t>
      </w:r>
    </w:p>
    <w:p>
      <w:pPr>
        <w:pStyle w:val="BodyText"/>
        <w:spacing w:before="1"/>
      </w:pPr>
    </w:p>
    <w:p>
      <w:pPr>
        <w:pStyle w:val="ListParagraph"/>
        <w:numPr>
          <w:ilvl w:val="0"/>
          <w:numId w:val="18"/>
        </w:numPr>
        <w:tabs>
          <w:tab w:pos="568" w:val="left" w:leader="none"/>
        </w:tabs>
        <w:spacing w:line="240" w:lineRule="auto" w:before="0" w:after="0"/>
        <w:ind w:left="568" w:right="152" w:hanging="567"/>
        <w:jc w:val="left"/>
        <w:rPr>
          <w:rFonts w:ascii="Arial" w:hAnsi="Arial"/>
          <w:b/>
          <w:sz w:val="20"/>
        </w:rPr>
      </w:pPr>
      <w:r>
        <w:rPr>
          <w:sz w:val="20"/>
        </w:rPr>
        <w:t>Realizar con otras dependencias campañas de prevención de la violencia contra las mujeres en el transporte público;</w:t>
      </w:r>
    </w:p>
    <w:p>
      <w:pPr>
        <w:spacing w:before="2"/>
        <w:ind w:left="5374" w:right="0" w:firstLine="0"/>
        <w:jc w:val="left"/>
        <w:rPr>
          <w:rFonts w:ascii="Arial" w:hAnsi="Arial"/>
          <w:i/>
          <w:sz w:val="14"/>
        </w:rPr>
      </w:pPr>
      <w:r>
        <w:rPr>
          <w:rFonts w:ascii="Arial" w:hAnsi="Arial"/>
          <w:i/>
          <w:color w:val="2179CA"/>
          <w:sz w:val="14"/>
        </w:rPr>
        <w:t>Fracción</w:t>
      </w:r>
      <w:r>
        <w:rPr>
          <w:rFonts w:ascii="Arial" w:hAnsi="Arial"/>
          <w:i/>
          <w:color w:val="2179CA"/>
          <w:spacing w:val="-5"/>
          <w:sz w:val="14"/>
        </w:rPr>
        <w:t> </w:t>
      </w:r>
      <w:r>
        <w:rPr>
          <w:rFonts w:ascii="Arial" w:hAnsi="Arial"/>
          <w:i/>
          <w:color w:val="2179CA"/>
          <w:sz w:val="14"/>
        </w:rPr>
        <w:t>reformada,</w:t>
      </w:r>
      <w:r>
        <w:rPr>
          <w:rFonts w:ascii="Arial" w:hAnsi="Arial"/>
          <w:i/>
          <w:color w:val="2179CA"/>
          <w:spacing w:val="-5"/>
          <w:sz w:val="14"/>
        </w:rPr>
        <w:t> </w:t>
      </w:r>
      <w:r>
        <w:rPr>
          <w:rFonts w:ascii="Arial" w:hAnsi="Arial"/>
          <w:i/>
          <w:color w:val="2179CA"/>
          <w:sz w:val="14"/>
        </w:rPr>
        <w:t>P.O.</w:t>
      </w:r>
      <w:r>
        <w:rPr>
          <w:rFonts w:ascii="Arial" w:hAnsi="Arial"/>
          <w:i/>
          <w:color w:val="2179CA"/>
          <w:spacing w:val="-5"/>
          <w:sz w:val="14"/>
        </w:rPr>
        <w:t> </w:t>
      </w:r>
      <w:r>
        <w:rPr>
          <w:rFonts w:ascii="Arial" w:hAnsi="Arial"/>
          <w:i/>
          <w:color w:val="2179CA"/>
          <w:sz w:val="14"/>
        </w:rPr>
        <w:t>Alcance</w:t>
      </w:r>
      <w:r>
        <w:rPr>
          <w:rFonts w:ascii="Arial" w:hAnsi="Arial"/>
          <w:i/>
          <w:color w:val="2179CA"/>
          <w:spacing w:val="-5"/>
          <w:sz w:val="14"/>
        </w:rPr>
        <w:t> </w:t>
      </w:r>
      <w:r>
        <w:rPr>
          <w:rFonts w:ascii="Arial" w:hAnsi="Arial"/>
          <w:i/>
          <w:color w:val="2179CA"/>
          <w:sz w:val="14"/>
        </w:rPr>
        <w:t>uno</w:t>
      </w:r>
      <w:r>
        <w:rPr>
          <w:rFonts w:ascii="Arial" w:hAnsi="Arial"/>
          <w:i/>
          <w:color w:val="2179CA"/>
          <w:spacing w:val="-4"/>
          <w:sz w:val="14"/>
        </w:rPr>
        <w:t> </w:t>
      </w:r>
      <w:r>
        <w:rPr>
          <w:rFonts w:ascii="Arial" w:hAnsi="Arial"/>
          <w:i/>
          <w:color w:val="2179CA"/>
          <w:sz w:val="14"/>
        </w:rPr>
        <w:t>del</w:t>
      </w:r>
      <w:r>
        <w:rPr>
          <w:rFonts w:ascii="Arial" w:hAnsi="Arial"/>
          <w:i/>
          <w:color w:val="2179CA"/>
          <w:spacing w:val="-5"/>
          <w:sz w:val="14"/>
        </w:rPr>
        <w:t> </w:t>
      </w:r>
      <w:r>
        <w:rPr>
          <w:rFonts w:ascii="Arial" w:hAnsi="Arial"/>
          <w:i/>
          <w:color w:val="2179CA"/>
          <w:sz w:val="14"/>
        </w:rPr>
        <w:t>20</w:t>
      </w:r>
      <w:r>
        <w:rPr>
          <w:rFonts w:ascii="Arial" w:hAnsi="Arial"/>
          <w:i/>
          <w:color w:val="2179CA"/>
          <w:spacing w:val="-3"/>
          <w:sz w:val="14"/>
        </w:rPr>
        <w:t> </w:t>
      </w:r>
      <w:r>
        <w:rPr>
          <w:rFonts w:ascii="Arial" w:hAnsi="Arial"/>
          <w:i/>
          <w:color w:val="2179CA"/>
          <w:sz w:val="14"/>
        </w:rPr>
        <w:t>de</w:t>
      </w:r>
      <w:r>
        <w:rPr>
          <w:rFonts w:ascii="Arial" w:hAnsi="Arial"/>
          <w:i/>
          <w:color w:val="2179CA"/>
          <w:spacing w:val="-3"/>
          <w:sz w:val="14"/>
        </w:rPr>
        <w:t> </w:t>
      </w:r>
      <w:r>
        <w:rPr>
          <w:rFonts w:ascii="Arial" w:hAnsi="Arial"/>
          <w:i/>
          <w:color w:val="2179CA"/>
          <w:sz w:val="14"/>
        </w:rPr>
        <w:t>agosto</w:t>
      </w:r>
      <w:r>
        <w:rPr>
          <w:rFonts w:ascii="Arial" w:hAnsi="Arial"/>
          <w:i/>
          <w:color w:val="2179CA"/>
          <w:spacing w:val="-3"/>
          <w:sz w:val="14"/>
        </w:rPr>
        <w:t> </w:t>
      </w:r>
      <w:r>
        <w:rPr>
          <w:rFonts w:ascii="Arial" w:hAnsi="Arial"/>
          <w:i/>
          <w:color w:val="2179CA"/>
          <w:sz w:val="14"/>
        </w:rPr>
        <w:t>de</w:t>
      </w:r>
      <w:r>
        <w:rPr>
          <w:rFonts w:ascii="Arial" w:hAnsi="Arial"/>
          <w:i/>
          <w:color w:val="2179CA"/>
          <w:spacing w:val="-3"/>
          <w:sz w:val="14"/>
        </w:rPr>
        <w:t> </w:t>
      </w:r>
      <w:r>
        <w:rPr>
          <w:rFonts w:ascii="Arial" w:hAnsi="Arial"/>
          <w:i/>
          <w:color w:val="2179CA"/>
          <w:spacing w:val="-4"/>
          <w:sz w:val="14"/>
        </w:rPr>
        <w:t>2024.</w:t>
      </w:r>
    </w:p>
    <w:p>
      <w:pPr>
        <w:pStyle w:val="ListParagraph"/>
        <w:numPr>
          <w:ilvl w:val="0"/>
          <w:numId w:val="18"/>
        </w:numPr>
        <w:tabs>
          <w:tab w:pos="568" w:val="left" w:leader="none"/>
        </w:tabs>
        <w:spacing w:line="240" w:lineRule="auto" w:before="160" w:after="0"/>
        <w:ind w:left="568" w:right="152" w:hanging="567"/>
        <w:jc w:val="left"/>
        <w:rPr>
          <w:rFonts w:ascii="Arial" w:hAnsi="Arial"/>
          <w:b/>
          <w:sz w:val="20"/>
        </w:rPr>
      </w:pPr>
      <w:r>
        <w:rPr>
          <w:sz w:val="20"/>
        </w:rPr>
        <w:t>Implementar procesos de capacitación y certificación en la sensibilización, prevención y atención del acoso sexual en el transporte público; y</w:t>
      </w:r>
    </w:p>
    <w:p>
      <w:pPr>
        <w:spacing w:line="161" w:lineRule="exact" w:before="0"/>
        <w:ind w:left="5335" w:right="0" w:firstLine="0"/>
        <w:jc w:val="left"/>
        <w:rPr>
          <w:rFonts w:ascii="Arial" w:hAnsi="Arial"/>
          <w:i/>
          <w:sz w:val="14"/>
        </w:rPr>
      </w:pPr>
      <w:r>
        <w:rPr>
          <w:rFonts w:ascii="Arial" w:hAnsi="Arial"/>
          <w:i/>
          <w:color w:val="2179CA"/>
          <w:sz w:val="14"/>
        </w:rPr>
        <w:t>Fracción</w:t>
      </w:r>
      <w:r>
        <w:rPr>
          <w:rFonts w:ascii="Arial" w:hAnsi="Arial"/>
          <w:i/>
          <w:color w:val="2179CA"/>
          <w:spacing w:val="-6"/>
          <w:sz w:val="14"/>
        </w:rPr>
        <w:t> </w:t>
      </w:r>
      <w:r>
        <w:rPr>
          <w:rFonts w:ascii="Arial" w:hAnsi="Arial"/>
          <w:i/>
          <w:color w:val="2179CA"/>
          <w:sz w:val="14"/>
        </w:rPr>
        <w:t>adicionada,</w:t>
      </w:r>
      <w:r>
        <w:rPr>
          <w:rFonts w:ascii="Arial" w:hAnsi="Arial"/>
          <w:i/>
          <w:color w:val="2179CA"/>
          <w:spacing w:val="-5"/>
          <w:sz w:val="14"/>
        </w:rPr>
        <w:t> </w:t>
      </w:r>
      <w:r>
        <w:rPr>
          <w:rFonts w:ascii="Arial" w:hAnsi="Arial"/>
          <w:i/>
          <w:color w:val="2179CA"/>
          <w:sz w:val="14"/>
        </w:rPr>
        <w:t>P.O.</w:t>
      </w:r>
      <w:r>
        <w:rPr>
          <w:rFonts w:ascii="Arial" w:hAnsi="Arial"/>
          <w:i/>
          <w:color w:val="2179CA"/>
          <w:spacing w:val="-5"/>
          <w:sz w:val="14"/>
        </w:rPr>
        <w:t> </w:t>
      </w:r>
      <w:r>
        <w:rPr>
          <w:rFonts w:ascii="Arial" w:hAnsi="Arial"/>
          <w:i/>
          <w:color w:val="2179CA"/>
          <w:sz w:val="14"/>
        </w:rPr>
        <w:t>Alcance</w:t>
      </w:r>
      <w:r>
        <w:rPr>
          <w:rFonts w:ascii="Arial" w:hAnsi="Arial"/>
          <w:i/>
          <w:color w:val="2179CA"/>
          <w:spacing w:val="-3"/>
          <w:sz w:val="14"/>
        </w:rPr>
        <w:t> </w:t>
      </w:r>
      <w:r>
        <w:rPr>
          <w:rFonts w:ascii="Arial" w:hAnsi="Arial"/>
          <w:i/>
          <w:color w:val="2179CA"/>
          <w:sz w:val="14"/>
        </w:rPr>
        <w:t>uno</w:t>
      </w:r>
      <w:r>
        <w:rPr>
          <w:rFonts w:ascii="Arial" w:hAnsi="Arial"/>
          <w:i/>
          <w:color w:val="2179CA"/>
          <w:spacing w:val="-3"/>
          <w:sz w:val="14"/>
        </w:rPr>
        <w:t> </w:t>
      </w:r>
      <w:r>
        <w:rPr>
          <w:rFonts w:ascii="Arial" w:hAnsi="Arial"/>
          <w:i/>
          <w:color w:val="2179CA"/>
          <w:sz w:val="14"/>
        </w:rPr>
        <w:t>del</w:t>
      </w:r>
      <w:r>
        <w:rPr>
          <w:rFonts w:ascii="Arial" w:hAnsi="Arial"/>
          <w:i/>
          <w:color w:val="2179CA"/>
          <w:spacing w:val="-2"/>
          <w:sz w:val="14"/>
        </w:rPr>
        <w:t> </w:t>
      </w:r>
      <w:r>
        <w:rPr>
          <w:rFonts w:ascii="Arial" w:hAnsi="Arial"/>
          <w:i/>
          <w:color w:val="2179CA"/>
          <w:sz w:val="14"/>
        </w:rPr>
        <w:t>20</w:t>
      </w:r>
      <w:r>
        <w:rPr>
          <w:rFonts w:ascii="Arial" w:hAnsi="Arial"/>
          <w:i/>
          <w:color w:val="2179CA"/>
          <w:spacing w:val="-4"/>
          <w:sz w:val="14"/>
        </w:rPr>
        <w:t> </w:t>
      </w:r>
      <w:r>
        <w:rPr>
          <w:rFonts w:ascii="Arial" w:hAnsi="Arial"/>
          <w:i/>
          <w:color w:val="2179CA"/>
          <w:sz w:val="14"/>
        </w:rPr>
        <w:t>de</w:t>
      </w:r>
      <w:r>
        <w:rPr>
          <w:rFonts w:ascii="Arial" w:hAnsi="Arial"/>
          <w:i/>
          <w:color w:val="2179CA"/>
          <w:spacing w:val="-2"/>
          <w:sz w:val="14"/>
        </w:rPr>
        <w:t> </w:t>
      </w:r>
      <w:r>
        <w:rPr>
          <w:rFonts w:ascii="Arial" w:hAnsi="Arial"/>
          <w:i/>
          <w:color w:val="2179CA"/>
          <w:sz w:val="14"/>
        </w:rPr>
        <w:t>agosto</w:t>
      </w:r>
      <w:r>
        <w:rPr>
          <w:rFonts w:ascii="Arial" w:hAnsi="Arial"/>
          <w:i/>
          <w:color w:val="2179CA"/>
          <w:spacing w:val="-5"/>
          <w:sz w:val="14"/>
        </w:rPr>
        <w:t> </w:t>
      </w:r>
      <w:r>
        <w:rPr>
          <w:rFonts w:ascii="Arial" w:hAnsi="Arial"/>
          <w:i/>
          <w:color w:val="2179CA"/>
          <w:sz w:val="14"/>
        </w:rPr>
        <w:t>de</w:t>
      </w:r>
      <w:r>
        <w:rPr>
          <w:rFonts w:ascii="Arial" w:hAnsi="Arial"/>
          <w:i/>
          <w:color w:val="2179CA"/>
          <w:spacing w:val="-5"/>
          <w:sz w:val="14"/>
        </w:rPr>
        <w:t> </w:t>
      </w:r>
      <w:r>
        <w:rPr>
          <w:rFonts w:ascii="Arial" w:hAnsi="Arial"/>
          <w:i/>
          <w:color w:val="2179CA"/>
          <w:spacing w:val="-4"/>
          <w:sz w:val="14"/>
        </w:rPr>
        <w:t>2024.</w:t>
      </w:r>
    </w:p>
    <w:p>
      <w:pPr>
        <w:pStyle w:val="BodyText"/>
        <w:rPr>
          <w:rFonts w:ascii="Arial"/>
          <w:i/>
          <w:sz w:val="14"/>
        </w:rPr>
      </w:pPr>
    </w:p>
    <w:p>
      <w:pPr>
        <w:pStyle w:val="BodyText"/>
        <w:spacing w:before="137"/>
        <w:rPr>
          <w:rFonts w:ascii="Arial"/>
          <w:i/>
          <w:sz w:val="14"/>
        </w:rPr>
      </w:pPr>
    </w:p>
    <w:p>
      <w:pPr>
        <w:pStyle w:val="ListParagraph"/>
        <w:numPr>
          <w:ilvl w:val="0"/>
          <w:numId w:val="18"/>
        </w:numPr>
        <w:tabs>
          <w:tab w:pos="899" w:val="left" w:leader="none"/>
        </w:tabs>
        <w:spacing w:line="240" w:lineRule="auto" w:before="0" w:after="0"/>
        <w:ind w:left="899" w:right="0" w:hanging="566"/>
        <w:jc w:val="left"/>
        <w:rPr>
          <w:rFonts w:ascii="Arial" w:hAnsi="Arial"/>
          <w:b/>
          <w:sz w:val="20"/>
        </w:rPr>
      </w:pPr>
      <w:r>
        <w:rPr>
          <w:sz w:val="20"/>
        </w:rPr>
        <w:t>Las</w:t>
      </w:r>
      <w:r>
        <w:rPr>
          <w:spacing w:val="-7"/>
          <w:sz w:val="20"/>
        </w:rPr>
        <w:t> </w:t>
      </w:r>
      <w:r>
        <w:rPr>
          <w:sz w:val="20"/>
        </w:rPr>
        <w:t>demás</w:t>
      </w:r>
      <w:r>
        <w:rPr>
          <w:spacing w:val="-6"/>
          <w:sz w:val="20"/>
        </w:rPr>
        <w:t> </w:t>
      </w:r>
      <w:r>
        <w:rPr>
          <w:sz w:val="20"/>
        </w:rPr>
        <w:t>que</w:t>
      </w:r>
      <w:r>
        <w:rPr>
          <w:spacing w:val="-7"/>
          <w:sz w:val="20"/>
        </w:rPr>
        <w:t> </w:t>
      </w:r>
      <w:r>
        <w:rPr>
          <w:sz w:val="20"/>
        </w:rPr>
        <w:t>le</w:t>
      </w:r>
      <w:r>
        <w:rPr>
          <w:spacing w:val="-7"/>
          <w:sz w:val="20"/>
        </w:rPr>
        <w:t> </w:t>
      </w:r>
      <w:r>
        <w:rPr>
          <w:sz w:val="20"/>
        </w:rPr>
        <w:t>señalen</w:t>
      </w:r>
      <w:r>
        <w:rPr>
          <w:spacing w:val="-7"/>
          <w:sz w:val="20"/>
        </w:rPr>
        <w:t> </w:t>
      </w:r>
      <w:r>
        <w:rPr>
          <w:sz w:val="20"/>
        </w:rPr>
        <w:t>las</w:t>
      </w:r>
      <w:r>
        <w:rPr>
          <w:spacing w:val="-6"/>
          <w:sz w:val="20"/>
        </w:rPr>
        <w:t> </w:t>
      </w:r>
      <w:r>
        <w:rPr>
          <w:sz w:val="20"/>
        </w:rPr>
        <w:t>disposiciones</w:t>
      </w:r>
      <w:r>
        <w:rPr>
          <w:spacing w:val="-7"/>
          <w:sz w:val="20"/>
        </w:rPr>
        <w:t> </w:t>
      </w:r>
      <w:r>
        <w:rPr>
          <w:sz w:val="20"/>
        </w:rPr>
        <w:t>legales</w:t>
      </w:r>
      <w:r>
        <w:rPr>
          <w:spacing w:val="-6"/>
          <w:sz w:val="20"/>
        </w:rPr>
        <w:t> </w:t>
      </w:r>
      <w:r>
        <w:rPr>
          <w:sz w:val="20"/>
        </w:rPr>
        <w:t>aplicables</w:t>
      </w:r>
      <w:r>
        <w:rPr>
          <w:spacing w:val="-6"/>
          <w:sz w:val="20"/>
        </w:rPr>
        <w:t> </w:t>
      </w:r>
      <w:r>
        <w:rPr>
          <w:sz w:val="20"/>
        </w:rPr>
        <w:t>y</w:t>
      </w:r>
      <w:r>
        <w:rPr>
          <w:spacing w:val="-6"/>
          <w:sz w:val="20"/>
        </w:rPr>
        <w:t> </w:t>
      </w:r>
      <w:r>
        <w:rPr>
          <w:sz w:val="20"/>
        </w:rPr>
        <w:t>el</w:t>
      </w:r>
      <w:r>
        <w:rPr>
          <w:spacing w:val="-8"/>
          <w:sz w:val="20"/>
        </w:rPr>
        <w:t> </w:t>
      </w:r>
      <w:r>
        <w:rPr>
          <w:sz w:val="20"/>
        </w:rPr>
        <w:t>Reglamento</w:t>
      </w:r>
      <w:r>
        <w:rPr>
          <w:spacing w:val="-6"/>
          <w:sz w:val="20"/>
        </w:rPr>
        <w:t> </w:t>
      </w:r>
      <w:r>
        <w:rPr>
          <w:sz w:val="20"/>
        </w:rPr>
        <w:t>de</w:t>
      </w:r>
      <w:r>
        <w:rPr>
          <w:spacing w:val="-6"/>
          <w:sz w:val="20"/>
        </w:rPr>
        <w:t> </w:t>
      </w:r>
      <w:r>
        <w:rPr>
          <w:sz w:val="20"/>
        </w:rPr>
        <w:t>esta</w:t>
      </w:r>
      <w:r>
        <w:rPr>
          <w:spacing w:val="-8"/>
          <w:sz w:val="20"/>
        </w:rPr>
        <w:t> </w:t>
      </w:r>
      <w:r>
        <w:rPr>
          <w:spacing w:val="-4"/>
          <w:sz w:val="20"/>
        </w:rPr>
        <w:t>Ley.</w:t>
      </w:r>
    </w:p>
    <w:p>
      <w:pPr>
        <w:spacing w:before="2"/>
        <w:ind w:left="5460" w:right="0" w:firstLine="0"/>
        <w:jc w:val="left"/>
        <w:rPr>
          <w:rFonts w:ascii="Arial" w:hAnsi="Arial"/>
          <w:i/>
          <w:sz w:val="14"/>
        </w:rPr>
      </w:pPr>
      <w:r>
        <w:rPr>
          <w:rFonts w:ascii="Arial" w:hAnsi="Arial"/>
          <w:i/>
          <w:color w:val="2179CA"/>
          <w:sz w:val="14"/>
        </w:rPr>
        <w:t>Fracción</w:t>
      </w:r>
      <w:r>
        <w:rPr>
          <w:rFonts w:ascii="Arial" w:hAnsi="Arial"/>
          <w:i/>
          <w:color w:val="2179CA"/>
          <w:spacing w:val="-5"/>
          <w:sz w:val="14"/>
        </w:rPr>
        <w:t> </w:t>
      </w:r>
      <w:r>
        <w:rPr>
          <w:rFonts w:ascii="Arial" w:hAnsi="Arial"/>
          <w:i/>
          <w:color w:val="2179CA"/>
          <w:sz w:val="14"/>
        </w:rPr>
        <w:t>recorrida,</w:t>
      </w:r>
      <w:r>
        <w:rPr>
          <w:rFonts w:ascii="Arial" w:hAnsi="Arial"/>
          <w:i/>
          <w:color w:val="2179CA"/>
          <w:spacing w:val="-5"/>
          <w:sz w:val="14"/>
        </w:rPr>
        <w:t> </w:t>
      </w:r>
      <w:r>
        <w:rPr>
          <w:rFonts w:ascii="Arial" w:hAnsi="Arial"/>
          <w:i/>
          <w:color w:val="2179CA"/>
          <w:sz w:val="14"/>
        </w:rPr>
        <w:t>P.O.</w:t>
      </w:r>
      <w:r>
        <w:rPr>
          <w:rFonts w:ascii="Arial" w:hAnsi="Arial"/>
          <w:i/>
          <w:color w:val="2179CA"/>
          <w:spacing w:val="-4"/>
          <w:sz w:val="14"/>
        </w:rPr>
        <w:t> </w:t>
      </w:r>
      <w:r>
        <w:rPr>
          <w:rFonts w:ascii="Arial" w:hAnsi="Arial"/>
          <w:i/>
          <w:color w:val="2179CA"/>
          <w:sz w:val="14"/>
        </w:rPr>
        <w:t>Alcance</w:t>
      </w:r>
      <w:r>
        <w:rPr>
          <w:rFonts w:ascii="Arial" w:hAnsi="Arial"/>
          <w:i/>
          <w:color w:val="2179CA"/>
          <w:spacing w:val="-3"/>
          <w:sz w:val="14"/>
        </w:rPr>
        <w:t> </w:t>
      </w:r>
      <w:r>
        <w:rPr>
          <w:rFonts w:ascii="Arial" w:hAnsi="Arial"/>
          <w:i/>
          <w:color w:val="2179CA"/>
          <w:sz w:val="14"/>
        </w:rPr>
        <w:t>uno</w:t>
      </w:r>
      <w:r>
        <w:rPr>
          <w:rFonts w:ascii="Arial" w:hAnsi="Arial"/>
          <w:i/>
          <w:color w:val="2179CA"/>
          <w:spacing w:val="-3"/>
          <w:sz w:val="14"/>
        </w:rPr>
        <w:t> </w:t>
      </w:r>
      <w:r>
        <w:rPr>
          <w:rFonts w:ascii="Arial" w:hAnsi="Arial"/>
          <w:i/>
          <w:color w:val="2179CA"/>
          <w:sz w:val="14"/>
        </w:rPr>
        <w:t>del</w:t>
      </w:r>
      <w:r>
        <w:rPr>
          <w:rFonts w:ascii="Arial" w:hAnsi="Arial"/>
          <w:i/>
          <w:color w:val="2179CA"/>
          <w:spacing w:val="-5"/>
          <w:sz w:val="14"/>
        </w:rPr>
        <w:t> </w:t>
      </w:r>
      <w:r>
        <w:rPr>
          <w:rFonts w:ascii="Arial" w:hAnsi="Arial"/>
          <w:i/>
          <w:color w:val="2179CA"/>
          <w:sz w:val="14"/>
        </w:rPr>
        <w:t>20</w:t>
      </w:r>
      <w:r>
        <w:rPr>
          <w:rFonts w:ascii="Arial" w:hAnsi="Arial"/>
          <w:i/>
          <w:color w:val="2179CA"/>
          <w:spacing w:val="-2"/>
          <w:sz w:val="14"/>
        </w:rPr>
        <w:t> </w:t>
      </w:r>
      <w:r>
        <w:rPr>
          <w:rFonts w:ascii="Arial" w:hAnsi="Arial"/>
          <w:i/>
          <w:color w:val="2179CA"/>
          <w:sz w:val="14"/>
        </w:rPr>
        <w:t>de</w:t>
      </w:r>
      <w:r>
        <w:rPr>
          <w:rFonts w:ascii="Arial" w:hAnsi="Arial"/>
          <w:i/>
          <w:color w:val="2179CA"/>
          <w:spacing w:val="-5"/>
          <w:sz w:val="14"/>
        </w:rPr>
        <w:t> </w:t>
      </w:r>
      <w:r>
        <w:rPr>
          <w:rFonts w:ascii="Arial" w:hAnsi="Arial"/>
          <w:i/>
          <w:color w:val="2179CA"/>
          <w:sz w:val="14"/>
        </w:rPr>
        <w:t>agosto</w:t>
      </w:r>
      <w:r>
        <w:rPr>
          <w:rFonts w:ascii="Arial" w:hAnsi="Arial"/>
          <w:i/>
          <w:color w:val="2179CA"/>
          <w:spacing w:val="-3"/>
          <w:sz w:val="14"/>
        </w:rPr>
        <w:t> </w:t>
      </w:r>
      <w:r>
        <w:rPr>
          <w:rFonts w:ascii="Arial" w:hAnsi="Arial"/>
          <w:i/>
          <w:color w:val="2179CA"/>
          <w:sz w:val="14"/>
        </w:rPr>
        <w:t>de</w:t>
      </w:r>
      <w:r>
        <w:rPr>
          <w:rFonts w:ascii="Arial" w:hAnsi="Arial"/>
          <w:i/>
          <w:color w:val="2179CA"/>
          <w:spacing w:val="-3"/>
          <w:sz w:val="14"/>
        </w:rPr>
        <w:t> </w:t>
      </w:r>
      <w:r>
        <w:rPr>
          <w:rFonts w:ascii="Arial" w:hAnsi="Arial"/>
          <w:i/>
          <w:color w:val="2179CA"/>
          <w:spacing w:val="-4"/>
          <w:sz w:val="14"/>
        </w:rPr>
        <w:t>2024.</w:t>
      </w:r>
    </w:p>
    <w:p>
      <w:pPr>
        <w:pStyle w:val="BodyText"/>
        <w:rPr>
          <w:rFonts w:ascii="Arial"/>
          <w:i/>
          <w:sz w:val="14"/>
        </w:rPr>
      </w:pPr>
    </w:p>
    <w:p>
      <w:pPr>
        <w:pStyle w:val="BodyText"/>
        <w:spacing w:before="138"/>
        <w:rPr>
          <w:rFonts w:ascii="Arial"/>
          <w:i/>
          <w:sz w:val="14"/>
        </w:rPr>
      </w:pPr>
    </w:p>
    <w:p>
      <w:pPr>
        <w:spacing w:line="229" w:lineRule="exact" w:before="0"/>
        <w:ind w:left="2523" w:right="2663" w:firstLine="0"/>
        <w:jc w:val="center"/>
        <w:rPr>
          <w:rFonts w:ascii="Arial"/>
          <w:b/>
          <w:sz w:val="20"/>
        </w:rPr>
      </w:pPr>
      <w:r>
        <w:rPr>
          <w:rFonts w:ascii="Arial"/>
          <w:b/>
          <w:sz w:val="20"/>
        </w:rPr>
        <w:t>CAPITULO</w:t>
      </w:r>
      <w:r>
        <w:rPr>
          <w:rFonts w:ascii="Arial"/>
          <w:b/>
          <w:spacing w:val="-10"/>
          <w:sz w:val="20"/>
        </w:rPr>
        <w:t> V</w:t>
      </w:r>
    </w:p>
    <w:p>
      <w:pPr>
        <w:spacing w:line="229" w:lineRule="exact" w:before="0"/>
        <w:ind w:left="29" w:right="172" w:firstLine="0"/>
        <w:jc w:val="center"/>
        <w:rPr>
          <w:rFonts w:ascii="Arial"/>
          <w:b/>
          <w:sz w:val="20"/>
        </w:rPr>
      </w:pPr>
      <w:r>
        <w:rPr>
          <w:rFonts w:ascii="Arial"/>
          <w:b/>
          <w:sz w:val="20"/>
        </w:rPr>
        <w:t>DEL</w:t>
      </w:r>
      <w:r>
        <w:rPr>
          <w:rFonts w:ascii="Arial"/>
          <w:b/>
          <w:spacing w:val="-6"/>
          <w:sz w:val="20"/>
        </w:rPr>
        <w:t> </w:t>
      </w:r>
      <w:r>
        <w:rPr>
          <w:rFonts w:ascii="Arial"/>
          <w:b/>
          <w:sz w:val="20"/>
        </w:rPr>
        <w:t>ESTUDIO</w:t>
      </w:r>
      <w:r>
        <w:rPr>
          <w:rFonts w:ascii="Arial"/>
          <w:b/>
          <w:spacing w:val="-3"/>
          <w:sz w:val="20"/>
        </w:rPr>
        <w:t> </w:t>
      </w:r>
      <w:r>
        <w:rPr>
          <w:rFonts w:ascii="Arial"/>
          <w:b/>
          <w:sz w:val="20"/>
        </w:rPr>
        <w:t>DE</w:t>
      </w:r>
      <w:r>
        <w:rPr>
          <w:rFonts w:ascii="Arial"/>
          <w:b/>
          <w:spacing w:val="-4"/>
          <w:sz w:val="20"/>
        </w:rPr>
        <w:t> </w:t>
      </w:r>
      <w:r>
        <w:rPr>
          <w:rFonts w:ascii="Arial"/>
          <w:b/>
          <w:sz w:val="20"/>
        </w:rPr>
        <w:t>IMPACTO</w:t>
      </w:r>
      <w:r>
        <w:rPr>
          <w:rFonts w:ascii="Arial"/>
          <w:b/>
          <w:spacing w:val="-5"/>
          <w:sz w:val="20"/>
        </w:rPr>
        <w:t> </w:t>
      </w:r>
      <w:r>
        <w:rPr>
          <w:rFonts w:ascii="Arial"/>
          <w:b/>
          <w:sz w:val="20"/>
        </w:rPr>
        <w:t>EN</w:t>
      </w:r>
      <w:r>
        <w:rPr>
          <w:rFonts w:ascii="Arial"/>
          <w:b/>
          <w:spacing w:val="-6"/>
          <w:sz w:val="20"/>
        </w:rPr>
        <w:t> </w:t>
      </w:r>
      <w:r>
        <w:rPr>
          <w:rFonts w:ascii="Arial"/>
          <w:b/>
          <w:sz w:val="20"/>
        </w:rPr>
        <w:t>LA</w:t>
      </w:r>
      <w:r>
        <w:rPr>
          <w:rFonts w:ascii="Arial"/>
          <w:b/>
          <w:spacing w:val="-6"/>
          <w:sz w:val="20"/>
        </w:rPr>
        <w:t> </w:t>
      </w:r>
      <w:r>
        <w:rPr>
          <w:rFonts w:ascii="Arial"/>
          <w:b/>
          <w:spacing w:val="-2"/>
          <w:sz w:val="20"/>
        </w:rPr>
        <w:t>MOVILIDAD</w:t>
      </w:r>
    </w:p>
    <w:p>
      <w:pPr>
        <w:pStyle w:val="BodyText"/>
        <w:spacing w:before="1"/>
        <w:rPr>
          <w:rFonts w:ascii="Arial"/>
          <w:b/>
        </w:rPr>
      </w:pPr>
    </w:p>
    <w:p>
      <w:pPr>
        <w:pStyle w:val="BodyText"/>
        <w:ind w:left="121" w:right="273"/>
        <w:jc w:val="both"/>
      </w:pPr>
      <w:r>
        <w:rPr>
          <w:rFonts w:ascii="Arial" w:hAnsi="Arial"/>
          <w:b/>
        </w:rPr>
        <w:t>Artículo 30. </w:t>
      </w:r>
      <w:r>
        <w:rPr/>
        <w:t>El Dictamen del Estudio de Impacto en la Movilidad tiene por objeto evaluar y dictaminar las posibles influencias o alteraciones generadas por la realización de obras y actividades privadas dentro del territorio del Estado de Hidalgo, sobre los desplazamientos de personas y bienes, a fin de establecer</w:t>
      </w:r>
      <w:r>
        <w:rPr>
          <w:spacing w:val="-3"/>
        </w:rPr>
        <w:t> </w:t>
      </w:r>
      <w:r>
        <w:rPr/>
        <w:t>las</w:t>
      </w:r>
      <w:r>
        <w:rPr>
          <w:spacing w:val="-2"/>
        </w:rPr>
        <w:t> </w:t>
      </w:r>
      <w:r>
        <w:rPr/>
        <w:t>medidas</w:t>
      </w:r>
      <w:r>
        <w:rPr>
          <w:spacing w:val="-2"/>
        </w:rPr>
        <w:t> </w:t>
      </w:r>
      <w:r>
        <w:rPr/>
        <w:t>adecuadas</w:t>
      </w:r>
      <w:r>
        <w:rPr>
          <w:spacing w:val="-2"/>
        </w:rPr>
        <w:t> </w:t>
      </w:r>
      <w:r>
        <w:rPr/>
        <w:t>para</w:t>
      </w:r>
      <w:r>
        <w:rPr>
          <w:spacing w:val="-1"/>
        </w:rPr>
        <w:t> </w:t>
      </w:r>
      <w:r>
        <w:rPr/>
        <w:t>evitar o</w:t>
      </w:r>
      <w:r>
        <w:rPr>
          <w:spacing w:val="-3"/>
        </w:rPr>
        <w:t> </w:t>
      </w:r>
      <w:r>
        <w:rPr/>
        <w:t>reducir</w:t>
      </w:r>
      <w:r>
        <w:rPr>
          <w:spacing w:val="-2"/>
        </w:rPr>
        <w:t> </w:t>
      </w:r>
      <w:r>
        <w:rPr/>
        <w:t>los efectos</w:t>
      </w:r>
      <w:r>
        <w:rPr>
          <w:spacing w:val="-2"/>
        </w:rPr>
        <w:t> </w:t>
      </w:r>
      <w:r>
        <w:rPr/>
        <w:t>negativos</w:t>
      </w:r>
      <w:r>
        <w:rPr>
          <w:spacing w:val="-2"/>
        </w:rPr>
        <w:t> </w:t>
      </w:r>
      <w:r>
        <w:rPr/>
        <w:t>sobre</w:t>
      </w:r>
      <w:r>
        <w:rPr>
          <w:spacing w:val="-3"/>
        </w:rPr>
        <w:t> </w:t>
      </w:r>
      <w:r>
        <w:rPr/>
        <w:t>la</w:t>
      </w:r>
      <w:r>
        <w:rPr>
          <w:spacing w:val="-3"/>
        </w:rPr>
        <w:t> </w:t>
      </w:r>
      <w:r>
        <w:rPr/>
        <w:t>calidad</w:t>
      </w:r>
      <w:r>
        <w:rPr>
          <w:spacing w:val="-2"/>
        </w:rPr>
        <w:t> </w:t>
      </w:r>
      <w:r>
        <w:rPr/>
        <w:t>de</w:t>
      </w:r>
      <w:r>
        <w:rPr>
          <w:spacing w:val="-4"/>
        </w:rPr>
        <w:t> </w:t>
      </w:r>
      <w:r>
        <w:rPr/>
        <w:t>vida</w:t>
      </w:r>
      <w:r>
        <w:rPr>
          <w:spacing w:val="-1"/>
        </w:rPr>
        <w:t> </w:t>
      </w:r>
      <w:r>
        <w:rPr/>
        <w:t>y la competitividad urbana.</w:t>
      </w:r>
    </w:p>
    <w:p>
      <w:pPr>
        <w:pStyle w:val="BodyText"/>
      </w:pPr>
    </w:p>
    <w:p>
      <w:pPr>
        <w:pStyle w:val="BodyText"/>
        <w:ind w:left="121" w:right="284"/>
        <w:jc w:val="both"/>
      </w:pPr>
      <w:r>
        <w:rPr>
          <w:rFonts w:ascii="Arial" w:hAnsi="Arial"/>
          <w:b/>
        </w:rPr>
        <w:t>Artículo 31. </w:t>
      </w:r>
      <w:r>
        <w:rPr/>
        <w:t>La construcción y/o ampliación de obras y actividades privadas que estarán sujetas a la presentación de un Estudio de Impacto en la Movilidad en cualquiera de sus modalidades, serán las </w:t>
      </w:r>
      <w:r>
        <w:rPr>
          <w:spacing w:val="-2"/>
        </w:rPr>
        <w:t>siguientes:</w:t>
      </w:r>
    </w:p>
    <w:p>
      <w:pPr>
        <w:pStyle w:val="ListParagraph"/>
        <w:numPr>
          <w:ilvl w:val="0"/>
          <w:numId w:val="19"/>
        </w:numPr>
        <w:tabs>
          <w:tab w:pos="429" w:val="left" w:leader="none"/>
        </w:tabs>
        <w:spacing w:line="240" w:lineRule="auto" w:before="230" w:after="0"/>
        <w:ind w:left="429" w:right="284" w:hanging="428"/>
        <w:jc w:val="both"/>
        <w:rPr>
          <w:sz w:val="20"/>
        </w:rPr>
      </w:pPr>
      <w:r>
        <w:rPr>
          <w:sz w:val="20"/>
        </w:rPr>
        <w:t>De uso habitacional plurifamiliar mayor a diez viviendas en cualquier ubicación, incluyendo las que se ubiquen frente a una vialidad</w:t>
      </w:r>
      <w:r>
        <w:rPr>
          <w:spacing w:val="-5"/>
          <w:sz w:val="20"/>
        </w:rPr>
        <w:t> </w:t>
      </w:r>
      <w:r>
        <w:rPr>
          <w:sz w:val="20"/>
        </w:rPr>
        <w:t>primaria;</w:t>
      </w:r>
    </w:p>
    <w:p>
      <w:pPr>
        <w:pStyle w:val="BodyText"/>
        <w:spacing w:before="1"/>
      </w:pPr>
    </w:p>
    <w:p>
      <w:pPr>
        <w:pStyle w:val="ListParagraph"/>
        <w:numPr>
          <w:ilvl w:val="0"/>
          <w:numId w:val="19"/>
        </w:numPr>
        <w:tabs>
          <w:tab w:pos="427" w:val="left" w:leader="none"/>
          <w:tab w:pos="429" w:val="left" w:leader="none"/>
        </w:tabs>
        <w:spacing w:line="240" w:lineRule="auto" w:before="0" w:after="0"/>
        <w:ind w:left="429" w:right="274" w:hanging="428"/>
        <w:jc w:val="both"/>
        <w:rPr>
          <w:sz w:val="20"/>
        </w:rPr>
      </w:pPr>
      <w:r>
        <w:rPr>
          <w:sz w:val="20"/>
        </w:rPr>
        <w:t>De uso no habitacional con superficie mayor a quinientos metros cuadrados de construcción, exceptuando a la micro y pequeña industria. El estacionamiento bajo nivel de banqueta o medio nivel, se cuantificará para determinar la superficie total de construcción, así como para el pago de derechos correspondientes; y</w:t>
      </w:r>
    </w:p>
    <w:p>
      <w:pPr>
        <w:pStyle w:val="ListParagraph"/>
        <w:numPr>
          <w:ilvl w:val="0"/>
          <w:numId w:val="19"/>
        </w:numPr>
        <w:tabs>
          <w:tab w:pos="428" w:val="left" w:leader="none"/>
        </w:tabs>
        <w:spacing w:line="240" w:lineRule="auto" w:before="229" w:after="0"/>
        <w:ind w:left="428" w:right="0" w:hanging="427"/>
        <w:jc w:val="left"/>
        <w:rPr>
          <w:sz w:val="20"/>
        </w:rPr>
      </w:pPr>
      <w:r>
        <w:rPr>
          <w:sz w:val="20"/>
        </w:rPr>
        <w:t>De</w:t>
      </w:r>
      <w:r>
        <w:rPr>
          <w:spacing w:val="-7"/>
          <w:sz w:val="20"/>
        </w:rPr>
        <w:t> </w:t>
      </w:r>
      <w:r>
        <w:rPr>
          <w:sz w:val="20"/>
        </w:rPr>
        <w:t>uso</w:t>
      </w:r>
      <w:r>
        <w:rPr>
          <w:spacing w:val="-5"/>
          <w:sz w:val="20"/>
        </w:rPr>
        <w:t> </w:t>
      </w:r>
      <w:r>
        <w:rPr>
          <w:sz w:val="20"/>
        </w:rPr>
        <w:t>mixto</w:t>
      </w:r>
      <w:r>
        <w:rPr>
          <w:spacing w:val="-7"/>
          <w:sz w:val="20"/>
        </w:rPr>
        <w:t> </w:t>
      </w:r>
      <w:r>
        <w:rPr>
          <w:sz w:val="20"/>
        </w:rPr>
        <w:t>con</w:t>
      </w:r>
      <w:r>
        <w:rPr>
          <w:spacing w:val="-7"/>
          <w:sz w:val="20"/>
        </w:rPr>
        <w:t> </w:t>
      </w:r>
      <w:r>
        <w:rPr>
          <w:sz w:val="20"/>
        </w:rPr>
        <w:t>una</w:t>
      </w:r>
      <w:r>
        <w:rPr>
          <w:spacing w:val="-7"/>
          <w:sz w:val="20"/>
        </w:rPr>
        <w:t> </w:t>
      </w:r>
      <w:r>
        <w:rPr>
          <w:sz w:val="20"/>
        </w:rPr>
        <w:t>superficie</w:t>
      </w:r>
      <w:r>
        <w:rPr>
          <w:spacing w:val="-5"/>
          <w:sz w:val="20"/>
        </w:rPr>
        <w:t> </w:t>
      </w:r>
      <w:r>
        <w:rPr>
          <w:sz w:val="20"/>
        </w:rPr>
        <w:t>mayor</w:t>
      </w:r>
      <w:r>
        <w:rPr>
          <w:spacing w:val="-6"/>
          <w:sz w:val="20"/>
        </w:rPr>
        <w:t> </w:t>
      </w:r>
      <w:r>
        <w:rPr>
          <w:sz w:val="20"/>
        </w:rPr>
        <w:t>a</w:t>
      </w:r>
      <w:r>
        <w:rPr>
          <w:spacing w:val="-5"/>
          <w:sz w:val="20"/>
        </w:rPr>
        <w:t> </w:t>
      </w:r>
      <w:r>
        <w:rPr>
          <w:sz w:val="20"/>
        </w:rPr>
        <w:t>quinientos</w:t>
      </w:r>
      <w:r>
        <w:rPr>
          <w:spacing w:val="-5"/>
          <w:sz w:val="20"/>
        </w:rPr>
        <w:t> </w:t>
      </w:r>
      <w:r>
        <w:rPr>
          <w:sz w:val="20"/>
        </w:rPr>
        <w:t>metros</w:t>
      </w:r>
      <w:r>
        <w:rPr>
          <w:spacing w:val="-6"/>
          <w:sz w:val="20"/>
        </w:rPr>
        <w:t> </w:t>
      </w:r>
      <w:r>
        <w:rPr>
          <w:spacing w:val="-2"/>
          <w:sz w:val="20"/>
        </w:rPr>
        <w:t>cuadrados.</w:t>
      </w:r>
    </w:p>
    <w:p>
      <w:pPr>
        <w:pStyle w:val="BodyText"/>
        <w:spacing w:before="1"/>
      </w:pPr>
    </w:p>
    <w:p>
      <w:pPr>
        <w:pStyle w:val="BodyText"/>
        <w:ind w:left="121" w:right="276"/>
        <w:jc w:val="both"/>
      </w:pPr>
      <w:r>
        <w:rPr>
          <w:rFonts w:ascii="Arial" w:hAnsi="Arial"/>
          <w:b/>
        </w:rPr>
        <w:t>Artículo 32. </w:t>
      </w:r>
      <w:r>
        <w:rPr/>
        <w:t>El Estudio de Impacto en la Movilidad en todas sus modalidades, deberá́ contener la siguiente información:</w:t>
      </w:r>
    </w:p>
    <w:p>
      <w:pPr>
        <w:pStyle w:val="ListParagraph"/>
        <w:numPr>
          <w:ilvl w:val="0"/>
          <w:numId w:val="20"/>
        </w:numPr>
        <w:tabs>
          <w:tab w:pos="429" w:val="left" w:leader="none"/>
        </w:tabs>
        <w:spacing w:line="240" w:lineRule="auto" w:before="229" w:after="0"/>
        <w:ind w:left="429" w:right="284" w:hanging="428"/>
        <w:jc w:val="both"/>
        <w:rPr>
          <w:sz w:val="20"/>
        </w:rPr>
      </w:pPr>
      <w:r>
        <w:rPr>
          <w:sz w:val="20"/>
        </w:rPr>
        <w:t>Datos generales del proyecto, del promoverte y del responsable del Estudio de Impacto en la </w:t>
      </w:r>
      <w:r>
        <w:rPr>
          <w:spacing w:val="-2"/>
          <w:sz w:val="20"/>
        </w:rPr>
        <w:t>Movilidad;</w:t>
      </w:r>
    </w:p>
    <w:p>
      <w:pPr>
        <w:pStyle w:val="BodyText"/>
        <w:spacing w:before="2"/>
      </w:pPr>
    </w:p>
    <w:p>
      <w:pPr>
        <w:pStyle w:val="ListParagraph"/>
        <w:numPr>
          <w:ilvl w:val="0"/>
          <w:numId w:val="20"/>
        </w:numPr>
        <w:tabs>
          <w:tab w:pos="428" w:val="left" w:leader="none"/>
        </w:tabs>
        <w:spacing w:line="240" w:lineRule="auto" w:before="0" w:after="0"/>
        <w:ind w:left="428" w:right="0" w:hanging="427"/>
        <w:jc w:val="left"/>
        <w:rPr>
          <w:sz w:val="20"/>
        </w:rPr>
      </w:pPr>
      <w:r>
        <w:rPr>
          <w:spacing w:val="-2"/>
          <w:sz w:val="20"/>
        </w:rPr>
        <w:t>Descripción</w:t>
      </w:r>
      <w:r>
        <w:rPr>
          <w:spacing w:val="7"/>
          <w:sz w:val="20"/>
        </w:rPr>
        <w:t> </w:t>
      </w:r>
      <w:r>
        <w:rPr>
          <w:spacing w:val="-2"/>
          <w:sz w:val="20"/>
        </w:rPr>
        <w:t>del</w:t>
      </w:r>
      <w:r>
        <w:rPr>
          <w:spacing w:val="-9"/>
          <w:sz w:val="20"/>
        </w:rPr>
        <w:t> </w:t>
      </w:r>
      <w:r>
        <w:rPr>
          <w:spacing w:val="-2"/>
          <w:sz w:val="20"/>
        </w:rPr>
        <w:t>Proyecto;</w:t>
      </w:r>
    </w:p>
    <w:p>
      <w:pPr>
        <w:pStyle w:val="ListParagraph"/>
        <w:numPr>
          <w:ilvl w:val="0"/>
          <w:numId w:val="20"/>
        </w:numPr>
        <w:tabs>
          <w:tab w:pos="427" w:val="left" w:leader="none"/>
          <w:tab w:pos="429" w:val="left" w:leader="none"/>
        </w:tabs>
        <w:spacing w:line="240" w:lineRule="auto" w:before="228" w:after="0"/>
        <w:ind w:left="429" w:right="276" w:hanging="428"/>
        <w:jc w:val="both"/>
        <w:rPr>
          <w:sz w:val="20"/>
        </w:rPr>
      </w:pPr>
      <w:r>
        <w:rPr>
          <w:sz w:val="20"/>
        </w:rPr>
        <w:t>Vinculación con los ordenamientos jurídicos aplicables en materia de Movilidad y, en su caso, con</w:t>
      </w:r>
      <w:r>
        <w:rPr>
          <w:spacing w:val="40"/>
          <w:sz w:val="20"/>
        </w:rPr>
        <w:t> </w:t>
      </w:r>
      <w:r>
        <w:rPr>
          <w:sz w:val="20"/>
        </w:rPr>
        <w:t>la regulación sobre uso del suelo;</w:t>
      </w:r>
    </w:p>
    <w:p>
      <w:pPr>
        <w:pStyle w:val="BodyText"/>
        <w:spacing w:before="1"/>
      </w:pPr>
    </w:p>
    <w:p>
      <w:pPr>
        <w:pStyle w:val="ListParagraph"/>
        <w:numPr>
          <w:ilvl w:val="0"/>
          <w:numId w:val="20"/>
        </w:numPr>
        <w:tabs>
          <w:tab w:pos="427" w:val="left" w:leader="none"/>
          <w:tab w:pos="429" w:val="left" w:leader="none"/>
        </w:tabs>
        <w:spacing w:line="240" w:lineRule="auto" w:before="1" w:after="0"/>
        <w:ind w:left="429" w:right="284" w:hanging="428"/>
        <w:jc w:val="both"/>
        <w:rPr>
          <w:sz w:val="20"/>
        </w:rPr>
      </w:pPr>
      <w:r>
        <w:rPr>
          <w:sz w:val="20"/>
        </w:rPr>
        <w:t>Descripción de la problemática de vialidades y de estacionamiento detectada en el área de influencia del proyecto;</w:t>
      </w:r>
    </w:p>
    <w:p>
      <w:pPr>
        <w:pStyle w:val="ListParagraph"/>
        <w:spacing w:after="0" w:line="240" w:lineRule="auto"/>
        <w:jc w:val="both"/>
        <w:rPr>
          <w:sz w:val="20"/>
        </w:rPr>
        <w:sectPr>
          <w:pgSz w:w="12250" w:h="15820"/>
          <w:pgMar w:header="0" w:footer="969" w:top="1700" w:bottom="1160" w:left="1417" w:right="1275"/>
        </w:sectPr>
      </w:pPr>
    </w:p>
    <w:p>
      <w:pPr>
        <w:pStyle w:val="BodyText"/>
        <w:spacing w:before="111"/>
      </w:pPr>
    </w:p>
    <w:p>
      <w:pPr>
        <w:pStyle w:val="ListParagraph"/>
        <w:numPr>
          <w:ilvl w:val="0"/>
          <w:numId w:val="20"/>
        </w:numPr>
        <w:tabs>
          <w:tab w:pos="428" w:val="left" w:leader="none"/>
        </w:tabs>
        <w:spacing w:line="240" w:lineRule="auto" w:before="1" w:after="0"/>
        <w:ind w:left="428" w:right="0" w:hanging="427"/>
        <w:jc w:val="left"/>
        <w:rPr>
          <w:sz w:val="20"/>
        </w:rPr>
      </w:pPr>
      <w:r>
        <w:rPr>
          <w:sz w:val="20"/>
        </w:rPr>
        <w:t>Identificación,</w:t>
      </w:r>
      <w:r>
        <w:rPr>
          <w:spacing w:val="-8"/>
          <w:sz w:val="20"/>
        </w:rPr>
        <w:t> </w:t>
      </w:r>
      <w:r>
        <w:rPr>
          <w:sz w:val="20"/>
        </w:rPr>
        <w:t>descripción</w:t>
      </w:r>
      <w:r>
        <w:rPr>
          <w:spacing w:val="-8"/>
          <w:sz w:val="20"/>
        </w:rPr>
        <w:t> </w:t>
      </w:r>
      <w:r>
        <w:rPr>
          <w:sz w:val="20"/>
        </w:rPr>
        <w:t>y</w:t>
      </w:r>
      <w:r>
        <w:rPr>
          <w:spacing w:val="-4"/>
          <w:sz w:val="20"/>
        </w:rPr>
        <w:t> </w:t>
      </w:r>
      <w:r>
        <w:rPr>
          <w:sz w:val="20"/>
        </w:rPr>
        <w:t>evaluación</w:t>
      </w:r>
      <w:r>
        <w:rPr>
          <w:spacing w:val="-7"/>
          <w:sz w:val="20"/>
        </w:rPr>
        <w:t> </w:t>
      </w:r>
      <w:r>
        <w:rPr>
          <w:sz w:val="20"/>
        </w:rPr>
        <w:t>del</w:t>
      </w:r>
      <w:r>
        <w:rPr>
          <w:spacing w:val="-7"/>
          <w:sz w:val="20"/>
        </w:rPr>
        <w:t> </w:t>
      </w:r>
      <w:r>
        <w:rPr>
          <w:sz w:val="20"/>
        </w:rPr>
        <w:t>impacto</w:t>
      </w:r>
      <w:r>
        <w:rPr>
          <w:spacing w:val="-8"/>
          <w:sz w:val="20"/>
        </w:rPr>
        <w:t> </w:t>
      </w:r>
      <w:r>
        <w:rPr>
          <w:sz w:val="20"/>
        </w:rPr>
        <w:t>en</w:t>
      </w:r>
      <w:r>
        <w:rPr>
          <w:spacing w:val="-6"/>
          <w:sz w:val="20"/>
        </w:rPr>
        <w:t> </w:t>
      </w:r>
      <w:r>
        <w:rPr>
          <w:sz w:val="20"/>
        </w:rPr>
        <w:t>la</w:t>
      </w:r>
      <w:r>
        <w:rPr>
          <w:spacing w:val="-7"/>
          <w:sz w:val="20"/>
        </w:rPr>
        <w:t> </w:t>
      </w:r>
      <w:r>
        <w:rPr>
          <w:sz w:val="20"/>
        </w:rPr>
        <w:t>movilidad</w:t>
      </w:r>
      <w:r>
        <w:rPr>
          <w:spacing w:val="-7"/>
          <w:sz w:val="20"/>
        </w:rPr>
        <w:t> </w:t>
      </w:r>
      <w:r>
        <w:rPr>
          <w:sz w:val="20"/>
        </w:rPr>
        <w:t>en</w:t>
      </w:r>
      <w:r>
        <w:rPr>
          <w:spacing w:val="-6"/>
          <w:sz w:val="20"/>
        </w:rPr>
        <w:t> </w:t>
      </w:r>
      <w:r>
        <w:rPr>
          <w:sz w:val="20"/>
        </w:rPr>
        <w:t>la</w:t>
      </w:r>
      <w:r>
        <w:rPr>
          <w:spacing w:val="-8"/>
          <w:sz w:val="20"/>
        </w:rPr>
        <w:t> </w:t>
      </w:r>
      <w:r>
        <w:rPr>
          <w:sz w:val="20"/>
        </w:rPr>
        <w:t>zona</w:t>
      </w:r>
      <w:r>
        <w:rPr>
          <w:spacing w:val="-7"/>
          <w:sz w:val="20"/>
        </w:rPr>
        <w:t> </w:t>
      </w:r>
      <w:r>
        <w:rPr>
          <w:sz w:val="20"/>
        </w:rPr>
        <w:t>de</w:t>
      </w:r>
      <w:r>
        <w:rPr>
          <w:spacing w:val="-8"/>
          <w:sz w:val="20"/>
        </w:rPr>
        <w:t> </w:t>
      </w:r>
      <w:r>
        <w:rPr>
          <w:spacing w:val="-2"/>
          <w:sz w:val="20"/>
        </w:rPr>
        <w:t>influencia;</w:t>
      </w:r>
    </w:p>
    <w:p>
      <w:pPr>
        <w:pStyle w:val="ListParagraph"/>
        <w:numPr>
          <w:ilvl w:val="0"/>
          <w:numId w:val="20"/>
        </w:numPr>
        <w:tabs>
          <w:tab w:pos="427" w:val="left" w:leader="none"/>
        </w:tabs>
        <w:spacing w:line="240" w:lineRule="auto" w:before="228" w:after="0"/>
        <w:ind w:left="427" w:right="0" w:hanging="426"/>
        <w:jc w:val="left"/>
        <w:rPr>
          <w:sz w:val="20"/>
        </w:rPr>
      </w:pPr>
      <w:r>
        <w:rPr>
          <w:sz w:val="20"/>
        </w:rPr>
        <w:t>Estrategias</w:t>
      </w:r>
      <w:r>
        <w:rPr>
          <w:spacing w:val="-7"/>
          <w:sz w:val="20"/>
        </w:rPr>
        <w:t> </w:t>
      </w:r>
      <w:r>
        <w:rPr>
          <w:sz w:val="20"/>
        </w:rPr>
        <w:t>para</w:t>
      </w:r>
      <w:r>
        <w:rPr>
          <w:spacing w:val="-5"/>
          <w:sz w:val="20"/>
        </w:rPr>
        <w:t> </w:t>
      </w:r>
      <w:r>
        <w:rPr>
          <w:sz w:val="20"/>
        </w:rPr>
        <w:t>la</w:t>
      </w:r>
      <w:r>
        <w:rPr>
          <w:spacing w:val="-7"/>
          <w:sz w:val="20"/>
        </w:rPr>
        <w:t> </w:t>
      </w:r>
      <w:r>
        <w:rPr>
          <w:sz w:val="20"/>
        </w:rPr>
        <w:t>prevención</w:t>
      </w:r>
      <w:r>
        <w:rPr>
          <w:spacing w:val="-8"/>
          <w:sz w:val="20"/>
        </w:rPr>
        <w:t> </w:t>
      </w:r>
      <w:r>
        <w:rPr>
          <w:sz w:val="20"/>
        </w:rPr>
        <w:t>y</w:t>
      </w:r>
      <w:r>
        <w:rPr>
          <w:spacing w:val="-5"/>
          <w:sz w:val="20"/>
        </w:rPr>
        <w:t> </w:t>
      </w:r>
      <w:r>
        <w:rPr>
          <w:sz w:val="20"/>
        </w:rPr>
        <w:t>mitigación</w:t>
      </w:r>
      <w:r>
        <w:rPr>
          <w:spacing w:val="-5"/>
          <w:sz w:val="20"/>
        </w:rPr>
        <w:t> </w:t>
      </w:r>
      <w:r>
        <w:rPr>
          <w:sz w:val="20"/>
        </w:rPr>
        <w:t>de</w:t>
      </w:r>
      <w:r>
        <w:rPr>
          <w:spacing w:val="-6"/>
          <w:sz w:val="20"/>
        </w:rPr>
        <w:t> </w:t>
      </w:r>
      <w:r>
        <w:rPr>
          <w:sz w:val="20"/>
        </w:rPr>
        <w:t>impactos</w:t>
      </w:r>
      <w:r>
        <w:rPr>
          <w:spacing w:val="-7"/>
          <w:sz w:val="20"/>
        </w:rPr>
        <w:t> </w:t>
      </w:r>
      <w:r>
        <w:rPr>
          <w:sz w:val="20"/>
        </w:rPr>
        <w:t>en</w:t>
      </w:r>
      <w:r>
        <w:rPr>
          <w:spacing w:val="-8"/>
          <w:sz w:val="20"/>
        </w:rPr>
        <w:t> </w:t>
      </w:r>
      <w:r>
        <w:rPr>
          <w:sz w:val="20"/>
        </w:rPr>
        <w:t>la</w:t>
      </w:r>
      <w:r>
        <w:rPr>
          <w:spacing w:val="-7"/>
          <w:sz w:val="20"/>
        </w:rPr>
        <w:t> </w:t>
      </w:r>
      <w:r>
        <w:rPr>
          <w:spacing w:val="-2"/>
          <w:sz w:val="20"/>
        </w:rPr>
        <w:t>movilidad;</w:t>
      </w:r>
    </w:p>
    <w:p>
      <w:pPr>
        <w:pStyle w:val="BodyText"/>
        <w:spacing w:before="1"/>
      </w:pPr>
    </w:p>
    <w:p>
      <w:pPr>
        <w:pStyle w:val="ListParagraph"/>
        <w:numPr>
          <w:ilvl w:val="0"/>
          <w:numId w:val="20"/>
        </w:numPr>
        <w:tabs>
          <w:tab w:pos="427" w:val="left" w:leader="none"/>
          <w:tab w:pos="429" w:val="left" w:leader="none"/>
        </w:tabs>
        <w:spacing w:line="240" w:lineRule="auto" w:before="0" w:after="0"/>
        <w:ind w:left="429" w:right="151" w:hanging="428"/>
        <w:jc w:val="left"/>
        <w:rPr>
          <w:sz w:val="20"/>
        </w:rPr>
      </w:pPr>
      <w:r>
        <w:rPr>
          <w:sz w:val="20"/>
        </w:rPr>
        <w:t>Pronósticos</w:t>
      </w:r>
      <w:r>
        <w:rPr>
          <w:spacing w:val="27"/>
          <w:sz w:val="20"/>
        </w:rPr>
        <w:t> </w:t>
      </w:r>
      <w:r>
        <w:rPr>
          <w:sz w:val="20"/>
        </w:rPr>
        <w:t>de</w:t>
      </w:r>
      <w:r>
        <w:rPr>
          <w:spacing w:val="26"/>
          <w:sz w:val="20"/>
        </w:rPr>
        <w:t> </w:t>
      </w:r>
      <w:r>
        <w:rPr>
          <w:sz w:val="20"/>
        </w:rPr>
        <w:t>Movilidad,</w:t>
      </w:r>
      <w:r>
        <w:rPr>
          <w:spacing w:val="26"/>
          <w:sz w:val="20"/>
        </w:rPr>
        <w:t> </w:t>
      </w:r>
      <w:r>
        <w:rPr>
          <w:sz w:val="20"/>
        </w:rPr>
        <w:t>así</w:t>
      </w:r>
      <w:r>
        <w:rPr>
          <w:spacing w:val="26"/>
          <w:sz w:val="20"/>
        </w:rPr>
        <w:t> </w:t>
      </w:r>
      <w:r>
        <w:rPr>
          <w:sz w:val="20"/>
        </w:rPr>
        <w:t>como</w:t>
      </w:r>
      <w:r>
        <w:rPr>
          <w:spacing w:val="26"/>
          <w:sz w:val="20"/>
        </w:rPr>
        <w:t> </w:t>
      </w:r>
      <w:r>
        <w:rPr>
          <w:sz w:val="20"/>
        </w:rPr>
        <w:t>Identificación,</w:t>
      </w:r>
      <w:r>
        <w:rPr>
          <w:spacing w:val="26"/>
          <w:sz w:val="20"/>
        </w:rPr>
        <w:t> </w:t>
      </w:r>
      <w:r>
        <w:rPr>
          <w:sz w:val="20"/>
        </w:rPr>
        <w:t>descripción</w:t>
      </w:r>
      <w:r>
        <w:rPr>
          <w:spacing w:val="26"/>
          <w:sz w:val="20"/>
        </w:rPr>
        <w:t> </w:t>
      </w:r>
      <w:r>
        <w:rPr>
          <w:sz w:val="20"/>
        </w:rPr>
        <w:t>y</w:t>
      </w:r>
      <w:r>
        <w:rPr>
          <w:spacing w:val="28"/>
          <w:sz w:val="20"/>
        </w:rPr>
        <w:t> </w:t>
      </w:r>
      <w:r>
        <w:rPr>
          <w:sz w:val="20"/>
        </w:rPr>
        <w:t>evaluación</w:t>
      </w:r>
      <w:r>
        <w:rPr>
          <w:spacing w:val="26"/>
          <w:sz w:val="20"/>
        </w:rPr>
        <w:t> </w:t>
      </w:r>
      <w:r>
        <w:rPr>
          <w:sz w:val="20"/>
        </w:rPr>
        <w:t>de</w:t>
      </w:r>
      <w:r>
        <w:rPr>
          <w:spacing w:val="28"/>
          <w:sz w:val="20"/>
        </w:rPr>
        <w:t> </w:t>
      </w:r>
      <w:r>
        <w:rPr>
          <w:sz w:val="20"/>
        </w:rPr>
        <w:t>los</w:t>
      </w:r>
      <w:r>
        <w:rPr>
          <w:spacing w:val="27"/>
          <w:sz w:val="20"/>
        </w:rPr>
        <w:t> </w:t>
      </w:r>
      <w:r>
        <w:rPr>
          <w:sz w:val="20"/>
        </w:rPr>
        <w:t>impactos</w:t>
      </w:r>
      <w:r>
        <w:rPr>
          <w:spacing w:val="27"/>
          <w:sz w:val="20"/>
        </w:rPr>
        <w:t> </w:t>
      </w:r>
      <w:r>
        <w:rPr>
          <w:sz w:val="20"/>
        </w:rPr>
        <w:t>en</w:t>
      </w:r>
      <w:r>
        <w:rPr>
          <w:spacing w:val="26"/>
          <w:sz w:val="20"/>
        </w:rPr>
        <w:t> </w:t>
      </w:r>
      <w:r>
        <w:rPr>
          <w:sz w:val="20"/>
        </w:rPr>
        <w:t>la movilidad, acumulativos del sistema de movilidad</w:t>
      </w:r>
      <w:r>
        <w:rPr>
          <w:spacing w:val="-1"/>
          <w:sz w:val="20"/>
        </w:rPr>
        <w:t> </w:t>
      </w:r>
      <w:r>
        <w:rPr>
          <w:sz w:val="20"/>
        </w:rPr>
        <w:t>regional;</w:t>
      </w:r>
    </w:p>
    <w:p>
      <w:pPr>
        <w:pStyle w:val="ListParagraph"/>
        <w:numPr>
          <w:ilvl w:val="0"/>
          <w:numId w:val="20"/>
        </w:numPr>
        <w:tabs>
          <w:tab w:pos="427" w:val="left" w:leader="none"/>
        </w:tabs>
        <w:spacing w:line="240" w:lineRule="auto" w:before="229" w:after="0"/>
        <w:ind w:left="427" w:right="0" w:hanging="426"/>
        <w:jc w:val="left"/>
        <w:rPr>
          <w:sz w:val="20"/>
        </w:rPr>
      </w:pPr>
      <w:r>
        <w:rPr>
          <w:sz w:val="20"/>
        </w:rPr>
        <w:t>Descripción</w:t>
      </w:r>
      <w:r>
        <w:rPr>
          <w:spacing w:val="-6"/>
          <w:sz w:val="20"/>
        </w:rPr>
        <w:t> </w:t>
      </w:r>
      <w:r>
        <w:rPr>
          <w:sz w:val="20"/>
        </w:rPr>
        <w:t>del</w:t>
      </w:r>
      <w:r>
        <w:rPr>
          <w:spacing w:val="-8"/>
          <w:sz w:val="20"/>
        </w:rPr>
        <w:t> </w:t>
      </w:r>
      <w:r>
        <w:rPr>
          <w:sz w:val="20"/>
        </w:rPr>
        <w:t>sistema</w:t>
      </w:r>
      <w:r>
        <w:rPr>
          <w:spacing w:val="-6"/>
          <w:sz w:val="20"/>
        </w:rPr>
        <w:t> </w:t>
      </w:r>
      <w:r>
        <w:rPr>
          <w:sz w:val="20"/>
        </w:rPr>
        <w:t>de</w:t>
      </w:r>
      <w:r>
        <w:rPr>
          <w:spacing w:val="-6"/>
          <w:sz w:val="20"/>
        </w:rPr>
        <w:t> </w:t>
      </w:r>
      <w:r>
        <w:rPr>
          <w:sz w:val="20"/>
        </w:rPr>
        <w:t>movilidad</w:t>
      </w:r>
      <w:r>
        <w:rPr>
          <w:spacing w:val="-9"/>
          <w:sz w:val="20"/>
        </w:rPr>
        <w:t> </w:t>
      </w:r>
      <w:r>
        <w:rPr>
          <w:sz w:val="20"/>
        </w:rPr>
        <w:t>regional</w:t>
      </w:r>
      <w:r>
        <w:rPr>
          <w:spacing w:val="-8"/>
          <w:sz w:val="20"/>
        </w:rPr>
        <w:t> </w:t>
      </w:r>
      <w:r>
        <w:rPr>
          <w:sz w:val="20"/>
        </w:rPr>
        <w:t>y</w:t>
      </w:r>
      <w:r>
        <w:rPr>
          <w:spacing w:val="-6"/>
          <w:sz w:val="20"/>
        </w:rPr>
        <w:t> </w:t>
      </w:r>
      <w:r>
        <w:rPr>
          <w:sz w:val="20"/>
        </w:rPr>
        <w:t>tendencias</w:t>
      </w:r>
      <w:r>
        <w:rPr>
          <w:spacing w:val="-7"/>
          <w:sz w:val="20"/>
        </w:rPr>
        <w:t> </w:t>
      </w:r>
      <w:r>
        <w:rPr>
          <w:sz w:val="20"/>
        </w:rPr>
        <w:t>del</w:t>
      </w:r>
      <w:r>
        <w:rPr>
          <w:spacing w:val="-8"/>
          <w:sz w:val="20"/>
        </w:rPr>
        <w:t> </w:t>
      </w:r>
      <w:r>
        <w:rPr>
          <w:sz w:val="20"/>
        </w:rPr>
        <w:t>desarrollo</w:t>
      </w:r>
      <w:r>
        <w:rPr>
          <w:spacing w:val="-7"/>
          <w:sz w:val="20"/>
        </w:rPr>
        <w:t> </w:t>
      </w:r>
      <w:r>
        <w:rPr>
          <w:sz w:val="20"/>
        </w:rPr>
        <w:t>y</w:t>
      </w:r>
      <w:r>
        <w:rPr>
          <w:spacing w:val="-10"/>
          <w:sz w:val="20"/>
        </w:rPr>
        <w:t> </w:t>
      </w:r>
      <w:r>
        <w:rPr>
          <w:sz w:val="20"/>
        </w:rPr>
        <w:t>deterioro;</w:t>
      </w:r>
      <w:r>
        <w:rPr>
          <w:spacing w:val="-8"/>
          <w:sz w:val="20"/>
        </w:rPr>
        <w:t> </w:t>
      </w:r>
      <w:r>
        <w:rPr>
          <w:spacing w:val="-10"/>
          <w:sz w:val="20"/>
        </w:rPr>
        <w:t>y</w:t>
      </w:r>
    </w:p>
    <w:p>
      <w:pPr>
        <w:pStyle w:val="BodyText"/>
      </w:pPr>
    </w:p>
    <w:p>
      <w:pPr>
        <w:pStyle w:val="ListParagraph"/>
        <w:numPr>
          <w:ilvl w:val="0"/>
          <w:numId w:val="20"/>
        </w:numPr>
        <w:tabs>
          <w:tab w:pos="427" w:val="left" w:leader="none"/>
          <w:tab w:pos="429" w:val="left" w:leader="none"/>
        </w:tabs>
        <w:spacing w:line="240" w:lineRule="auto" w:before="1" w:after="0"/>
        <w:ind w:left="429" w:right="289" w:hanging="428"/>
        <w:jc w:val="left"/>
        <w:rPr>
          <w:sz w:val="20"/>
        </w:rPr>
      </w:pPr>
      <w:r>
        <w:rPr>
          <w:sz w:val="20"/>
        </w:rPr>
        <w:t>Identificación</w:t>
      </w:r>
      <w:r>
        <w:rPr>
          <w:spacing w:val="-2"/>
          <w:sz w:val="20"/>
        </w:rPr>
        <w:t> </w:t>
      </w:r>
      <w:r>
        <w:rPr>
          <w:sz w:val="20"/>
        </w:rPr>
        <w:t>de</w:t>
      </w:r>
      <w:r>
        <w:rPr>
          <w:spacing w:val="-2"/>
          <w:sz w:val="20"/>
        </w:rPr>
        <w:t> </w:t>
      </w:r>
      <w:r>
        <w:rPr>
          <w:sz w:val="20"/>
        </w:rPr>
        <w:t>los</w:t>
      </w:r>
      <w:r>
        <w:rPr>
          <w:spacing w:val="-3"/>
          <w:sz w:val="20"/>
        </w:rPr>
        <w:t> </w:t>
      </w:r>
      <w:r>
        <w:rPr>
          <w:sz w:val="20"/>
        </w:rPr>
        <w:t>instrumentos</w:t>
      </w:r>
      <w:r>
        <w:rPr>
          <w:spacing w:val="-3"/>
          <w:sz w:val="20"/>
        </w:rPr>
        <w:t> </w:t>
      </w:r>
      <w:r>
        <w:rPr>
          <w:sz w:val="20"/>
        </w:rPr>
        <w:t>metodológicos</w:t>
      </w:r>
      <w:r>
        <w:rPr>
          <w:spacing w:val="-3"/>
          <w:sz w:val="20"/>
        </w:rPr>
        <w:t> </w:t>
      </w:r>
      <w:r>
        <w:rPr>
          <w:sz w:val="20"/>
        </w:rPr>
        <w:t>y</w:t>
      </w:r>
      <w:r>
        <w:rPr>
          <w:spacing w:val="-3"/>
          <w:sz w:val="20"/>
        </w:rPr>
        <w:t> </w:t>
      </w:r>
      <w:r>
        <w:rPr>
          <w:sz w:val="20"/>
        </w:rPr>
        <w:t>elementos</w:t>
      </w:r>
      <w:r>
        <w:rPr>
          <w:spacing w:val="-3"/>
          <w:sz w:val="20"/>
        </w:rPr>
        <w:t> </w:t>
      </w:r>
      <w:r>
        <w:rPr>
          <w:sz w:val="20"/>
        </w:rPr>
        <w:t>técnicos</w:t>
      </w:r>
      <w:r>
        <w:rPr>
          <w:spacing w:val="-3"/>
          <w:sz w:val="20"/>
        </w:rPr>
        <w:t> </w:t>
      </w:r>
      <w:r>
        <w:rPr>
          <w:sz w:val="20"/>
        </w:rPr>
        <w:t>que</w:t>
      </w:r>
      <w:r>
        <w:rPr>
          <w:spacing w:val="-4"/>
          <w:sz w:val="20"/>
        </w:rPr>
        <w:t> </w:t>
      </w:r>
      <w:r>
        <w:rPr>
          <w:sz w:val="20"/>
        </w:rPr>
        <w:t>sustentan</w:t>
      </w:r>
      <w:r>
        <w:rPr>
          <w:spacing w:val="-4"/>
          <w:sz w:val="20"/>
        </w:rPr>
        <w:t> </w:t>
      </w:r>
      <w:r>
        <w:rPr>
          <w:sz w:val="20"/>
        </w:rPr>
        <w:t>los</w:t>
      </w:r>
      <w:r>
        <w:rPr>
          <w:spacing w:val="-3"/>
          <w:sz w:val="20"/>
        </w:rPr>
        <w:t> </w:t>
      </w:r>
      <w:r>
        <w:rPr>
          <w:sz w:val="20"/>
        </w:rPr>
        <w:t>resultados del Estudio de Impacto en la Movilidad.</w:t>
      </w:r>
    </w:p>
    <w:p>
      <w:pPr>
        <w:pStyle w:val="BodyText"/>
        <w:spacing w:before="1"/>
      </w:pPr>
    </w:p>
    <w:p>
      <w:pPr>
        <w:pStyle w:val="BodyText"/>
        <w:ind w:left="121" w:right="277"/>
        <w:jc w:val="both"/>
      </w:pPr>
      <w:r>
        <w:rPr>
          <w:rFonts w:ascii="Arial" w:hAnsi="Arial"/>
          <w:b/>
        </w:rPr>
        <w:t>Artículo 33. </w:t>
      </w:r>
      <w:r>
        <w:rPr/>
        <w:t>Los Estudios de Impacto en la Movilidad deben ser suscritos por el promoverte, poseedor o desarrollador, y de un profesional, persona física o moral, experto o perito en la materia.</w:t>
      </w:r>
    </w:p>
    <w:p>
      <w:pPr>
        <w:pStyle w:val="BodyText"/>
        <w:spacing w:before="229"/>
        <w:ind w:left="121" w:right="274"/>
        <w:jc w:val="both"/>
      </w:pPr>
      <w:r>
        <w:rPr>
          <w:rFonts w:ascii="Arial" w:hAnsi="Arial"/>
          <w:b/>
        </w:rPr>
        <w:t>Artículo 34. </w:t>
      </w:r>
      <w:r>
        <w:rPr/>
        <w:t>El profesionista, persona física o moral, responsable de la elaboración, integración y suscripción del proyecto, así como de la veracidad de la información contenida en el estudio de Impacto en la Movilidad, debe observar lo establecido en la Ley, su Reglamento y demás</w:t>
      </w:r>
      <w:r>
        <w:rPr>
          <w:spacing w:val="80"/>
        </w:rPr>
        <w:t> </w:t>
      </w:r>
      <w:r>
        <w:rPr/>
        <w:t>disposiciones legales y administrativas aplicables. Asimismo, debe declarar bajo protesta de decir verdad, que en dichos documentos, la información contenida es de carácter fidedigno, que se incorporan las mejores técnicas y metodologías existentes, así como las medidas de compensación más efectivas para la realización de acciones que la Secretaría determine sobre las posibles influencias o alteraciones generadas por la realización de obras y actividades privadas, sobre los desplazamientos de personas y bienes, a fin de evitar o reducir los efectos negativos sobre la calidad de vida y la competitividad urbana.</w:t>
      </w:r>
    </w:p>
    <w:p>
      <w:pPr>
        <w:pStyle w:val="BodyText"/>
      </w:pPr>
    </w:p>
    <w:p>
      <w:pPr>
        <w:pStyle w:val="BodyText"/>
        <w:ind w:left="121" w:right="283"/>
        <w:jc w:val="both"/>
      </w:pPr>
      <w:r>
        <w:rPr/>
        <w:t>El promovente, podrá́ solicitar que se mantenga en reserva aquella información que, de hacerse pública, afectaría derechos de propiedad industrial o la confidencialidad de los datos comerciales contenidos en ella, en los términos de las disposiciones legales aplicables</w:t>
      </w:r>
    </w:p>
    <w:p>
      <w:pPr>
        <w:pStyle w:val="BodyText"/>
      </w:pPr>
    </w:p>
    <w:p>
      <w:pPr>
        <w:pStyle w:val="BodyText"/>
        <w:ind w:left="143" w:right="284"/>
        <w:jc w:val="both"/>
      </w:pPr>
      <w:r>
        <w:rPr>
          <w:rFonts w:ascii="Arial" w:hAnsi="Arial"/>
          <w:b/>
        </w:rPr>
        <w:t>Artículo 35. </w:t>
      </w:r>
      <w:r>
        <w:rPr/>
        <w:t>La Secretaría formulará y publicará los lineamientos para la presentación y alcances del Estudio de Impacto en la Movilidad en sus diversas</w:t>
      </w:r>
      <w:r>
        <w:rPr>
          <w:spacing w:val="-5"/>
        </w:rPr>
        <w:t> </w:t>
      </w:r>
      <w:r>
        <w:rPr/>
        <w:t>modalidades.</w:t>
      </w:r>
    </w:p>
    <w:p>
      <w:pPr>
        <w:pStyle w:val="BodyText"/>
        <w:spacing w:before="1"/>
      </w:pPr>
    </w:p>
    <w:p>
      <w:pPr>
        <w:pStyle w:val="BodyText"/>
        <w:ind w:left="121" w:right="273"/>
        <w:jc w:val="both"/>
      </w:pPr>
      <w:r>
        <w:rPr>
          <w:rFonts w:ascii="Arial" w:hAnsi="Arial"/>
          <w:b/>
        </w:rPr>
        <w:t>Artículo 36. </w:t>
      </w:r>
      <w:r>
        <w:rPr/>
        <w:t>Para la evaluación del Dictamen de Impacto en la Movilidad, la Secretaría deberá </w:t>
      </w:r>
      <w:r>
        <w:rPr>
          <w:spacing w:val="-2"/>
        </w:rPr>
        <w:t>considerar:</w:t>
      </w:r>
    </w:p>
    <w:p>
      <w:pPr>
        <w:pStyle w:val="ListParagraph"/>
        <w:numPr>
          <w:ilvl w:val="0"/>
          <w:numId w:val="21"/>
        </w:numPr>
        <w:tabs>
          <w:tab w:pos="568" w:val="left" w:leader="none"/>
        </w:tabs>
        <w:spacing w:line="240" w:lineRule="auto" w:before="229" w:after="0"/>
        <w:ind w:left="568" w:right="284" w:hanging="567"/>
        <w:jc w:val="left"/>
        <w:rPr>
          <w:sz w:val="20"/>
        </w:rPr>
      </w:pPr>
      <w:r>
        <w:rPr>
          <w:sz w:val="20"/>
        </w:rPr>
        <w:t>La</w:t>
      </w:r>
      <w:r>
        <w:rPr>
          <w:spacing w:val="40"/>
          <w:sz w:val="20"/>
        </w:rPr>
        <w:t> </w:t>
      </w:r>
      <w:r>
        <w:rPr>
          <w:sz w:val="20"/>
        </w:rPr>
        <w:t>información</w:t>
      </w:r>
      <w:r>
        <w:rPr>
          <w:spacing w:val="40"/>
          <w:sz w:val="20"/>
        </w:rPr>
        <w:t> </w:t>
      </w:r>
      <w:r>
        <w:rPr>
          <w:sz w:val="20"/>
        </w:rPr>
        <w:t>contenida</w:t>
      </w:r>
      <w:r>
        <w:rPr>
          <w:spacing w:val="40"/>
          <w:sz w:val="20"/>
        </w:rPr>
        <w:t> </w:t>
      </w:r>
      <w:r>
        <w:rPr>
          <w:sz w:val="20"/>
        </w:rPr>
        <w:t>en</w:t>
      </w:r>
      <w:r>
        <w:rPr>
          <w:spacing w:val="40"/>
          <w:sz w:val="20"/>
        </w:rPr>
        <w:t> </w:t>
      </w:r>
      <w:r>
        <w:rPr>
          <w:sz w:val="20"/>
        </w:rPr>
        <w:t>el</w:t>
      </w:r>
      <w:r>
        <w:rPr>
          <w:spacing w:val="40"/>
          <w:sz w:val="20"/>
        </w:rPr>
        <w:t> </w:t>
      </w:r>
      <w:r>
        <w:rPr>
          <w:sz w:val="20"/>
        </w:rPr>
        <w:t>Estudio</w:t>
      </w:r>
      <w:r>
        <w:rPr>
          <w:spacing w:val="40"/>
          <w:sz w:val="20"/>
        </w:rPr>
        <w:t> </w:t>
      </w:r>
      <w:r>
        <w:rPr>
          <w:sz w:val="20"/>
        </w:rPr>
        <w:t>de</w:t>
      </w:r>
      <w:r>
        <w:rPr>
          <w:spacing w:val="40"/>
          <w:sz w:val="20"/>
        </w:rPr>
        <w:t> </w:t>
      </w:r>
      <w:r>
        <w:rPr>
          <w:sz w:val="20"/>
        </w:rPr>
        <w:t>Impacto</w:t>
      </w:r>
      <w:r>
        <w:rPr>
          <w:spacing w:val="40"/>
          <w:sz w:val="20"/>
        </w:rPr>
        <w:t> </w:t>
      </w:r>
      <w:r>
        <w:rPr>
          <w:sz w:val="20"/>
        </w:rPr>
        <w:t>de</w:t>
      </w:r>
      <w:r>
        <w:rPr>
          <w:spacing w:val="40"/>
          <w:sz w:val="20"/>
        </w:rPr>
        <w:t> </w:t>
      </w:r>
      <w:r>
        <w:rPr>
          <w:sz w:val="20"/>
        </w:rPr>
        <w:t>Movilidad,</w:t>
      </w:r>
      <w:r>
        <w:rPr>
          <w:spacing w:val="40"/>
          <w:sz w:val="20"/>
        </w:rPr>
        <w:t> </w:t>
      </w:r>
      <w:r>
        <w:rPr>
          <w:sz w:val="20"/>
        </w:rPr>
        <w:t>complementos</w:t>
      </w:r>
      <w:r>
        <w:rPr>
          <w:spacing w:val="40"/>
          <w:sz w:val="20"/>
        </w:rPr>
        <w:t> </w:t>
      </w:r>
      <w:r>
        <w:rPr>
          <w:sz w:val="20"/>
        </w:rPr>
        <w:t>y</w:t>
      </w:r>
      <w:r>
        <w:rPr>
          <w:spacing w:val="40"/>
          <w:sz w:val="20"/>
        </w:rPr>
        <w:t> </w:t>
      </w:r>
      <w:r>
        <w:rPr>
          <w:sz w:val="20"/>
        </w:rPr>
        <w:t>anexos</w:t>
      </w:r>
      <w:r>
        <w:rPr>
          <w:spacing w:val="40"/>
          <w:sz w:val="20"/>
        </w:rPr>
        <w:t> </w:t>
      </w:r>
      <w:r>
        <w:rPr>
          <w:sz w:val="20"/>
        </w:rPr>
        <w:t>presentados, la ingresada por el solicitante y la resultante, en su caso, de la visita de inspección;</w:t>
      </w:r>
    </w:p>
    <w:p>
      <w:pPr>
        <w:pStyle w:val="BodyText"/>
        <w:spacing w:before="1"/>
      </w:pPr>
    </w:p>
    <w:p>
      <w:pPr>
        <w:pStyle w:val="ListParagraph"/>
        <w:numPr>
          <w:ilvl w:val="0"/>
          <w:numId w:val="21"/>
        </w:numPr>
        <w:tabs>
          <w:tab w:pos="568" w:val="left" w:leader="none"/>
        </w:tabs>
        <w:spacing w:line="240" w:lineRule="auto" w:before="0" w:after="0"/>
        <w:ind w:left="568" w:right="0" w:hanging="567"/>
        <w:jc w:val="left"/>
        <w:rPr>
          <w:sz w:val="20"/>
        </w:rPr>
      </w:pPr>
      <w:r>
        <w:rPr>
          <w:sz w:val="20"/>
        </w:rPr>
        <w:t>Normas</w:t>
      </w:r>
      <w:r>
        <w:rPr>
          <w:spacing w:val="-10"/>
          <w:sz w:val="20"/>
        </w:rPr>
        <w:t> </w:t>
      </w:r>
      <w:r>
        <w:rPr>
          <w:sz w:val="20"/>
        </w:rPr>
        <w:t>y</w:t>
      </w:r>
      <w:r>
        <w:rPr>
          <w:spacing w:val="-10"/>
          <w:sz w:val="20"/>
        </w:rPr>
        <w:t> </w:t>
      </w:r>
      <w:r>
        <w:rPr>
          <w:sz w:val="20"/>
        </w:rPr>
        <w:t>ordenamientos</w:t>
      </w:r>
      <w:r>
        <w:rPr>
          <w:spacing w:val="-8"/>
          <w:sz w:val="20"/>
        </w:rPr>
        <w:t> </w:t>
      </w:r>
      <w:r>
        <w:rPr>
          <w:spacing w:val="-2"/>
          <w:sz w:val="20"/>
        </w:rPr>
        <w:t>aplicables;</w:t>
      </w:r>
    </w:p>
    <w:p>
      <w:pPr>
        <w:pStyle w:val="ListParagraph"/>
        <w:numPr>
          <w:ilvl w:val="0"/>
          <w:numId w:val="21"/>
        </w:numPr>
        <w:tabs>
          <w:tab w:pos="568" w:val="left" w:leader="none"/>
        </w:tabs>
        <w:spacing w:line="240" w:lineRule="auto" w:before="229" w:after="0"/>
        <w:ind w:left="568" w:right="0" w:hanging="567"/>
        <w:jc w:val="left"/>
        <w:rPr>
          <w:sz w:val="20"/>
        </w:rPr>
      </w:pPr>
      <w:r>
        <w:rPr>
          <w:sz w:val="20"/>
        </w:rPr>
        <w:t>Las</w:t>
      </w:r>
      <w:r>
        <w:rPr>
          <w:spacing w:val="-7"/>
          <w:sz w:val="20"/>
        </w:rPr>
        <w:t> </w:t>
      </w:r>
      <w:r>
        <w:rPr>
          <w:sz w:val="20"/>
        </w:rPr>
        <w:t>autorizaciones,</w:t>
      </w:r>
      <w:r>
        <w:rPr>
          <w:spacing w:val="-7"/>
          <w:sz w:val="20"/>
        </w:rPr>
        <w:t> </w:t>
      </w:r>
      <w:r>
        <w:rPr>
          <w:sz w:val="20"/>
        </w:rPr>
        <w:t>licencias</w:t>
      </w:r>
      <w:r>
        <w:rPr>
          <w:spacing w:val="-6"/>
          <w:sz w:val="20"/>
        </w:rPr>
        <w:t> </w:t>
      </w:r>
      <w:r>
        <w:rPr>
          <w:sz w:val="20"/>
        </w:rPr>
        <w:t>o</w:t>
      </w:r>
      <w:r>
        <w:rPr>
          <w:spacing w:val="-9"/>
          <w:sz w:val="20"/>
        </w:rPr>
        <w:t> </w:t>
      </w:r>
      <w:r>
        <w:rPr>
          <w:sz w:val="20"/>
        </w:rPr>
        <w:t>permisos</w:t>
      </w:r>
      <w:r>
        <w:rPr>
          <w:spacing w:val="-7"/>
          <w:sz w:val="20"/>
        </w:rPr>
        <w:t> </w:t>
      </w:r>
      <w:r>
        <w:rPr>
          <w:sz w:val="20"/>
        </w:rPr>
        <w:t>emitidos</w:t>
      </w:r>
      <w:r>
        <w:rPr>
          <w:spacing w:val="-7"/>
          <w:sz w:val="20"/>
        </w:rPr>
        <w:t> </w:t>
      </w:r>
      <w:r>
        <w:rPr>
          <w:sz w:val="20"/>
        </w:rPr>
        <w:t>por</w:t>
      </w:r>
      <w:r>
        <w:rPr>
          <w:spacing w:val="-8"/>
          <w:sz w:val="20"/>
        </w:rPr>
        <w:t> </w:t>
      </w:r>
      <w:r>
        <w:rPr>
          <w:sz w:val="20"/>
        </w:rPr>
        <w:t>otras</w:t>
      </w:r>
      <w:r>
        <w:rPr>
          <w:spacing w:val="-7"/>
          <w:sz w:val="20"/>
        </w:rPr>
        <w:t> </w:t>
      </w:r>
      <w:r>
        <w:rPr>
          <w:spacing w:val="-2"/>
          <w:sz w:val="20"/>
        </w:rPr>
        <w:t>Dependencias;</w:t>
      </w:r>
    </w:p>
    <w:p>
      <w:pPr>
        <w:pStyle w:val="BodyText"/>
      </w:pPr>
    </w:p>
    <w:p>
      <w:pPr>
        <w:pStyle w:val="ListParagraph"/>
        <w:numPr>
          <w:ilvl w:val="0"/>
          <w:numId w:val="21"/>
        </w:numPr>
        <w:tabs>
          <w:tab w:pos="568" w:val="left" w:leader="none"/>
        </w:tabs>
        <w:spacing w:line="240" w:lineRule="auto" w:before="0" w:after="0"/>
        <w:ind w:left="568" w:right="284" w:hanging="567"/>
        <w:jc w:val="left"/>
        <w:rPr>
          <w:sz w:val="20"/>
        </w:rPr>
      </w:pPr>
      <w:r>
        <w:rPr>
          <w:sz w:val="20"/>
        </w:rPr>
        <w:t>En su caso, los proyectos de alternativas de adecuación, modificación al proyecto original y en su caso la realización de las obras de mitigación de impacto en la movilidad; y</w:t>
      </w:r>
    </w:p>
    <w:p>
      <w:pPr>
        <w:pStyle w:val="BodyText"/>
        <w:spacing w:before="2"/>
      </w:pPr>
    </w:p>
    <w:p>
      <w:pPr>
        <w:pStyle w:val="ListParagraph"/>
        <w:numPr>
          <w:ilvl w:val="0"/>
          <w:numId w:val="21"/>
        </w:numPr>
        <w:tabs>
          <w:tab w:pos="568" w:val="left" w:leader="none"/>
          <w:tab w:pos="719" w:val="left" w:leader="none"/>
        </w:tabs>
        <w:spacing w:line="240" w:lineRule="auto" w:before="0" w:after="0"/>
        <w:ind w:left="568" w:right="284" w:hanging="567"/>
        <w:jc w:val="left"/>
        <w:rPr>
          <w:sz w:val="20"/>
        </w:rPr>
      </w:pPr>
      <w:r>
        <w:rPr>
          <w:rFonts w:ascii="Arial"/>
          <w:b/>
          <w:sz w:val="20"/>
        </w:rPr>
        <w:tab/>
      </w:r>
      <w:r>
        <w:rPr>
          <w:sz w:val="20"/>
        </w:rPr>
        <w:t>La constancia del pago de derechos</w:t>
      </w:r>
      <w:r>
        <w:rPr>
          <w:spacing w:val="-22"/>
          <w:sz w:val="20"/>
        </w:rPr>
        <w:t> </w:t>
      </w:r>
      <w:r>
        <w:rPr>
          <w:sz w:val="20"/>
        </w:rPr>
        <w:t>correspondientes, de conformidad a lo dispuesto en la Ley Estatal de Derechos.</w:t>
      </w:r>
    </w:p>
    <w:p>
      <w:pPr>
        <w:pStyle w:val="BodyText"/>
        <w:spacing w:before="229"/>
        <w:ind w:left="1"/>
      </w:pPr>
      <w:r>
        <w:rPr>
          <w:rFonts w:ascii="Arial" w:hAnsi="Arial"/>
          <w:b/>
        </w:rPr>
        <w:t>Artículo</w:t>
      </w:r>
      <w:r>
        <w:rPr>
          <w:rFonts w:ascii="Arial" w:hAnsi="Arial"/>
          <w:b/>
          <w:spacing w:val="32"/>
        </w:rPr>
        <w:t> </w:t>
      </w:r>
      <w:r>
        <w:rPr>
          <w:rFonts w:ascii="Arial" w:hAnsi="Arial"/>
          <w:b/>
        </w:rPr>
        <w:t>37.</w:t>
      </w:r>
      <w:r>
        <w:rPr>
          <w:rFonts w:ascii="Arial" w:hAnsi="Arial"/>
          <w:b/>
          <w:spacing w:val="32"/>
        </w:rPr>
        <w:t> </w:t>
      </w:r>
      <w:r>
        <w:rPr/>
        <w:t>Una</w:t>
      </w:r>
      <w:r>
        <w:rPr>
          <w:spacing w:val="31"/>
        </w:rPr>
        <w:t> </w:t>
      </w:r>
      <w:r>
        <w:rPr/>
        <w:t>vez</w:t>
      </w:r>
      <w:r>
        <w:rPr>
          <w:spacing w:val="30"/>
        </w:rPr>
        <w:t> </w:t>
      </w:r>
      <w:r>
        <w:rPr/>
        <w:t>concluida</w:t>
      </w:r>
      <w:r>
        <w:rPr>
          <w:spacing w:val="31"/>
        </w:rPr>
        <w:t> </w:t>
      </w:r>
      <w:r>
        <w:rPr/>
        <w:t>la</w:t>
      </w:r>
      <w:r>
        <w:rPr>
          <w:spacing w:val="31"/>
        </w:rPr>
        <w:t> </w:t>
      </w:r>
      <w:r>
        <w:rPr/>
        <w:t>evaluación</w:t>
      </w:r>
      <w:r>
        <w:rPr>
          <w:spacing w:val="31"/>
        </w:rPr>
        <w:t> </w:t>
      </w:r>
      <w:r>
        <w:rPr/>
        <w:t>del</w:t>
      </w:r>
      <w:r>
        <w:rPr>
          <w:spacing w:val="30"/>
        </w:rPr>
        <w:t> </w:t>
      </w:r>
      <w:r>
        <w:rPr/>
        <w:t>Estudio</w:t>
      </w:r>
      <w:r>
        <w:rPr>
          <w:spacing w:val="31"/>
        </w:rPr>
        <w:t> </w:t>
      </w:r>
      <w:r>
        <w:rPr/>
        <w:t>del</w:t>
      </w:r>
      <w:r>
        <w:rPr>
          <w:spacing w:val="30"/>
        </w:rPr>
        <w:t> </w:t>
      </w:r>
      <w:r>
        <w:rPr/>
        <w:t>Impacto</w:t>
      </w:r>
      <w:r>
        <w:rPr>
          <w:spacing w:val="31"/>
        </w:rPr>
        <w:t> </w:t>
      </w:r>
      <w:r>
        <w:rPr/>
        <w:t>en</w:t>
      </w:r>
      <w:r>
        <w:rPr>
          <w:spacing w:val="30"/>
        </w:rPr>
        <w:t> </w:t>
      </w:r>
      <w:r>
        <w:rPr/>
        <w:t>la</w:t>
      </w:r>
      <w:r>
        <w:rPr>
          <w:spacing w:val="33"/>
        </w:rPr>
        <w:t> </w:t>
      </w:r>
      <w:r>
        <w:rPr/>
        <w:t>Movilidad,</w:t>
      </w:r>
      <w:r>
        <w:rPr>
          <w:spacing w:val="31"/>
        </w:rPr>
        <w:t> </w:t>
      </w:r>
      <w:r>
        <w:rPr/>
        <w:t>la</w:t>
      </w:r>
      <w:r>
        <w:rPr>
          <w:spacing w:val="31"/>
        </w:rPr>
        <w:t> </w:t>
      </w:r>
      <w:r>
        <w:rPr/>
        <w:t>Secretaria deberá́</w:t>
      </w:r>
      <w:r>
        <w:rPr>
          <w:spacing w:val="-11"/>
        </w:rPr>
        <w:t> </w:t>
      </w:r>
      <w:r>
        <w:rPr/>
        <w:t>emitir,</w:t>
      </w:r>
      <w:r>
        <w:rPr>
          <w:spacing w:val="-11"/>
        </w:rPr>
        <w:t> </w:t>
      </w:r>
      <w:r>
        <w:rPr/>
        <w:t>fundado</w:t>
      </w:r>
      <w:r>
        <w:rPr>
          <w:spacing w:val="-12"/>
        </w:rPr>
        <w:t> </w:t>
      </w:r>
      <w:r>
        <w:rPr/>
        <w:t>y</w:t>
      </w:r>
      <w:r>
        <w:rPr>
          <w:spacing w:val="-10"/>
        </w:rPr>
        <w:t> </w:t>
      </w:r>
      <w:r>
        <w:rPr/>
        <w:t>motivado</w:t>
      </w:r>
      <w:r>
        <w:rPr>
          <w:spacing w:val="-11"/>
        </w:rPr>
        <w:t> </w:t>
      </w:r>
      <w:r>
        <w:rPr/>
        <w:t>el</w:t>
      </w:r>
      <w:r>
        <w:rPr>
          <w:spacing w:val="-12"/>
        </w:rPr>
        <w:t> </w:t>
      </w:r>
      <w:r>
        <w:rPr/>
        <w:t>Dictamen</w:t>
      </w:r>
      <w:r>
        <w:rPr>
          <w:spacing w:val="-12"/>
        </w:rPr>
        <w:t> </w:t>
      </w:r>
      <w:r>
        <w:rPr/>
        <w:t>correspondiente,</w:t>
      </w:r>
      <w:r>
        <w:rPr>
          <w:spacing w:val="-9"/>
        </w:rPr>
        <w:t> </w:t>
      </w:r>
      <w:r>
        <w:rPr/>
        <w:t>en</w:t>
      </w:r>
      <w:r>
        <w:rPr>
          <w:spacing w:val="-10"/>
        </w:rPr>
        <w:t> </w:t>
      </w:r>
      <w:r>
        <w:rPr/>
        <w:t>el</w:t>
      </w:r>
      <w:r>
        <w:rPr>
          <w:spacing w:val="-10"/>
        </w:rPr>
        <w:t> </w:t>
      </w:r>
      <w:r>
        <w:rPr/>
        <w:t>que</w:t>
      </w:r>
      <w:r>
        <w:rPr>
          <w:spacing w:val="-9"/>
        </w:rPr>
        <w:t> </w:t>
      </w:r>
      <w:r>
        <w:rPr/>
        <w:t>podrá:</w:t>
      </w:r>
    </w:p>
    <w:p>
      <w:pPr>
        <w:pStyle w:val="BodyText"/>
        <w:spacing w:before="1"/>
      </w:pPr>
    </w:p>
    <w:p>
      <w:pPr>
        <w:pStyle w:val="ListParagraph"/>
        <w:numPr>
          <w:ilvl w:val="0"/>
          <w:numId w:val="22"/>
        </w:numPr>
        <w:tabs>
          <w:tab w:pos="709" w:val="left" w:leader="none"/>
        </w:tabs>
        <w:spacing w:line="240" w:lineRule="auto" w:before="0" w:after="0"/>
        <w:ind w:left="709" w:right="0" w:hanging="708"/>
        <w:jc w:val="left"/>
        <w:rPr>
          <w:sz w:val="20"/>
        </w:rPr>
      </w:pPr>
      <w:r>
        <w:rPr>
          <w:sz w:val="20"/>
        </w:rPr>
        <w:t>Autorizar</w:t>
      </w:r>
      <w:r>
        <w:rPr>
          <w:spacing w:val="-11"/>
          <w:sz w:val="20"/>
        </w:rPr>
        <w:t> </w:t>
      </w:r>
      <w:r>
        <w:rPr>
          <w:sz w:val="20"/>
        </w:rPr>
        <w:t>la</w:t>
      </w:r>
      <w:r>
        <w:rPr>
          <w:spacing w:val="-10"/>
          <w:sz w:val="20"/>
        </w:rPr>
        <w:t> </w:t>
      </w:r>
      <w:r>
        <w:rPr>
          <w:sz w:val="20"/>
        </w:rPr>
        <w:t>realización</w:t>
      </w:r>
      <w:r>
        <w:rPr>
          <w:spacing w:val="-8"/>
          <w:sz w:val="20"/>
        </w:rPr>
        <w:t> </w:t>
      </w:r>
      <w:r>
        <w:rPr>
          <w:sz w:val="20"/>
        </w:rPr>
        <w:t>de</w:t>
      </w:r>
      <w:r>
        <w:rPr>
          <w:spacing w:val="-7"/>
          <w:sz w:val="20"/>
        </w:rPr>
        <w:t> </w:t>
      </w:r>
      <w:r>
        <w:rPr>
          <w:sz w:val="20"/>
        </w:rPr>
        <w:t>la</w:t>
      </w:r>
      <w:r>
        <w:rPr>
          <w:spacing w:val="-11"/>
          <w:sz w:val="20"/>
        </w:rPr>
        <w:t> </w:t>
      </w:r>
      <w:r>
        <w:rPr>
          <w:sz w:val="20"/>
        </w:rPr>
        <w:t>obra</w:t>
      </w:r>
      <w:r>
        <w:rPr>
          <w:spacing w:val="-9"/>
          <w:sz w:val="20"/>
        </w:rPr>
        <w:t> </w:t>
      </w:r>
      <w:r>
        <w:rPr>
          <w:sz w:val="20"/>
        </w:rPr>
        <w:t>o</w:t>
      </w:r>
      <w:r>
        <w:rPr>
          <w:spacing w:val="-10"/>
          <w:sz w:val="20"/>
        </w:rPr>
        <w:t> </w:t>
      </w:r>
      <w:r>
        <w:rPr>
          <w:sz w:val="20"/>
        </w:rPr>
        <w:t>actividad</w:t>
      </w:r>
      <w:r>
        <w:rPr>
          <w:spacing w:val="-6"/>
          <w:sz w:val="20"/>
        </w:rPr>
        <w:t> </w:t>
      </w:r>
      <w:r>
        <w:rPr>
          <w:sz w:val="20"/>
        </w:rPr>
        <w:t>en</w:t>
      </w:r>
      <w:r>
        <w:rPr>
          <w:spacing w:val="-10"/>
          <w:sz w:val="20"/>
        </w:rPr>
        <w:t> </w:t>
      </w:r>
      <w:r>
        <w:rPr>
          <w:sz w:val="20"/>
        </w:rPr>
        <w:t>los</w:t>
      </w:r>
      <w:r>
        <w:rPr>
          <w:spacing w:val="-12"/>
          <w:sz w:val="20"/>
        </w:rPr>
        <w:t> </w:t>
      </w:r>
      <w:r>
        <w:rPr>
          <w:sz w:val="20"/>
        </w:rPr>
        <w:t>términos</w:t>
      </w:r>
      <w:r>
        <w:rPr>
          <w:spacing w:val="-10"/>
          <w:sz w:val="20"/>
        </w:rPr>
        <w:t> </w:t>
      </w:r>
      <w:r>
        <w:rPr>
          <w:sz w:val="20"/>
        </w:rPr>
        <w:t>y</w:t>
      </w:r>
      <w:r>
        <w:rPr>
          <w:spacing w:val="-9"/>
          <w:sz w:val="20"/>
        </w:rPr>
        <w:t> </w:t>
      </w:r>
      <w:r>
        <w:rPr>
          <w:sz w:val="20"/>
        </w:rPr>
        <w:t>condiciones</w:t>
      </w:r>
      <w:r>
        <w:rPr>
          <w:spacing w:val="-7"/>
          <w:sz w:val="20"/>
        </w:rPr>
        <w:t> </w:t>
      </w:r>
      <w:r>
        <w:rPr>
          <w:spacing w:val="-2"/>
          <w:sz w:val="20"/>
        </w:rPr>
        <w:t>manifestados;</w:t>
      </w:r>
    </w:p>
    <w:p>
      <w:pPr>
        <w:pStyle w:val="ListParagraph"/>
        <w:spacing w:after="0" w:line="240" w:lineRule="auto"/>
        <w:jc w:val="left"/>
        <w:rPr>
          <w:sz w:val="20"/>
        </w:rPr>
        <w:sectPr>
          <w:pgSz w:w="12250" w:h="15820"/>
          <w:pgMar w:header="0" w:footer="969" w:top="1700" w:bottom="1160" w:left="1417" w:right="1275"/>
        </w:sectPr>
      </w:pPr>
    </w:p>
    <w:p>
      <w:pPr>
        <w:pStyle w:val="BodyText"/>
        <w:spacing w:before="111"/>
      </w:pPr>
    </w:p>
    <w:p>
      <w:pPr>
        <w:pStyle w:val="ListParagraph"/>
        <w:numPr>
          <w:ilvl w:val="0"/>
          <w:numId w:val="22"/>
        </w:numPr>
        <w:tabs>
          <w:tab w:pos="709" w:val="left" w:leader="none"/>
        </w:tabs>
        <w:spacing w:line="240" w:lineRule="auto" w:before="1" w:after="0"/>
        <w:ind w:left="709" w:right="0" w:hanging="708"/>
        <w:jc w:val="left"/>
        <w:rPr>
          <w:sz w:val="20"/>
        </w:rPr>
      </w:pPr>
      <w:r>
        <w:rPr>
          <w:sz w:val="20"/>
        </w:rPr>
        <w:t>Autorizar</w:t>
      </w:r>
      <w:r>
        <w:rPr>
          <w:spacing w:val="-11"/>
          <w:sz w:val="20"/>
        </w:rPr>
        <w:t> </w:t>
      </w:r>
      <w:r>
        <w:rPr>
          <w:sz w:val="20"/>
        </w:rPr>
        <w:t>total</w:t>
      </w:r>
      <w:r>
        <w:rPr>
          <w:spacing w:val="-10"/>
          <w:sz w:val="20"/>
        </w:rPr>
        <w:t> </w:t>
      </w:r>
      <w:r>
        <w:rPr>
          <w:sz w:val="20"/>
        </w:rPr>
        <w:t>o</w:t>
      </w:r>
      <w:r>
        <w:rPr>
          <w:spacing w:val="-10"/>
          <w:sz w:val="20"/>
        </w:rPr>
        <w:t> </w:t>
      </w:r>
      <w:r>
        <w:rPr>
          <w:sz w:val="20"/>
        </w:rPr>
        <w:t>parcialmente</w:t>
      </w:r>
      <w:r>
        <w:rPr>
          <w:spacing w:val="-9"/>
          <w:sz w:val="20"/>
        </w:rPr>
        <w:t> </w:t>
      </w:r>
      <w:r>
        <w:rPr>
          <w:sz w:val="20"/>
        </w:rPr>
        <w:t>la</w:t>
      </w:r>
      <w:r>
        <w:rPr>
          <w:spacing w:val="-10"/>
          <w:sz w:val="20"/>
        </w:rPr>
        <w:t> </w:t>
      </w:r>
      <w:r>
        <w:rPr>
          <w:sz w:val="20"/>
        </w:rPr>
        <w:t>realización</w:t>
      </w:r>
      <w:r>
        <w:rPr>
          <w:spacing w:val="-8"/>
          <w:sz w:val="20"/>
        </w:rPr>
        <w:t> </w:t>
      </w:r>
      <w:r>
        <w:rPr>
          <w:sz w:val="20"/>
        </w:rPr>
        <w:t>de</w:t>
      </w:r>
      <w:r>
        <w:rPr>
          <w:spacing w:val="-10"/>
          <w:sz w:val="20"/>
        </w:rPr>
        <w:t> </w:t>
      </w:r>
      <w:r>
        <w:rPr>
          <w:sz w:val="20"/>
        </w:rPr>
        <w:t>la</w:t>
      </w:r>
      <w:r>
        <w:rPr>
          <w:spacing w:val="-10"/>
          <w:sz w:val="20"/>
        </w:rPr>
        <w:t> </w:t>
      </w:r>
      <w:r>
        <w:rPr>
          <w:sz w:val="20"/>
        </w:rPr>
        <w:t>obra</w:t>
      </w:r>
      <w:r>
        <w:rPr>
          <w:spacing w:val="-7"/>
          <w:sz w:val="20"/>
        </w:rPr>
        <w:t> </w:t>
      </w:r>
      <w:r>
        <w:rPr>
          <w:sz w:val="20"/>
        </w:rPr>
        <w:t>o</w:t>
      </w:r>
      <w:r>
        <w:rPr>
          <w:spacing w:val="-12"/>
          <w:sz w:val="20"/>
        </w:rPr>
        <w:t> </w:t>
      </w:r>
      <w:r>
        <w:rPr>
          <w:sz w:val="20"/>
        </w:rPr>
        <w:t>actividad</w:t>
      </w:r>
      <w:r>
        <w:rPr>
          <w:spacing w:val="-6"/>
          <w:sz w:val="20"/>
        </w:rPr>
        <w:t> </w:t>
      </w:r>
      <w:r>
        <w:rPr>
          <w:sz w:val="20"/>
        </w:rPr>
        <w:t>de</w:t>
      </w:r>
      <w:r>
        <w:rPr>
          <w:spacing w:val="-12"/>
          <w:sz w:val="20"/>
        </w:rPr>
        <w:t> </w:t>
      </w:r>
      <w:r>
        <w:rPr>
          <w:sz w:val="20"/>
        </w:rPr>
        <w:t>manera</w:t>
      </w:r>
      <w:r>
        <w:rPr>
          <w:spacing w:val="-9"/>
          <w:sz w:val="20"/>
        </w:rPr>
        <w:t> </w:t>
      </w:r>
      <w:r>
        <w:rPr>
          <w:spacing w:val="-2"/>
          <w:sz w:val="20"/>
        </w:rPr>
        <w:t>condicionada.</w:t>
      </w:r>
    </w:p>
    <w:p>
      <w:pPr>
        <w:pStyle w:val="BodyText"/>
        <w:spacing w:before="228"/>
        <w:ind w:left="709" w:right="280"/>
        <w:jc w:val="both"/>
      </w:pPr>
      <w:r>
        <w:rPr/>
        <w:t>En este caso la Secretaría podrá́ sujetar la realización de la obra o actividad a la modificación del proyecto</w:t>
      </w:r>
      <w:r>
        <w:rPr>
          <w:spacing w:val="-2"/>
        </w:rPr>
        <w:t> </w:t>
      </w:r>
      <w:r>
        <w:rPr/>
        <w:t>o al</w:t>
      </w:r>
      <w:r>
        <w:rPr>
          <w:spacing w:val="-1"/>
        </w:rPr>
        <w:t> </w:t>
      </w:r>
      <w:r>
        <w:rPr/>
        <w:t>establecimiento de</w:t>
      </w:r>
      <w:r>
        <w:rPr>
          <w:spacing w:val="-3"/>
        </w:rPr>
        <w:t> </w:t>
      </w:r>
      <w:r>
        <w:rPr/>
        <w:t>medidas</w:t>
      </w:r>
      <w:r>
        <w:rPr>
          <w:spacing w:val="-1"/>
        </w:rPr>
        <w:t> </w:t>
      </w:r>
      <w:r>
        <w:rPr/>
        <w:t>adicionales</w:t>
      </w:r>
      <w:r>
        <w:rPr>
          <w:spacing w:val="-1"/>
        </w:rPr>
        <w:t> </w:t>
      </w:r>
      <w:r>
        <w:rPr/>
        <w:t>de</w:t>
      </w:r>
      <w:r>
        <w:rPr>
          <w:spacing w:val="-2"/>
        </w:rPr>
        <w:t> </w:t>
      </w:r>
      <w:r>
        <w:rPr/>
        <w:t>prevención</w:t>
      </w:r>
      <w:r>
        <w:rPr>
          <w:spacing w:val="-3"/>
        </w:rPr>
        <w:t> </w:t>
      </w:r>
      <w:r>
        <w:rPr/>
        <w:t>y mitigación</w:t>
      </w:r>
      <w:r>
        <w:rPr>
          <w:spacing w:val="-3"/>
        </w:rPr>
        <w:t> </w:t>
      </w:r>
      <w:r>
        <w:rPr/>
        <w:t>que</w:t>
      </w:r>
      <w:r>
        <w:rPr>
          <w:spacing w:val="-3"/>
        </w:rPr>
        <w:t> </w:t>
      </w:r>
      <w:r>
        <w:rPr/>
        <w:t>tengan por objeto evitar, atenuar o compensar los impactos en la Movilidad adversos susceptibles de ser producidos en la construcción, operación normal, etapa de abandono, término de vida útil</w:t>
      </w:r>
      <w:r>
        <w:rPr>
          <w:spacing w:val="40"/>
        </w:rPr>
        <w:t> </w:t>
      </w:r>
      <w:r>
        <w:rPr/>
        <w:t>del proyecto, o en caso de accidente; o</w:t>
      </w:r>
    </w:p>
    <w:p>
      <w:pPr>
        <w:pStyle w:val="BodyText"/>
      </w:pPr>
    </w:p>
    <w:p>
      <w:pPr>
        <w:pStyle w:val="ListParagraph"/>
        <w:numPr>
          <w:ilvl w:val="0"/>
          <w:numId w:val="22"/>
        </w:numPr>
        <w:tabs>
          <w:tab w:pos="709" w:val="left" w:leader="none"/>
        </w:tabs>
        <w:spacing w:line="240" w:lineRule="auto" w:before="0" w:after="0"/>
        <w:ind w:left="709" w:right="0" w:hanging="708"/>
        <w:jc w:val="left"/>
        <w:rPr>
          <w:sz w:val="20"/>
        </w:rPr>
      </w:pPr>
      <w:r>
        <w:rPr>
          <w:sz w:val="20"/>
        </w:rPr>
        <w:t>Negar</w:t>
      </w:r>
      <w:r>
        <w:rPr>
          <w:spacing w:val="-13"/>
          <w:sz w:val="20"/>
        </w:rPr>
        <w:t> </w:t>
      </w:r>
      <w:r>
        <w:rPr>
          <w:sz w:val="20"/>
        </w:rPr>
        <w:t>la</w:t>
      </w:r>
      <w:r>
        <w:rPr>
          <w:spacing w:val="-13"/>
          <w:sz w:val="20"/>
        </w:rPr>
        <w:t> </w:t>
      </w:r>
      <w:r>
        <w:rPr>
          <w:spacing w:val="-2"/>
          <w:sz w:val="20"/>
        </w:rPr>
        <w:t>autorización.</w:t>
      </w:r>
    </w:p>
    <w:p>
      <w:pPr>
        <w:pStyle w:val="BodyText"/>
        <w:spacing w:before="1"/>
      </w:pPr>
    </w:p>
    <w:p>
      <w:pPr>
        <w:pStyle w:val="BodyText"/>
        <w:ind w:left="121" w:right="279"/>
        <w:jc w:val="both"/>
      </w:pPr>
      <w:r>
        <w:rPr>
          <w:rFonts w:ascii="Arial" w:hAnsi="Arial"/>
          <w:b/>
        </w:rPr>
        <w:t>Artículo 38</w:t>
      </w:r>
      <w:r>
        <w:rPr/>
        <w:t>. El Dictamen de Impacto en la Movilidad tendrá vigencia de un año. Si el proyecto no hubiere sido modificado sustancialmente y no hubiere cambiando la situación del entorno urbano de la zona</w:t>
      </w:r>
      <w:r>
        <w:rPr>
          <w:spacing w:val="-3"/>
        </w:rPr>
        <w:t> </w:t>
      </w:r>
      <w:r>
        <w:rPr/>
        <w:t>en</w:t>
      </w:r>
      <w:r>
        <w:rPr>
          <w:spacing w:val="-3"/>
        </w:rPr>
        <w:t> </w:t>
      </w:r>
      <w:r>
        <w:rPr/>
        <w:t>donde</w:t>
      </w:r>
      <w:r>
        <w:rPr>
          <w:spacing w:val="-3"/>
        </w:rPr>
        <w:t> </w:t>
      </w:r>
      <w:r>
        <w:rPr/>
        <w:t>se</w:t>
      </w:r>
      <w:r>
        <w:rPr>
          <w:spacing w:val="-2"/>
        </w:rPr>
        <w:t> </w:t>
      </w:r>
      <w:r>
        <w:rPr/>
        <w:t>pretenda</w:t>
      </w:r>
      <w:r>
        <w:rPr>
          <w:spacing w:val="-2"/>
        </w:rPr>
        <w:t> </w:t>
      </w:r>
      <w:r>
        <w:rPr/>
        <w:t>ubicar,</w:t>
      </w:r>
      <w:r>
        <w:rPr>
          <w:spacing w:val="-3"/>
        </w:rPr>
        <w:t> </w:t>
      </w:r>
      <w:r>
        <w:rPr/>
        <w:t>la</w:t>
      </w:r>
      <w:r>
        <w:rPr>
          <w:spacing w:val="-2"/>
        </w:rPr>
        <w:t> </w:t>
      </w:r>
      <w:r>
        <w:rPr/>
        <w:t>Secretaría</w:t>
      </w:r>
      <w:r>
        <w:rPr>
          <w:spacing w:val="-2"/>
        </w:rPr>
        <w:t> </w:t>
      </w:r>
      <w:r>
        <w:rPr/>
        <w:t>podrá</w:t>
      </w:r>
      <w:r>
        <w:rPr>
          <w:spacing w:val="-1"/>
        </w:rPr>
        <w:t> </w:t>
      </w:r>
      <w:r>
        <w:rPr/>
        <w:t>prorrogar</w:t>
      </w:r>
      <w:r>
        <w:rPr>
          <w:spacing w:val="-1"/>
        </w:rPr>
        <w:t> </w:t>
      </w:r>
      <w:r>
        <w:rPr/>
        <w:t>el</w:t>
      </w:r>
      <w:r>
        <w:rPr>
          <w:spacing w:val="-3"/>
        </w:rPr>
        <w:t> </w:t>
      </w:r>
      <w:r>
        <w:rPr/>
        <w:t>dictamen</w:t>
      </w:r>
      <w:r>
        <w:rPr>
          <w:spacing w:val="-3"/>
        </w:rPr>
        <w:t> </w:t>
      </w:r>
      <w:r>
        <w:rPr/>
        <w:t>hasta</w:t>
      </w:r>
      <w:r>
        <w:rPr>
          <w:spacing w:val="-3"/>
        </w:rPr>
        <w:t> </w:t>
      </w:r>
      <w:r>
        <w:rPr/>
        <w:t>por</w:t>
      </w:r>
      <w:r>
        <w:rPr>
          <w:spacing w:val="-1"/>
        </w:rPr>
        <w:t> </w:t>
      </w:r>
      <w:r>
        <w:rPr/>
        <w:t>un</w:t>
      </w:r>
      <w:r>
        <w:rPr>
          <w:spacing w:val="-3"/>
        </w:rPr>
        <w:t> </w:t>
      </w:r>
      <w:r>
        <w:rPr/>
        <w:t>año</w:t>
      </w:r>
      <w:r>
        <w:rPr>
          <w:spacing w:val="-3"/>
        </w:rPr>
        <w:t> </w:t>
      </w:r>
      <w:r>
        <w:rPr/>
        <w:t>más.</w:t>
      </w:r>
      <w:r>
        <w:rPr>
          <w:spacing w:val="-3"/>
        </w:rPr>
        <w:t> </w:t>
      </w:r>
      <w:r>
        <w:rPr/>
        <w:t>En caso contrario, el proyecto debe ser nuevamente evaluado por la Secretaría.</w:t>
      </w:r>
    </w:p>
    <w:p>
      <w:pPr>
        <w:pStyle w:val="BodyText"/>
      </w:pPr>
    </w:p>
    <w:p>
      <w:pPr>
        <w:pStyle w:val="BodyText"/>
        <w:ind w:left="121" w:right="284"/>
        <w:jc w:val="both"/>
      </w:pPr>
      <w:r>
        <w:rPr>
          <w:rFonts w:ascii="Arial" w:hAnsi="Arial"/>
          <w:b/>
        </w:rPr>
        <w:t>Artículo 39. </w:t>
      </w:r>
      <w:r>
        <w:rPr/>
        <w:t>Cuando la Secretaría tenga conocimiento de que pretende iniciarse una obra o actividad, o de que ya iniciada ésta, su desarrollo pueda causar desequilibrios en la movilidad, notificará inmediatamente al desarrollador la determinación para que someta al procedimiento de evaluación de Impacto en la Movilidad la obra o actividad que corresponda o la parte de ella aún no realizada.</w:t>
      </w:r>
    </w:p>
    <w:p>
      <w:pPr>
        <w:pStyle w:val="BodyText"/>
      </w:pPr>
    </w:p>
    <w:p>
      <w:pPr>
        <w:pStyle w:val="BodyText"/>
        <w:ind w:left="121" w:right="283"/>
        <w:jc w:val="both"/>
      </w:pPr>
      <w:r>
        <w:rPr/>
        <w:t>La Secretaría comunicará al interesado si procede o no la presentación del Estudio de Impacto en la Movilidad</w:t>
      </w:r>
      <w:r>
        <w:rPr>
          <w:spacing w:val="-9"/>
        </w:rPr>
        <w:t> </w:t>
      </w:r>
      <w:r>
        <w:rPr/>
        <w:t>indicando,</w:t>
      </w:r>
      <w:r>
        <w:rPr>
          <w:spacing w:val="-8"/>
        </w:rPr>
        <w:t> </w:t>
      </w:r>
      <w:r>
        <w:rPr/>
        <w:t>en</w:t>
      </w:r>
      <w:r>
        <w:rPr>
          <w:spacing w:val="-10"/>
        </w:rPr>
        <w:t> </w:t>
      </w:r>
      <w:r>
        <w:rPr/>
        <w:t>su</w:t>
      </w:r>
      <w:r>
        <w:rPr>
          <w:spacing w:val="-8"/>
        </w:rPr>
        <w:t> </w:t>
      </w:r>
      <w:r>
        <w:rPr/>
        <w:t>caso,</w:t>
      </w:r>
      <w:r>
        <w:rPr>
          <w:spacing w:val="-10"/>
        </w:rPr>
        <w:t> </w:t>
      </w:r>
      <w:r>
        <w:rPr/>
        <w:t>la</w:t>
      </w:r>
      <w:r>
        <w:rPr>
          <w:spacing w:val="-8"/>
        </w:rPr>
        <w:t> </w:t>
      </w:r>
      <w:r>
        <w:rPr/>
        <w:t>modalidad</w:t>
      </w:r>
      <w:r>
        <w:rPr>
          <w:spacing w:val="-10"/>
        </w:rPr>
        <w:t> </w:t>
      </w:r>
      <w:r>
        <w:rPr/>
        <w:t>y</w:t>
      </w:r>
      <w:r>
        <w:rPr>
          <w:spacing w:val="-9"/>
        </w:rPr>
        <w:t> </w:t>
      </w:r>
      <w:r>
        <w:rPr/>
        <w:t>el</w:t>
      </w:r>
      <w:r>
        <w:rPr>
          <w:spacing w:val="-10"/>
        </w:rPr>
        <w:t> </w:t>
      </w:r>
      <w:r>
        <w:rPr/>
        <w:t>plazo</w:t>
      </w:r>
      <w:r>
        <w:rPr>
          <w:spacing w:val="-10"/>
        </w:rPr>
        <w:t> </w:t>
      </w:r>
      <w:r>
        <w:rPr/>
        <w:t>en</w:t>
      </w:r>
      <w:r>
        <w:rPr>
          <w:spacing w:val="-10"/>
        </w:rPr>
        <w:t> </w:t>
      </w:r>
      <w:r>
        <w:rPr/>
        <w:t>que</w:t>
      </w:r>
      <w:r>
        <w:rPr>
          <w:spacing w:val="-9"/>
        </w:rPr>
        <w:t> </w:t>
      </w:r>
      <w:r>
        <w:rPr/>
        <w:t>deberá́</w:t>
      </w:r>
      <w:r>
        <w:rPr>
          <w:spacing w:val="-10"/>
        </w:rPr>
        <w:t> </w:t>
      </w:r>
      <w:r>
        <w:rPr/>
        <w:t>hacerlo.</w:t>
      </w:r>
    </w:p>
    <w:p>
      <w:pPr>
        <w:pStyle w:val="BodyText"/>
        <w:spacing w:before="1"/>
      </w:pPr>
    </w:p>
    <w:p>
      <w:pPr>
        <w:pStyle w:val="BodyText"/>
        <w:ind w:left="121" w:right="276"/>
        <w:jc w:val="both"/>
      </w:pPr>
      <w:r>
        <w:rPr>
          <w:rFonts w:ascii="Arial" w:hAnsi="Arial"/>
          <w:b/>
        </w:rPr>
        <w:t>Artículo 40. </w:t>
      </w:r>
      <w:r>
        <w:rPr/>
        <w:t>La Secretaría, realizará los actos de inspección y vigilancia del cumplimiento de las disposiciones contenidas en este capítulo, </w:t>
      </w:r>
      <w:r>
        <w:rPr>
          <w:w w:val="139"/>
        </w:rPr>
        <w:t>as</w:t>
      </w:r>
      <w:r>
        <w:rPr>
          <w:w w:val="61"/>
        </w:rPr>
        <w:t>í́</w:t>
      </w:r>
      <w:r>
        <w:rPr>
          <w:spacing w:val="-2"/>
        </w:rPr>
        <w:t> </w:t>
      </w:r>
      <w:r>
        <w:rPr/>
        <w:t>como de las que deriven del dictamen, e impondrá las medidas de seguridad y sanciones que resulten procedentes, de conformidad a lo dispuesto en los artículos 302, 303, 304, 305 y 306 de la presente Ley.</w:t>
      </w:r>
    </w:p>
    <w:p>
      <w:pPr>
        <w:pStyle w:val="BodyText"/>
      </w:pPr>
    </w:p>
    <w:p>
      <w:pPr>
        <w:pStyle w:val="BodyText"/>
        <w:ind w:left="121" w:right="285"/>
        <w:jc w:val="both"/>
      </w:pPr>
      <w:r>
        <w:rPr/>
        <w:t>La Secretaría podrá́ requerir a las personas sujetas a los actos de inspección y vigilancia, la presentación de información y documentación relativa al cumplimiento de las disposiciones anteriormente referidas.</w:t>
      </w:r>
    </w:p>
    <w:p>
      <w:pPr>
        <w:spacing w:before="230"/>
        <w:ind w:left="2520" w:right="2663" w:firstLine="0"/>
        <w:jc w:val="center"/>
        <w:rPr>
          <w:rFonts w:ascii="Arial"/>
          <w:b/>
          <w:sz w:val="20"/>
        </w:rPr>
      </w:pPr>
      <w:r>
        <w:rPr>
          <w:rFonts w:ascii="Arial"/>
          <w:b/>
          <w:sz w:val="20"/>
        </w:rPr>
        <w:t>CAPITULO</w:t>
      </w:r>
      <w:r>
        <w:rPr>
          <w:rFonts w:ascii="Arial"/>
          <w:b/>
          <w:spacing w:val="-10"/>
          <w:sz w:val="20"/>
        </w:rPr>
        <w:t> </w:t>
      </w:r>
      <w:r>
        <w:rPr>
          <w:rFonts w:ascii="Arial"/>
          <w:b/>
          <w:spacing w:val="-5"/>
          <w:sz w:val="20"/>
        </w:rPr>
        <w:t>VI</w:t>
      </w:r>
    </w:p>
    <w:p>
      <w:pPr>
        <w:spacing w:before="0"/>
        <w:ind w:left="29" w:right="172" w:firstLine="0"/>
        <w:jc w:val="center"/>
        <w:rPr>
          <w:rFonts w:ascii="Arial"/>
          <w:b/>
          <w:sz w:val="20"/>
        </w:rPr>
      </w:pPr>
      <w:r>
        <w:rPr>
          <w:rFonts w:ascii="Arial"/>
          <w:b/>
          <w:sz w:val="20"/>
        </w:rPr>
        <w:t>DEL</w:t>
      </w:r>
      <w:r>
        <w:rPr>
          <w:rFonts w:ascii="Arial"/>
          <w:b/>
          <w:spacing w:val="-8"/>
          <w:sz w:val="20"/>
        </w:rPr>
        <w:t> </w:t>
      </w:r>
      <w:r>
        <w:rPr>
          <w:rFonts w:ascii="Arial"/>
          <w:b/>
          <w:sz w:val="20"/>
        </w:rPr>
        <w:t>REGISTRO</w:t>
      </w:r>
      <w:r>
        <w:rPr>
          <w:rFonts w:ascii="Arial"/>
          <w:b/>
          <w:spacing w:val="-4"/>
          <w:sz w:val="20"/>
        </w:rPr>
        <w:t> </w:t>
      </w:r>
      <w:r>
        <w:rPr>
          <w:rFonts w:ascii="Arial"/>
          <w:b/>
          <w:sz w:val="20"/>
        </w:rPr>
        <w:t>ESTATAL</w:t>
      </w:r>
      <w:r>
        <w:rPr>
          <w:rFonts w:ascii="Arial"/>
          <w:b/>
          <w:spacing w:val="-6"/>
          <w:sz w:val="20"/>
        </w:rPr>
        <w:t> </w:t>
      </w:r>
      <w:r>
        <w:rPr>
          <w:rFonts w:ascii="Arial"/>
          <w:b/>
          <w:sz w:val="20"/>
        </w:rPr>
        <w:t>DE</w:t>
      </w:r>
      <w:r>
        <w:rPr>
          <w:rFonts w:ascii="Arial"/>
          <w:b/>
          <w:spacing w:val="-7"/>
          <w:sz w:val="20"/>
        </w:rPr>
        <w:t> </w:t>
      </w:r>
      <w:r>
        <w:rPr>
          <w:rFonts w:ascii="Arial"/>
          <w:b/>
          <w:sz w:val="20"/>
        </w:rPr>
        <w:t>MOVILIDAD</w:t>
      </w:r>
      <w:r>
        <w:rPr>
          <w:rFonts w:ascii="Arial"/>
          <w:b/>
          <w:spacing w:val="-7"/>
          <w:sz w:val="20"/>
        </w:rPr>
        <w:t> </w:t>
      </w:r>
      <w:r>
        <w:rPr>
          <w:rFonts w:ascii="Arial"/>
          <w:b/>
          <w:sz w:val="20"/>
        </w:rPr>
        <w:t>Y</w:t>
      </w:r>
      <w:r>
        <w:rPr>
          <w:rFonts w:ascii="Arial"/>
          <w:b/>
          <w:spacing w:val="-6"/>
          <w:sz w:val="20"/>
        </w:rPr>
        <w:t> </w:t>
      </w:r>
      <w:r>
        <w:rPr>
          <w:rFonts w:ascii="Arial"/>
          <w:b/>
          <w:spacing w:val="-2"/>
          <w:sz w:val="20"/>
        </w:rPr>
        <w:t>TRANSPORTE</w:t>
      </w:r>
    </w:p>
    <w:p>
      <w:pPr>
        <w:pStyle w:val="BodyText"/>
        <w:spacing w:before="1"/>
        <w:rPr>
          <w:rFonts w:ascii="Arial"/>
          <w:b/>
        </w:rPr>
      </w:pPr>
    </w:p>
    <w:p>
      <w:pPr>
        <w:pStyle w:val="BodyText"/>
        <w:ind w:left="1" w:right="402"/>
        <w:jc w:val="both"/>
      </w:pPr>
      <w:r>
        <w:rPr>
          <w:rFonts w:ascii="Arial" w:hAnsi="Arial"/>
          <w:b/>
        </w:rPr>
        <w:t>Artículo 41. </w:t>
      </w:r>
      <w:r>
        <w:rPr/>
        <w:t>El</w:t>
      </w:r>
      <w:r>
        <w:rPr>
          <w:spacing w:val="-2"/>
        </w:rPr>
        <w:t> </w:t>
      </w:r>
      <w:r>
        <w:rPr/>
        <w:t>Registro</w:t>
      </w:r>
      <w:r>
        <w:rPr>
          <w:spacing w:val="-1"/>
        </w:rPr>
        <w:t> </w:t>
      </w:r>
      <w:r>
        <w:rPr/>
        <w:t>Estatal</w:t>
      </w:r>
      <w:r>
        <w:rPr>
          <w:spacing w:val="-4"/>
        </w:rPr>
        <w:t> </w:t>
      </w:r>
      <w:r>
        <w:rPr/>
        <w:t>de</w:t>
      </w:r>
      <w:r>
        <w:rPr>
          <w:spacing w:val="-1"/>
        </w:rPr>
        <w:t> </w:t>
      </w:r>
      <w:r>
        <w:rPr/>
        <w:t>Movilidad</w:t>
      </w:r>
      <w:r>
        <w:rPr>
          <w:spacing w:val="-1"/>
        </w:rPr>
        <w:t> </w:t>
      </w:r>
      <w:r>
        <w:rPr/>
        <w:t>y</w:t>
      </w:r>
      <w:r>
        <w:rPr>
          <w:spacing w:val="-2"/>
        </w:rPr>
        <w:t> </w:t>
      </w:r>
      <w:r>
        <w:rPr/>
        <w:t>Transporte</w:t>
      </w:r>
      <w:r>
        <w:rPr>
          <w:spacing w:val="-3"/>
        </w:rPr>
        <w:t> </w:t>
      </w:r>
      <w:r>
        <w:rPr/>
        <w:t>estará</w:t>
      </w:r>
      <w:r>
        <w:rPr>
          <w:spacing w:val="-1"/>
        </w:rPr>
        <w:t> </w:t>
      </w:r>
      <w:r>
        <w:rPr/>
        <w:t>a</w:t>
      </w:r>
      <w:r>
        <w:rPr>
          <w:spacing w:val="-3"/>
        </w:rPr>
        <w:t> </w:t>
      </w:r>
      <w:r>
        <w:rPr/>
        <w:t>cargo</w:t>
      </w:r>
      <w:r>
        <w:rPr>
          <w:spacing w:val="-1"/>
        </w:rPr>
        <w:t> </w:t>
      </w:r>
      <w:r>
        <w:rPr/>
        <w:t>de</w:t>
      </w:r>
      <w:r>
        <w:rPr>
          <w:spacing w:val="-1"/>
        </w:rPr>
        <w:t> </w:t>
      </w:r>
      <w:r>
        <w:rPr/>
        <w:t>la</w:t>
      </w:r>
      <w:r>
        <w:rPr>
          <w:spacing w:val="-1"/>
        </w:rPr>
        <w:t> </w:t>
      </w:r>
      <w:r>
        <w:rPr/>
        <w:t>Secretaría</w:t>
      </w:r>
      <w:r>
        <w:rPr>
          <w:spacing w:val="-4"/>
        </w:rPr>
        <w:t> </w:t>
      </w:r>
      <w:r>
        <w:rPr/>
        <w:t>y tiene</w:t>
      </w:r>
      <w:r>
        <w:rPr>
          <w:spacing w:val="-1"/>
        </w:rPr>
        <w:t> </w:t>
      </w:r>
      <w:r>
        <w:rPr/>
        <w:t>como objeto el desempeño de la función registral en todo lo que sea de su competencia, de acuerdo con</w:t>
      </w:r>
      <w:r>
        <w:rPr>
          <w:spacing w:val="40"/>
        </w:rPr>
        <w:t> </w:t>
      </w:r>
      <w:r>
        <w:rPr/>
        <w:t>esta Ley y demás disposiciones legales y normativas aplicables.</w:t>
      </w:r>
    </w:p>
    <w:p>
      <w:pPr>
        <w:pStyle w:val="BodyText"/>
        <w:spacing w:before="229"/>
        <w:ind w:left="1" w:right="404"/>
        <w:jc w:val="both"/>
      </w:pPr>
      <w:r>
        <w:rPr>
          <w:rFonts w:ascii="Arial" w:hAnsi="Arial"/>
          <w:b/>
        </w:rPr>
        <w:t>Artículo 42. </w:t>
      </w:r>
      <w:r>
        <w:rPr/>
        <w:t>El Registro Estatal de Movilidad y Transporte a través de su titular, será el depositario registral</w:t>
      </w:r>
      <w:r>
        <w:rPr>
          <w:spacing w:val="-1"/>
        </w:rPr>
        <w:t> </w:t>
      </w:r>
      <w:r>
        <w:rPr/>
        <w:t>de</w:t>
      </w:r>
      <w:r>
        <w:rPr>
          <w:spacing w:val="-3"/>
        </w:rPr>
        <w:t> </w:t>
      </w:r>
      <w:r>
        <w:rPr/>
        <w:t>los</w:t>
      </w:r>
      <w:r>
        <w:rPr>
          <w:spacing w:val="-1"/>
        </w:rPr>
        <w:t> </w:t>
      </w:r>
      <w:r>
        <w:rPr/>
        <w:t>actos</w:t>
      </w:r>
      <w:r>
        <w:rPr>
          <w:spacing w:val="-1"/>
        </w:rPr>
        <w:t> </w:t>
      </w:r>
      <w:r>
        <w:rPr/>
        <w:t>jurídicos</w:t>
      </w:r>
      <w:r>
        <w:rPr>
          <w:spacing w:val="-1"/>
        </w:rPr>
        <w:t> </w:t>
      </w:r>
      <w:r>
        <w:rPr/>
        <w:t>y</w:t>
      </w:r>
      <w:r>
        <w:rPr>
          <w:spacing w:val="-1"/>
        </w:rPr>
        <w:t> </w:t>
      </w:r>
      <w:r>
        <w:rPr/>
        <w:t>documentos</w:t>
      </w:r>
      <w:r>
        <w:rPr>
          <w:spacing w:val="-1"/>
        </w:rPr>
        <w:t> </w:t>
      </w:r>
      <w:r>
        <w:rPr/>
        <w:t>relacionados</w:t>
      </w:r>
      <w:r>
        <w:rPr>
          <w:spacing w:val="-1"/>
        </w:rPr>
        <w:t> </w:t>
      </w:r>
      <w:r>
        <w:rPr/>
        <w:t>con</w:t>
      </w:r>
      <w:r>
        <w:rPr>
          <w:spacing w:val="-3"/>
        </w:rPr>
        <w:t> </w:t>
      </w:r>
      <w:r>
        <w:rPr/>
        <w:t>la</w:t>
      </w:r>
      <w:r>
        <w:rPr>
          <w:spacing w:val="-2"/>
        </w:rPr>
        <w:t> </w:t>
      </w:r>
      <w:r>
        <w:rPr/>
        <w:t>movilidad</w:t>
      </w:r>
      <w:r>
        <w:rPr>
          <w:spacing w:val="-3"/>
        </w:rPr>
        <w:t> </w:t>
      </w:r>
      <w:r>
        <w:rPr/>
        <w:t>y</w:t>
      </w:r>
      <w:r>
        <w:rPr>
          <w:spacing w:val="-1"/>
        </w:rPr>
        <w:t> </w:t>
      </w:r>
      <w:r>
        <w:rPr/>
        <w:t>el</w:t>
      </w:r>
      <w:r>
        <w:rPr>
          <w:spacing w:val="-3"/>
        </w:rPr>
        <w:t> </w:t>
      </w:r>
      <w:r>
        <w:rPr/>
        <w:t>transporte</w:t>
      </w:r>
      <w:r>
        <w:rPr>
          <w:spacing w:val="-2"/>
        </w:rPr>
        <w:t> </w:t>
      </w:r>
      <w:r>
        <w:rPr/>
        <w:t>en</w:t>
      </w:r>
      <w:r>
        <w:rPr>
          <w:spacing w:val="-2"/>
        </w:rPr>
        <w:t> </w:t>
      </w:r>
      <w:r>
        <w:rPr/>
        <w:t>todas</w:t>
      </w:r>
      <w:r>
        <w:rPr>
          <w:spacing w:val="-1"/>
        </w:rPr>
        <w:t> </w:t>
      </w:r>
      <w:r>
        <w:rPr/>
        <w:t>sus modalidades en el Estado de Hidalgo.</w:t>
      </w:r>
    </w:p>
    <w:p>
      <w:pPr>
        <w:pStyle w:val="BodyText"/>
        <w:spacing w:before="229"/>
        <w:ind w:left="1"/>
        <w:jc w:val="both"/>
      </w:pPr>
      <w:r>
        <w:rPr>
          <w:rFonts w:ascii="Arial" w:hAnsi="Arial"/>
          <w:b/>
        </w:rPr>
        <w:t>Artículo</w:t>
      </w:r>
      <w:r>
        <w:rPr>
          <w:rFonts w:ascii="Arial" w:hAnsi="Arial"/>
          <w:b/>
          <w:spacing w:val="-7"/>
        </w:rPr>
        <w:t> </w:t>
      </w:r>
      <w:r>
        <w:rPr>
          <w:rFonts w:ascii="Arial" w:hAnsi="Arial"/>
          <w:b/>
        </w:rPr>
        <w:t>43.</w:t>
      </w:r>
      <w:r>
        <w:rPr>
          <w:rFonts w:ascii="Arial" w:hAnsi="Arial"/>
          <w:b/>
          <w:spacing w:val="-6"/>
        </w:rPr>
        <w:t> </w:t>
      </w:r>
      <w:r>
        <w:rPr/>
        <w:t>El</w:t>
      </w:r>
      <w:r>
        <w:rPr>
          <w:spacing w:val="-8"/>
        </w:rPr>
        <w:t> </w:t>
      </w:r>
      <w:r>
        <w:rPr/>
        <w:t>Registro</w:t>
      </w:r>
      <w:r>
        <w:rPr>
          <w:spacing w:val="-8"/>
        </w:rPr>
        <w:t> </w:t>
      </w:r>
      <w:r>
        <w:rPr/>
        <w:t>Estatal</w:t>
      </w:r>
      <w:r>
        <w:rPr>
          <w:spacing w:val="-8"/>
        </w:rPr>
        <w:t> </w:t>
      </w:r>
      <w:r>
        <w:rPr/>
        <w:t>de</w:t>
      </w:r>
      <w:r>
        <w:rPr>
          <w:spacing w:val="-6"/>
        </w:rPr>
        <w:t> </w:t>
      </w:r>
      <w:r>
        <w:rPr/>
        <w:t>Movilidad</w:t>
      </w:r>
      <w:r>
        <w:rPr>
          <w:spacing w:val="-5"/>
        </w:rPr>
        <w:t> </w:t>
      </w:r>
      <w:r>
        <w:rPr/>
        <w:t>y</w:t>
      </w:r>
      <w:r>
        <w:rPr>
          <w:spacing w:val="-7"/>
        </w:rPr>
        <w:t> </w:t>
      </w:r>
      <w:r>
        <w:rPr/>
        <w:t>Transporte</w:t>
      </w:r>
      <w:r>
        <w:rPr>
          <w:spacing w:val="-4"/>
        </w:rPr>
        <w:t> </w:t>
      </w:r>
      <w:r>
        <w:rPr/>
        <w:t>contendrá</w:t>
      </w:r>
      <w:r>
        <w:rPr>
          <w:spacing w:val="-5"/>
        </w:rPr>
        <w:t> </w:t>
      </w:r>
      <w:r>
        <w:rPr/>
        <w:t>la</w:t>
      </w:r>
      <w:r>
        <w:rPr>
          <w:spacing w:val="-5"/>
        </w:rPr>
        <w:t> </w:t>
      </w:r>
      <w:r>
        <w:rPr/>
        <w:t>siguiente</w:t>
      </w:r>
      <w:r>
        <w:rPr>
          <w:spacing w:val="-7"/>
        </w:rPr>
        <w:t> </w:t>
      </w:r>
      <w:r>
        <w:rPr>
          <w:spacing w:val="-2"/>
        </w:rPr>
        <w:t>información:</w:t>
      </w:r>
    </w:p>
    <w:p>
      <w:pPr>
        <w:pStyle w:val="BodyText"/>
        <w:spacing w:before="2"/>
      </w:pPr>
    </w:p>
    <w:p>
      <w:pPr>
        <w:pStyle w:val="ListParagraph"/>
        <w:numPr>
          <w:ilvl w:val="0"/>
          <w:numId w:val="23"/>
        </w:numPr>
        <w:tabs>
          <w:tab w:pos="853" w:val="left" w:leader="none"/>
        </w:tabs>
        <w:spacing w:line="240" w:lineRule="auto" w:before="0" w:after="0"/>
        <w:ind w:left="853" w:right="0" w:hanging="852"/>
        <w:jc w:val="left"/>
        <w:rPr>
          <w:sz w:val="20"/>
        </w:rPr>
      </w:pPr>
      <w:r>
        <w:rPr>
          <w:sz w:val="20"/>
        </w:rPr>
        <w:t>De</w:t>
      </w:r>
      <w:r>
        <w:rPr>
          <w:spacing w:val="-8"/>
          <w:sz w:val="20"/>
        </w:rPr>
        <w:t> </w:t>
      </w:r>
      <w:r>
        <w:rPr>
          <w:sz w:val="20"/>
        </w:rPr>
        <w:t>concesiones</w:t>
      </w:r>
      <w:r>
        <w:rPr>
          <w:spacing w:val="-7"/>
          <w:sz w:val="20"/>
        </w:rPr>
        <w:t> </w:t>
      </w:r>
      <w:r>
        <w:rPr>
          <w:sz w:val="20"/>
        </w:rPr>
        <w:t>y</w:t>
      </w:r>
      <w:r>
        <w:rPr>
          <w:spacing w:val="-7"/>
          <w:sz w:val="20"/>
        </w:rPr>
        <w:t> </w:t>
      </w:r>
      <w:r>
        <w:rPr>
          <w:sz w:val="20"/>
        </w:rPr>
        <w:t>concesionarios</w:t>
      </w:r>
      <w:r>
        <w:rPr>
          <w:spacing w:val="-7"/>
          <w:sz w:val="20"/>
        </w:rPr>
        <w:t> </w:t>
      </w:r>
      <w:r>
        <w:rPr>
          <w:sz w:val="20"/>
        </w:rPr>
        <w:t>por</w:t>
      </w:r>
      <w:r>
        <w:rPr>
          <w:spacing w:val="-7"/>
          <w:sz w:val="20"/>
        </w:rPr>
        <w:t> </w:t>
      </w:r>
      <w:r>
        <w:rPr>
          <w:sz w:val="20"/>
        </w:rPr>
        <w:t>Municipio</w:t>
      </w:r>
      <w:r>
        <w:rPr>
          <w:spacing w:val="-8"/>
          <w:sz w:val="20"/>
        </w:rPr>
        <w:t> </w:t>
      </w:r>
      <w:r>
        <w:rPr>
          <w:sz w:val="20"/>
        </w:rPr>
        <w:t>y</w:t>
      </w:r>
      <w:r>
        <w:rPr>
          <w:spacing w:val="-7"/>
          <w:sz w:val="20"/>
        </w:rPr>
        <w:t> </w:t>
      </w:r>
      <w:r>
        <w:rPr>
          <w:spacing w:val="-2"/>
          <w:sz w:val="20"/>
        </w:rPr>
        <w:t>modalidad;</w:t>
      </w:r>
    </w:p>
    <w:p>
      <w:pPr>
        <w:pStyle w:val="BodyText"/>
        <w:spacing w:before="1"/>
      </w:pPr>
    </w:p>
    <w:p>
      <w:pPr>
        <w:pStyle w:val="ListParagraph"/>
        <w:numPr>
          <w:ilvl w:val="0"/>
          <w:numId w:val="23"/>
        </w:numPr>
        <w:tabs>
          <w:tab w:pos="853" w:val="left" w:leader="none"/>
        </w:tabs>
        <w:spacing w:line="240" w:lineRule="auto" w:before="0" w:after="0"/>
        <w:ind w:left="853" w:right="0" w:hanging="852"/>
        <w:jc w:val="left"/>
        <w:rPr>
          <w:sz w:val="20"/>
        </w:rPr>
      </w:pPr>
      <w:r>
        <w:rPr>
          <w:sz w:val="20"/>
        </w:rPr>
        <w:t>De</w:t>
      </w:r>
      <w:r>
        <w:rPr>
          <w:spacing w:val="-8"/>
          <w:sz w:val="20"/>
        </w:rPr>
        <w:t> </w:t>
      </w:r>
      <w:r>
        <w:rPr>
          <w:sz w:val="20"/>
        </w:rPr>
        <w:t>permisos</w:t>
      </w:r>
      <w:r>
        <w:rPr>
          <w:spacing w:val="-6"/>
          <w:sz w:val="20"/>
        </w:rPr>
        <w:t> </w:t>
      </w:r>
      <w:r>
        <w:rPr>
          <w:sz w:val="20"/>
        </w:rPr>
        <w:t>y</w:t>
      </w:r>
      <w:r>
        <w:rPr>
          <w:spacing w:val="-6"/>
          <w:sz w:val="20"/>
        </w:rPr>
        <w:t> </w:t>
      </w:r>
      <w:r>
        <w:rPr>
          <w:sz w:val="20"/>
        </w:rPr>
        <w:t>permisionarios</w:t>
      </w:r>
      <w:r>
        <w:rPr>
          <w:spacing w:val="-6"/>
          <w:sz w:val="20"/>
        </w:rPr>
        <w:t> </w:t>
      </w:r>
      <w:r>
        <w:rPr>
          <w:sz w:val="20"/>
        </w:rPr>
        <w:t>del</w:t>
      </w:r>
      <w:r>
        <w:rPr>
          <w:spacing w:val="-7"/>
          <w:sz w:val="20"/>
        </w:rPr>
        <w:t> </w:t>
      </w:r>
      <w:r>
        <w:rPr>
          <w:sz w:val="20"/>
        </w:rPr>
        <w:t>transporte</w:t>
      </w:r>
      <w:r>
        <w:rPr>
          <w:spacing w:val="-7"/>
          <w:sz w:val="20"/>
        </w:rPr>
        <w:t> </w:t>
      </w:r>
      <w:r>
        <w:rPr>
          <w:sz w:val="20"/>
        </w:rPr>
        <w:t>por</w:t>
      </w:r>
      <w:r>
        <w:rPr>
          <w:spacing w:val="-7"/>
          <w:sz w:val="20"/>
        </w:rPr>
        <w:t> </w:t>
      </w:r>
      <w:r>
        <w:rPr>
          <w:sz w:val="20"/>
        </w:rPr>
        <w:t>Municipio</w:t>
      </w:r>
      <w:r>
        <w:rPr>
          <w:spacing w:val="-7"/>
          <w:sz w:val="20"/>
        </w:rPr>
        <w:t> </w:t>
      </w:r>
      <w:r>
        <w:rPr>
          <w:sz w:val="20"/>
        </w:rPr>
        <w:t>y</w:t>
      </w:r>
      <w:r>
        <w:rPr>
          <w:spacing w:val="-6"/>
          <w:sz w:val="20"/>
        </w:rPr>
        <w:t> </w:t>
      </w:r>
      <w:r>
        <w:rPr>
          <w:spacing w:val="-2"/>
          <w:sz w:val="20"/>
        </w:rPr>
        <w:t>modalidad;</w:t>
      </w:r>
    </w:p>
    <w:p>
      <w:pPr>
        <w:pStyle w:val="ListParagraph"/>
        <w:numPr>
          <w:ilvl w:val="0"/>
          <w:numId w:val="23"/>
        </w:numPr>
        <w:tabs>
          <w:tab w:pos="853" w:val="left" w:leader="none"/>
        </w:tabs>
        <w:spacing w:line="240" w:lineRule="auto" w:before="228" w:after="0"/>
        <w:ind w:left="853" w:right="0" w:hanging="852"/>
        <w:jc w:val="left"/>
        <w:rPr>
          <w:sz w:val="20"/>
        </w:rPr>
      </w:pPr>
      <w:r>
        <w:rPr>
          <w:sz w:val="20"/>
        </w:rPr>
        <w:t>De</w:t>
      </w:r>
      <w:r>
        <w:rPr>
          <w:spacing w:val="-10"/>
          <w:sz w:val="20"/>
        </w:rPr>
        <w:t> </w:t>
      </w:r>
      <w:r>
        <w:rPr>
          <w:sz w:val="20"/>
        </w:rPr>
        <w:t>autorizaciones</w:t>
      </w:r>
      <w:r>
        <w:rPr>
          <w:spacing w:val="-8"/>
          <w:sz w:val="20"/>
        </w:rPr>
        <w:t> </w:t>
      </w:r>
      <w:r>
        <w:rPr>
          <w:sz w:val="20"/>
        </w:rPr>
        <w:t>eventuales</w:t>
      </w:r>
      <w:r>
        <w:rPr>
          <w:spacing w:val="-9"/>
          <w:sz w:val="20"/>
        </w:rPr>
        <w:t> </w:t>
      </w:r>
      <w:r>
        <w:rPr>
          <w:sz w:val="20"/>
        </w:rPr>
        <w:t>por</w:t>
      </w:r>
      <w:r>
        <w:rPr>
          <w:spacing w:val="-8"/>
          <w:sz w:val="20"/>
        </w:rPr>
        <w:t> </w:t>
      </w:r>
      <w:r>
        <w:rPr>
          <w:sz w:val="20"/>
        </w:rPr>
        <w:t>Municipio,</w:t>
      </w:r>
      <w:r>
        <w:rPr>
          <w:spacing w:val="-10"/>
          <w:sz w:val="20"/>
        </w:rPr>
        <w:t> </w:t>
      </w:r>
      <w:r>
        <w:rPr>
          <w:sz w:val="20"/>
        </w:rPr>
        <w:t>modalidad</w:t>
      </w:r>
      <w:r>
        <w:rPr>
          <w:spacing w:val="-9"/>
          <w:sz w:val="20"/>
        </w:rPr>
        <w:t> </w:t>
      </w:r>
      <w:r>
        <w:rPr>
          <w:sz w:val="20"/>
        </w:rPr>
        <w:t>y</w:t>
      </w:r>
      <w:r>
        <w:rPr>
          <w:spacing w:val="-9"/>
          <w:sz w:val="20"/>
        </w:rPr>
        <w:t> </w:t>
      </w:r>
      <w:r>
        <w:rPr>
          <w:spacing w:val="-2"/>
          <w:sz w:val="20"/>
        </w:rPr>
        <w:t>placa;</w:t>
      </w:r>
    </w:p>
    <w:p>
      <w:pPr>
        <w:pStyle w:val="BodyText"/>
        <w:spacing w:before="1"/>
      </w:pPr>
    </w:p>
    <w:p>
      <w:pPr>
        <w:pStyle w:val="ListParagraph"/>
        <w:numPr>
          <w:ilvl w:val="0"/>
          <w:numId w:val="23"/>
        </w:numPr>
        <w:tabs>
          <w:tab w:pos="853" w:val="left" w:leader="none"/>
        </w:tabs>
        <w:spacing w:line="240" w:lineRule="auto" w:before="0" w:after="0"/>
        <w:ind w:left="853" w:right="0" w:hanging="852"/>
        <w:jc w:val="left"/>
        <w:rPr>
          <w:sz w:val="20"/>
        </w:rPr>
      </w:pPr>
      <w:r>
        <w:rPr>
          <w:sz w:val="20"/>
        </w:rPr>
        <w:t>De</w:t>
      </w:r>
      <w:r>
        <w:rPr>
          <w:spacing w:val="-11"/>
          <w:sz w:val="20"/>
        </w:rPr>
        <w:t> </w:t>
      </w:r>
      <w:r>
        <w:rPr>
          <w:sz w:val="20"/>
        </w:rPr>
        <w:t>autorizaciones</w:t>
      </w:r>
      <w:r>
        <w:rPr>
          <w:spacing w:val="-10"/>
          <w:sz w:val="20"/>
        </w:rPr>
        <w:t> </w:t>
      </w:r>
      <w:r>
        <w:rPr>
          <w:sz w:val="20"/>
        </w:rPr>
        <w:t>complementarias</w:t>
      </w:r>
      <w:r>
        <w:rPr>
          <w:spacing w:val="-9"/>
          <w:sz w:val="20"/>
        </w:rPr>
        <w:t> </w:t>
      </w:r>
      <w:r>
        <w:rPr>
          <w:sz w:val="20"/>
        </w:rPr>
        <w:t>por</w:t>
      </w:r>
      <w:r>
        <w:rPr>
          <w:spacing w:val="-11"/>
          <w:sz w:val="20"/>
        </w:rPr>
        <w:t> </w:t>
      </w:r>
      <w:r>
        <w:rPr>
          <w:sz w:val="20"/>
        </w:rPr>
        <w:t>Municipio,</w:t>
      </w:r>
      <w:r>
        <w:rPr>
          <w:spacing w:val="-10"/>
          <w:sz w:val="20"/>
        </w:rPr>
        <w:t> </w:t>
      </w:r>
      <w:r>
        <w:rPr>
          <w:sz w:val="20"/>
        </w:rPr>
        <w:t>modalidad</w:t>
      </w:r>
      <w:r>
        <w:rPr>
          <w:spacing w:val="-12"/>
          <w:sz w:val="20"/>
        </w:rPr>
        <w:t> </w:t>
      </w:r>
      <w:r>
        <w:rPr>
          <w:sz w:val="20"/>
        </w:rPr>
        <w:t>y</w:t>
      </w:r>
      <w:r>
        <w:rPr>
          <w:spacing w:val="-9"/>
          <w:sz w:val="20"/>
        </w:rPr>
        <w:t> </w:t>
      </w:r>
      <w:r>
        <w:rPr>
          <w:spacing w:val="-2"/>
          <w:sz w:val="20"/>
        </w:rPr>
        <w:t>placa;</w:t>
      </w:r>
    </w:p>
    <w:p>
      <w:pPr>
        <w:pStyle w:val="ListParagraph"/>
        <w:spacing w:after="0" w:line="240" w:lineRule="auto"/>
        <w:jc w:val="left"/>
        <w:rPr>
          <w:sz w:val="20"/>
        </w:rPr>
        <w:sectPr>
          <w:pgSz w:w="12250" w:h="15820"/>
          <w:pgMar w:header="0" w:footer="969" w:top="1700" w:bottom="1160" w:left="1417" w:right="1275"/>
        </w:sectPr>
      </w:pPr>
    </w:p>
    <w:p>
      <w:pPr>
        <w:pStyle w:val="ListParagraph"/>
        <w:numPr>
          <w:ilvl w:val="0"/>
          <w:numId w:val="23"/>
        </w:numPr>
        <w:tabs>
          <w:tab w:pos="853" w:val="left" w:leader="none"/>
        </w:tabs>
        <w:spacing w:line="240" w:lineRule="auto" w:before="111" w:after="0"/>
        <w:ind w:left="853" w:right="0" w:hanging="852"/>
        <w:jc w:val="left"/>
        <w:rPr>
          <w:sz w:val="20"/>
        </w:rPr>
      </w:pPr>
      <w:r>
        <w:rPr>
          <w:sz w:val="20"/>
        </w:rPr>
        <w:t>De</w:t>
      </w:r>
      <w:r>
        <w:rPr>
          <w:spacing w:val="-5"/>
          <w:sz w:val="20"/>
        </w:rPr>
        <w:t> </w:t>
      </w:r>
      <w:r>
        <w:rPr>
          <w:sz w:val="20"/>
        </w:rPr>
        <w:t>rutas</w:t>
      </w:r>
      <w:r>
        <w:rPr>
          <w:spacing w:val="-3"/>
          <w:sz w:val="20"/>
        </w:rPr>
        <w:t> </w:t>
      </w:r>
      <w:r>
        <w:rPr>
          <w:sz w:val="20"/>
        </w:rPr>
        <w:t>por</w:t>
      </w:r>
      <w:r>
        <w:rPr>
          <w:spacing w:val="-4"/>
          <w:sz w:val="20"/>
        </w:rPr>
        <w:t> </w:t>
      </w:r>
      <w:r>
        <w:rPr>
          <w:spacing w:val="-2"/>
          <w:sz w:val="20"/>
        </w:rPr>
        <w:t>Municipio;</w:t>
      </w:r>
    </w:p>
    <w:p>
      <w:pPr>
        <w:pStyle w:val="ListParagraph"/>
        <w:numPr>
          <w:ilvl w:val="0"/>
          <w:numId w:val="23"/>
        </w:numPr>
        <w:tabs>
          <w:tab w:pos="853" w:val="left" w:leader="none"/>
        </w:tabs>
        <w:spacing w:line="240" w:lineRule="auto" w:before="229" w:after="0"/>
        <w:ind w:left="853" w:right="0" w:hanging="852"/>
        <w:jc w:val="left"/>
        <w:rPr>
          <w:sz w:val="20"/>
        </w:rPr>
      </w:pPr>
      <w:r>
        <w:rPr>
          <w:sz w:val="20"/>
        </w:rPr>
        <w:t>De</w:t>
      </w:r>
      <w:r>
        <w:rPr>
          <w:spacing w:val="-8"/>
          <w:sz w:val="20"/>
        </w:rPr>
        <w:t> </w:t>
      </w:r>
      <w:r>
        <w:rPr>
          <w:sz w:val="20"/>
        </w:rPr>
        <w:t>vehículos</w:t>
      </w:r>
      <w:r>
        <w:rPr>
          <w:spacing w:val="-7"/>
          <w:sz w:val="20"/>
        </w:rPr>
        <w:t> </w:t>
      </w:r>
      <w:r>
        <w:rPr>
          <w:sz w:val="20"/>
        </w:rPr>
        <w:t>destinados</w:t>
      </w:r>
      <w:r>
        <w:rPr>
          <w:spacing w:val="-8"/>
          <w:sz w:val="20"/>
        </w:rPr>
        <w:t> </w:t>
      </w:r>
      <w:r>
        <w:rPr>
          <w:sz w:val="20"/>
        </w:rPr>
        <w:t>al</w:t>
      </w:r>
      <w:r>
        <w:rPr>
          <w:spacing w:val="-7"/>
          <w:sz w:val="20"/>
        </w:rPr>
        <w:t> </w:t>
      </w:r>
      <w:r>
        <w:rPr>
          <w:sz w:val="20"/>
        </w:rPr>
        <w:t>Servicio</w:t>
      </w:r>
      <w:r>
        <w:rPr>
          <w:spacing w:val="-6"/>
          <w:sz w:val="20"/>
        </w:rPr>
        <w:t> </w:t>
      </w:r>
      <w:r>
        <w:rPr>
          <w:sz w:val="20"/>
        </w:rPr>
        <w:t>de</w:t>
      </w:r>
      <w:r>
        <w:rPr>
          <w:spacing w:val="-9"/>
          <w:sz w:val="20"/>
        </w:rPr>
        <w:t> </w:t>
      </w:r>
      <w:r>
        <w:rPr>
          <w:sz w:val="20"/>
        </w:rPr>
        <w:t>Transporte</w:t>
      </w:r>
      <w:r>
        <w:rPr>
          <w:spacing w:val="-1"/>
          <w:sz w:val="20"/>
        </w:rPr>
        <w:t> </w:t>
      </w:r>
      <w:r>
        <w:rPr>
          <w:sz w:val="20"/>
        </w:rPr>
        <w:t>por</w:t>
      </w:r>
      <w:r>
        <w:rPr>
          <w:spacing w:val="-6"/>
          <w:sz w:val="20"/>
        </w:rPr>
        <w:t> </w:t>
      </w:r>
      <w:r>
        <w:rPr>
          <w:spacing w:val="-2"/>
          <w:sz w:val="20"/>
        </w:rPr>
        <w:t>Municipio;</w:t>
      </w:r>
    </w:p>
    <w:p>
      <w:pPr>
        <w:pStyle w:val="BodyText"/>
      </w:pPr>
    </w:p>
    <w:p>
      <w:pPr>
        <w:pStyle w:val="ListParagraph"/>
        <w:numPr>
          <w:ilvl w:val="0"/>
          <w:numId w:val="23"/>
        </w:numPr>
        <w:tabs>
          <w:tab w:pos="853" w:val="left" w:leader="none"/>
        </w:tabs>
        <w:spacing w:line="240" w:lineRule="auto" w:before="0" w:after="0"/>
        <w:ind w:left="853" w:right="0" w:hanging="852"/>
        <w:jc w:val="left"/>
        <w:rPr>
          <w:sz w:val="20"/>
        </w:rPr>
      </w:pPr>
      <w:r>
        <w:rPr>
          <w:sz w:val="20"/>
        </w:rPr>
        <w:t>De</w:t>
      </w:r>
      <w:r>
        <w:rPr>
          <w:spacing w:val="-7"/>
          <w:sz w:val="20"/>
        </w:rPr>
        <w:t> </w:t>
      </w:r>
      <w:r>
        <w:rPr>
          <w:sz w:val="20"/>
        </w:rPr>
        <w:t>tarifas</w:t>
      </w:r>
      <w:r>
        <w:rPr>
          <w:spacing w:val="-5"/>
          <w:sz w:val="20"/>
        </w:rPr>
        <w:t> </w:t>
      </w:r>
      <w:r>
        <w:rPr>
          <w:sz w:val="20"/>
        </w:rPr>
        <w:t>por</w:t>
      </w:r>
      <w:r>
        <w:rPr>
          <w:spacing w:val="-3"/>
          <w:sz w:val="20"/>
        </w:rPr>
        <w:t> </w:t>
      </w:r>
      <w:r>
        <w:rPr>
          <w:sz w:val="20"/>
        </w:rPr>
        <w:t>Municipio,</w:t>
      </w:r>
      <w:r>
        <w:rPr>
          <w:spacing w:val="-5"/>
          <w:sz w:val="20"/>
        </w:rPr>
        <w:t> </w:t>
      </w:r>
      <w:r>
        <w:rPr>
          <w:sz w:val="20"/>
        </w:rPr>
        <w:t>tipo</w:t>
      </w:r>
      <w:r>
        <w:rPr>
          <w:spacing w:val="-6"/>
          <w:sz w:val="20"/>
        </w:rPr>
        <w:t> </w:t>
      </w:r>
      <w:r>
        <w:rPr>
          <w:sz w:val="20"/>
        </w:rPr>
        <w:t>de</w:t>
      </w:r>
      <w:r>
        <w:rPr>
          <w:spacing w:val="-6"/>
          <w:sz w:val="20"/>
        </w:rPr>
        <w:t> </w:t>
      </w:r>
      <w:r>
        <w:rPr>
          <w:sz w:val="20"/>
        </w:rPr>
        <w:t>servicio</w:t>
      </w:r>
      <w:r>
        <w:rPr>
          <w:spacing w:val="-6"/>
          <w:sz w:val="20"/>
        </w:rPr>
        <w:t> </w:t>
      </w:r>
      <w:r>
        <w:rPr>
          <w:sz w:val="20"/>
        </w:rPr>
        <w:t>y</w:t>
      </w:r>
      <w:r>
        <w:rPr>
          <w:spacing w:val="-6"/>
          <w:sz w:val="20"/>
        </w:rPr>
        <w:t> </w:t>
      </w:r>
      <w:r>
        <w:rPr>
          <w:spacing w:val="-2"/>
          <w:sz w:val="20"/>
        </w:rPr>
        <w:t>modalidad;</w:t>
      </w:r>
    </w:p>
    <w:p>
      <w:pPr>
        <w:pStyle w:val="BodyText"/>
        <w:spacing w:before="1"/>
      </w:pPr>
    </w:p>
    <w:p>
      <w:pPr>
        <w:pStyle w:val="ListParagraph"/>
        <w:numPr>
          <w:ilvl w:val="0"/>
          <w:numId w:val="23"/>
        </w:numPr>
        <w:tabs>
          <w:tab w:pos="853" w:val="left" w:leader="none"/>
        </w:tabs>
        <w:spacing w:line="240" w:lineRule="auto" w:before="0" w:after="0"/>
        <w:ind w:left="853" w:right="0" w:hanging="852"/>
        <w:jc w:val="left"/>
        <w:rPr>
          <w:sz w:val="20"/>
        </w:rPr>
      </w:pPr>
      <w:r>
        <w:rPr>
          <w:sz w:val="20"/>
        </w:rPr>
        <w:t>Del</w:t>
      </w:r>
      <w:r>
        <w:rPr>
          <w:spacing w:val="-8"/>
          <w:sz w:val="20"/>
        </w:rPr>
        <w:t> </w:t>
      </w:r>
      <w:r>
        <w:rPr>
          <w:sz w:val="20"/>
        </w:rPr>
        <w:t>Servicio</w:t>
      </w:r>
      <w:r>
        <w:rPr>
          <w:spacing w:val="-8"/>
          <w:sz w:val="20"/>
        </w:rPr>
        <w:t> </w:t>
      </w:r>
      <w:r>
        <w:rPr>
          <w:sz w:val="20"/>
        </w:rPr>
        <w:t>Público</w:t>
      </w:r>
      <w:r>
        <w:rPr>
          <w:spacing w:val="-8"/>
          <w:sz w:val="20"/>
        </w:rPr>
        <w:t> </w:t>
      </w:r>
      <w:r>
        <w:rPr>
          <w:sz w:val="20"/>
        </w:rPr>
        <w:t>de</w:t>
      </w:r>
      <w:r>
        <w:rPr>
          <w:spacing w:val="-8"/>
          <w:sz w:val="20"/>
        </w:rPr>
        <w:t> </w:t>
      </w:r>
      <w:r>
        <w:rPr>
          <w:sz w:val="20"/>
        </w:rPr>
        <w:t>Transporte</w:t>
      </w:r>
      <w:r>
        <w:rPr>
          <w:spacing w:val="-9"/>
          <w:sz w:val="20"/>
        </w:rPr>
        <w:t> </w:t>
      </w:r>
      <w:r>
        <w:rPr>
          <w:sz w:val="20"/>
        </w:rPr>
        <w:t>Colectivo</w:t>
      </w:r>
      <w:r>
        <w:rPr>
          <w:spacing w:val="-8"/>
          <w:sz w:val="20"/>
        </w:rPr>
        <w:t> </w:t>
      </w:r>
      <w:r>
        <w:rPr>
          <w:sz w:val="20"/>
        </w:rPr>
        <w:t>por</w:t>
      </w:r>
      <w:r>
        <w:rPr>
          <w:spacing w:val="-8"/>
          <w:sz w:val="20"/>
        </w:rPr>
        <w:t> </w:t>
      </w:r>
      <w:r>
        <w:rPr>
          <w:sz w:val="20"/>
        </w:rPr>
        <w:t>Municipio,</w:t>
      </w:r>
      <w:r>
        <w:rPr>
          <w:spacing w:val="-8"/>
          <w:sz w:val="20"/>
        </w:rPr>
        <w:t> </w:t>
      </w:r>
      <w:r>
        <w:rPr>
          <w:sz w:val="20"/>
        </w:rPr>
        <w:t>modalidad</w:t>
      </w:r>
      <w:r>
        <w:rPr>
          <w:spacing w:val="-9"/>
          <w:sz w:val="20"/>
        </w:rPr>
        <w:t> </w:t>
      </w:r>
      <w:r>
        <w:rPr>
          <w:sz w:val="20"/>
        </w:rPr>
        <w:t>y</w:t>
      </w:r>
      <w:r>
        <w:rPr>
          <w:spacing w:val="-7"/>
          <w:sz w:val="20"/>
        </w:rPr>
        <w:t> </w:t>
      </w:r>
      <w:r>
        <w:rPr>
          <w:spacing w:val="-2"/>
          <w:sz w:val="20"/>
        </w:rPr>
        <w:t>placa;</w:t>
      </w:r>
    </w:p>
    <w:p>
      <w:pPr>
        <w:pStyle w:val="ListParagraph"/>
        <w:numPr>
          <w:ilvl w:val="0"/>
          <w:numId w:val="23"/>
        </w:numPr>
        <w:tabs>
          <w:tab w:pos="853" w:val="left" w:leader="none"/>
        </w:tabs>
        <w:spacing w:line="240" w:lineRule="auto" w:before="229" w:after="0"/>
        <w:ind w:left="853" w:right="0" w:hanging="852"/>
        <w:jc w:val="left"/>
        <w:rPr>
          <w:sz w:val="20"/>
        </w:rPr>
      </w:pPr>
      <w:r>
        <w:rPr>
          <w:sz w:val="20"/>
        </w:rPr>
        <w:t>Del</w:t>
      </w:r>
      <w:r>
        <w:rPr>
          <w:spacing w:val="-8"/>
          <w:sz w:val="20"/>
        </w:rPr>
        <w:t> </w:t>
      </w:r>
      <w:r>
        <w:rPr>
          <w:sz w:val="20"/>
        </w:rPr>
        <w:t>Servicio</w:t>
      </w:r>
      <w:r>
        <w:rPr>
          <w:spacing w:val="-9"/>
          <w:sz w:val="20"/>
        </w:rPr>
        <w:t> </w:t>
      </w:r>
      <w:r>
        <w:rPr>
          <w:sz w:val="20"/>
        </w:rPr>
        <w:t>Público</w:t>
      </w:r>
      <w:r>
        <w:rPr>
          <w:spacing w:val="-8"/>
          <w:sz w:val="20"/>
        </w:rPr>
        <w:t> </w:t>
      </w:r>
      <w:r>
        <w:rPr>
          <w:sz w:val="20"/>
        </w:rPr>
        <w:t>de</w:t>
      </w:r>
      <w:r>
        <w:rPr>
          <w:spacing w:val="-9"/>
          <w:sz w:val="20"/>
        </w:rPr>
        <w:t> </w:t>
      </w:r>
      <w:r>
        <w:rPr>
          <w:sz w:val="20"/>
        </w:rPr>
        <w:t>Transporte</w:t>
      </w:r>
      <w:r>
        <w:rPr>
          <w:spacing w:val="-9"/>
          <w:sz w:val="20"/>
        </w:rPr>
        <w:t> </w:t>
      </w:r>
      <w:r>
        <w:rPr>
          <w:sz w:val="20"/>
        </w:rPr>
        <w:t>Individual</w:t>
      </w:r>
      <w:r>
        <w:rPr>
          <w:spacing w:val="-8"/>
          <w:sz w:val="20"/>
        </w:rPr>
        <w:t> </w:t>
      </w:r>
      <w:r>
        <w:rPr>
          <w:sz w:val="20"/>
        </w:rPr>
        <w:t>por</w:t>
      </w:r>
      <w:r>
        <w:rPr>
          <w:spacing w:val="-7"/>
          <w:sz w:val="20"/>
        </w:rPr>
        <w:t> </w:t>
      </w:r>
      <w:r>
        <w:rPr>
          <w:sz w:val="20"/>
        </w:rPr>
        <w:t>Municipio,</w:t>
      </w:r>
      <w:r>
        <w:rPr>
          <w:spacing w:val="-9"/>
          <w:sz w:val="20"/>
        </w:rPr>
        <w:t> </w:t>
      </w:r>
      <w:r>
        <w:rPr>
          <w:sz w:val="20"/>
        </w:rPr>
        <w:t>modalidad</w:t>
      </w:r>
      <w:r>
        <w:rPr>
          <w:spacing w:val="-9"/>
          <w:sz w:val="20"/>
        </w:rPr>
        <w:t> </w:t>
      </w:r>
      <w:r>
        <w:rPr>
          <w:sz w:val="20"/>
        </w:rPr>
        <w:t>y</w:t>
      </w:r>
      <w:r>
        <w:rPr>
          <w:spacing w:val="-8"/>
          <w:sz w:val="20"/>
        </w:rPr>
        <w:t> </w:t>
      </w:r>
      <w:r>
        <w:rPr>
          <w:spacing w:val="-2"/>
          <w:sz w:val="20"/>
        </w:rPr>
        <w:t>placa;</w:t>
      </w:r>
    </w:p>
    <w:p>
      <w:pPr>
        <w:pStyle w:val="BodyText"/>
      </w:pPr>
    </w:p>
    <w:p>
      <w:pPr>
        <w:pStyle w:val="ListParagraph"/>
        <w:numPr>
          <w:ilvl w:val="0"/>
          <w:numId w:val="23"/>
        </w:numPr>
        <w:tabs>
          <w:tab w:pos="853" w:val="left" w:leader="none"/>
        </w:tabs>
        <w:spacing w:line="240" w:lineRule="auto" w:before="1" w:after="0"/>
        <w:ind w:left="853" w:right="0" w:hanging="852"/>
        <w:jc w:val="left"/>
        <w:rPr>
          <w:sz w:val="20"/>
        </w:rPr>
      </w:pPr>
      <w:r>
        <w:rPr>
          <w:sz w:val="20"/>
        </w:rPr>
        <w:t>Del</w:t>
      </w:r>
      <w:r>
        <w:rPr>
          <w:spacing w:val="-9"/>
          <w:sz w:val="20"/>
        </w:rPr>
        <w:t> </w:t>
      </w:r>
      <w:r>
        <w:rPr>
          <w:sz w:val="20"/>
        </w:rPr>
        <w:t>servicio</w:t>
      </w:r>
      <w:r>
        <w:rPr>
          <w:spacing w:val="-8"/>
          <w:sz w:val="20"/>
        </w:rPr>
        <w:t> </w:t>
      </w:r>
      <w:r>
        <w:rPr>
          <w:sz w:val="20"/>
        </w:rPr>
        <w:t>privado</w:t>
      </w:r>
      <w:r>
        <w:rPr>
          <w:spacing w:val="-5"/>
          <w:sz w:val="20"/>
        </w:rPr>
        <w:t> </w:t>
      </w:r>
      <w:r>
        <w:rPr>
          <w:sz w:val="20"/>
        </w:rPr>
        <w:t>por</w:t>
      </w:r>
      <w:r>
        <w:rPr>
          <w:spacing w:val="-7"/>
          <w:sz w:val="20"/>
        </w:rPr>
        <w:t> </w:t>
      </w:r>
      <w:r>
        <w:rPr>
          <w:sz w:val="20"/>
        </w:rPr>
        <w:t>Municipio,</w:t>
      </w:r>
      <w:r>
        <w:rPr>
          <w:spacing w:val="-6"/>
          <w:sz w:val="20"/>
        </w:rPr>
        <w:t> </w:t>
      </w:r>
      <w:r>
        <w:rPr>
          <w:sz w:val="20"/>
        </w:rPr>
        <w:t>modalidad</w:t>
      </w:r>
      <w:r>
        <w:rPr>
          <w:spacing w:val="-9"/>
          <w:sz w:val="20"/>
        </w:rPr>
        <w:t> </w:t>
      </w:r>
      <w:r>
        <w:rPr>
          <w:sz w:val="20"/>
        </w:rPr>
        <w:t>y</w:t>
      </w:r>
      <w:r>
        <w:rPr>
          <w:spacing w:val="-7"/>
          <w:sz w:val="20"/>
        </w:rPr>
        <w:t> </w:t>
      </w:r>
      <w:r>
        <w:rPr>
          <w:spacing w:val="-2"/>
          <w:sz w:val="20"/>
        </w:rPr>
        <w:t>placa;</w:t>
      </w:r>
    </w:p>
    <w:p>
      <w:pPr>
        <w:pStyle w:val="BodyText"/>
      </w:pPr>
    </w:p>
    <w:p>
      <w:pPr>
        <w:pStyle w:val="ListParagraph"/>
        <w:numPr>
          <w:ilvl w:val="0"/>
          <w:numId w:val="23"/>
        </w:numPr>
        <w:tabs>
          <w:tab w:pos="853" w:val="left" w:leader="none"/>
        </w:tabs>
        <w:spacing w:line="240" w:lineRule="auto" w:before="0" w:after="0"/>
        <w:ind w:left="853" w:right="0" w:hanging="852"/>
        <w:jc w:val="left"/>
        <w:rPr>
          <w:sz w:val="20"/>
        </w:rPr>
      </w:pPr>
      <w:r>
        <w:rPr>
          <w:sz w:val="20"/>
        </w:rPr>
        <w:t>Del</w:t>
      </w:r>
      <w:r>
        <w:rPr>
          <w:spacing w:val="-11"/>
          <w:sz w:val="20"/>
        </w:rPr>
        <w:t> </w:t>
      </w:r>
      <w:r>
        <w:rPr>
          <w:sz w:val="20"/>
        </w:rPr>
        <w:t>servicio</w:t>
      </w:r>
      <w:r>
        <w:rPr>
          <w:spacing w:val="-9"/>
          <w:sz w:val="20"/>
        </w:rPr>
        <w:t> </w:t>
      </w:r>
      <w:r>
        <w:rPr>
          <w:sz w:val="20"/>
        </w:rPr>
        <w:t>complementario</w:t>
      </w:r>
      <w:r>
        <w:rPr>
          <w:spacing w:val="-10"/>
          <w:sz w:val="20"/>
        </w:rPr>
        <w:t> </w:t>
      </w:r>
      <w:r>
        <w:rPr>
          <w:sz w:val="20"/>
        </w:rPr>
        <w:t>por</w:t>
      </w:r>
      <w:r>
        <w:rPr>
          <w:spacing w:val="-7"/>
          <w:sz w:val="20"/>
        </w:rPr>
        <w:t> </w:t>
      </w:r>
      <w:r>
        <w:rPr>
          <w:sz w:val="20"/>
        </w:rPr>
        <w:t>Municipio,</w:t>
      </w:r>
      <w:r>
        <w:rPr>
          <w:spacing w:val="-8"/>
          <w:sz w:val="20"/>
        </w:rPr>
        <w:t> </w:t>
      </w:r>
      <w:r>
        <w:rPr>
          <w:sz w:val="20"/>
        </w:rPr>
        <w:t>modalidad</w:t>
      </w:r>
      <w:r>
        <w:rPr>
          <w:spacing w:val="-8"/>
          <w:sz w:val="20"/>
        </w:rPr>
        <w:t> </w:t>
      </w:r>
      <w:r>
        <w:rPr>
          <w:sz w:val="20"/>
        </w:rPr>
        <w:t>y</w:t>
      </w:r>
      <w:r>
        <w:rPr>
          <w:spacing w:val="-9"/>
          <w:sz w:val="20"/>
        </w:rPr>
        <w:t> </w:t>
      </w:r>
      <w:r>
        <w:rPr>
          <w:spacing w:val="-2"/>
          <w:sz w:val="20"/>
        </w:rPr>
        <w:t>placa;</w:t>
      </w:r>
    </w:p>
    <w:p>
      <w:pPr>
        <w:pStyle w:val="ListParagraph"/>
        <w:numPr>
          <w:ilvl w:val="0"/>
          <w:numId w:val="23"/>
        </w:numPr>
        <w:tabs>
          <w:tab w:pos="853" w:val="left" w:leader="none"/>
        </w:tabs>
        <w:spacing w:line="240" w:lineRule="auto" w:before="229" w:after="0"/>
        <w:ind w:left="853" w:right="0" w:hanging="852"/>
        <w:jc w:val="left"/>
        <w:rPr>
          <w:sz w:val="20"/>
        </w:rPr>
      </w:pPr>
      <w:r>
        <w:rPr>
          <w:sz w:val="20"/>
        </w:rPr>
        <w:t>De</w:t>
      </w:r>
      <w:r>
        <w:rPr>
          <w:spacing w:val="-7"/>
          <w:sz w:val="20"/>
        </w:rPr>
        <w:t> </w:t>
      </w:r>
      <w:r>
        <w:rPr>
          <w:sz w:val="20"/>
        </w:rPr>
        <w:t>los</w:t>
      </w:r>
      <w:r>
        <w:rPr>
          <w:spacing w:val="-6"/>
          <w:sz w:val="20"/>
        </w:rPr>
        <w:t> </w:t>
      </w:r>
      <w:r>
        <w:rPr>
          <w:sz w:val="20"/>
        </w:rPr>
        <w:t>servicios</w:t>
      </w:r>
      <w:r>
        <w:rPr>
          <w:spacing w:val="-6"/>
          <w:sz w:val="20"/>
        </w:rPr>
        <w:t> </w:t>
      </w:r>
      <w:r>
        <w:rPr>
          <w:sz w:val="20"/>
        </w:rPr>
        <w:t>auxiliares</w:t>
      </w:r>
      <w:r>
        <w:rPr>
          <w:spacing w:val="-4"/>
          <w:sz w:val="20"/>
        </w:rPr>
        <w:t> </w:t>
      </w:r>
      <w:r>
        <w:rPr>
          <w:sz w:val="20"/>
        </w:rPr>
        <w:t>por</w:t>
      </w:r>
      <w:r>
        <w:rPr>
          <w:spacing w:val="-6"/>
          <w:sz w:val="20"/>
        </w:rPr>
        <w:t> </w:t>
      </w:r>
      <w:r>
        <w:rPr>
          <w:spacing w:val="-2"/>
          <w:sz w:val="20"/>
        </w:rPr>
        <w:t>Municipio;</w:t>
      </w:r>
    </w:p>
    <w:p>
      <w:pPr>
        <w:pStyle w:val="BodyText"/>
        <w:spacing w:before="1"/>
      </w:pPr>
    </w:p>
    <w:p>
      <w:pPr>
        <w:pStyle w:val="ListParagraph"/>
        <w:numPr>
          <w:ilvl w:val="0"/>
          <w:numId w:val="23"/>
        </w:numPr>
        <w:tabs>
          <w:tab w:pos="853" w:val="left" w:leader="none"/>
        </w:tabs>
        <w:spacing w:line="240" w:lineRule="auto" w:before="0" w:after="0"/>
        <w:ind w:left="853" w:right="0" w:hanging="852"/>
        <w:jc w:val="left"/>
        <w:rPr>
          <w:sz w:val="20"/>
        </w:rPr>
      </w:pPr>
      <w:r>
        <w:rPr>
          <w:sz w:val="20"/>
        </w:rPr>
        <w:t>De</w:t>
      </w:r>
      <w:r>
        <w:rPr>
          <w:spacing w:val="-7"/>
          <w:sz w:val="20"/>
        </w:rPr>
        <w:t> </w:t>
      </w:r>
      <w:r>
        <w:rPr>
          <w:sz w:val="20"/>
        </w:rPr>
        <w:t>los</w:t>
      </w:r>
      <w:r>
        <w:rPr>
          <w:spacing w:val="-5"/>
          <w:sz w:val="20"/>
        </w:rPr>
        <w:t> </w:t>
      </w:r>
      <w:r>
        <w:rPr>
          <w:sz w:val="20"/>
        </w:rPr>
        <w:t>servicios</w:t>
      </w:r>
      <w:r>
        <w:rPr>
          <w:spacing w:val="-6"/>
          <w:sz w:val="20"/>
        </w:rPr>
        <w:t> </w:t>
      </w:r>
      <w:r>
        <w:rPr>
          <w:sz w:val="20"/>
        </w:rPr>
        <w:t>conexos</w:t>
      </w:r>
      <w:r>
        <w:rPr>
          <w:spacing w:val="-5"/>
          <w:sz w:val="20"/>
        </w:rPr>
        <w:t> </w:t>
      </w:r>
      <w:r>
        <w:rPr>
          <w:sz w:val="20"/>
        </w:rPr>
        <w:t>por</w:t>
      </w:r>
      <w:r>
        <w:rPr>
          <w:spacing w:val="-7"/>
          <w:sz w:val="20"/>
        </w:rPr>
        <w:t> </w:t>
      </w:r>
      <w:r>
        <w:rPr>
          <w:spacing w:val="-2"/>
          <w:sz w:val="20"/>
        </w:rPr>
        <w:t>Municipio;</w:t>
      </w:r>
    </w:p>
    <w:p>
      <w:pPr>
        <w:pStyle w:val="BodyText"/>
        <w:spacing w:before="1"/>
      </w:pPr>
    </w:p>
    <w:p>
      <w:pPr>
        <w:pStyle w:val="ListParagraph"/>
        <w:numPr>
          <w:ilvl w:val="0"/>
          <w:numId w:val="23"/>
        </w:numPr>
        <w:tabs>
          <w:tab w:pos="853" w:val="left" w:leader="none"/>
        </w:tabs>
        <w:spacing w:line="240" w:lineRule="auto" w:before="0" w:after="0"/>
        <w:ind w:left="853" w:right="0" w:hanging="852"/>
        <w:jc w:val="left"/>
        <w:rPr>
          <w:sz w:val="20"/>
        </w:rPr>
      </w:pPr>
      <w:r>
        <w:rPr>
          <w:sz w:val="20"/>
        </w:rPr>
        <w:t>De</w:t>
      </w:r>
      <w:r>
        <w:rPr>
          <w:spacing w:val="-7"/>
          <w:sz w:val="20"/>
        </w:rPr>
        <w:t> </w:t>
      </w:r>
      <w:r>
        <w:rPr>
          <w:sz w:val="20"/>
        </w:rPr>
        <w:t>placas</w:t>
      </w:r>
      <w:r>
        <w:rPr>
          <w:spacing w:val="-5"/>
          <w:sz w:val="20"/>
        </w:rPr>
        <w:t> </w:t>
      </w:r>
      <w:r>
        <w:rPr>
          <w:sz w:val="20"/>
        </w:rPr>
        <w:t>del</w:t>
      </w:r>
      <w:r>
        <w:rPr>
          <w:spacing w:val="-5"/>
          <w:sz w:val="20"/>
        </w:rPr>
        <w:t> </w:t>
      </w:r>
      <w:r>
        <w:rPr>
          <w:sz w:val="20"/>
        </w:rPr>
        <w:t>Servicio</w:t>
      </w:r>
      <w:r>
        <w:rPr>
          <w:spacing w:val="-5"/>
          <w:sz w:val="20"/>
        </w:rPr>
        <w:t> </w:t>
      </w:r>
      <w:r>
        <w:rPr>
          <w:sz w:val="20"/>
        </w:rPr>
        <w:t>de</w:t>
      </w:r>
      <w:r>
        <w:rPr>
          <w:spacing w:val="-7"/>
          <w:sz w:val="20"/>
        </w:rPr>
        <w:t> </w:t>
      </w:r>
      <w:r>
        <w:rPr>
          <w:spacing w:val="-2"/>
          <w:sz w:val="20"/>
        </w:rPr>
        <w:t>Transporte;</w:t>
      </w:r>
    </w:p>
    <w:p>
      <w:pPr>
        <w:pStyle w:val="ListParagraph"/>
        <w:numPr>
          <w:ilvl w:val="0"/>
          <w:numId w:val="23"/>
        </w:numPr>
        <w:tabs>
          <w:tab w:pos="853" w:val="left" w:leader="none"/>
        </w:tabs>
        <w:spacing w:line="240" w:lineRule="auto" w:before="229" w:after="0"/>
        <w:ind w:left="853" w:right="0" w:hanging="852"/>
        <w:jc w:val="left"/>
        <w:rPr>
          <w:sz w:val="20"/>
        </w:rPr>
      </w:pPr>
      <w:r>
        <w:rPr>
          <w:sz w:val="20"/>
        </w:rPr>
        <w:t>De</w:t>
      </w:r>
      <w:r>
        <w:rPr>
          <w:spacing w:val="-7"/>
          <w:sz w:val="20"/>
        </w:rPr>
        <w:t> </w:t>
      </w:r>
      <w:r>
        <w:rPr>
          <w:sz w:val="20"/>
        </w:rPr>
        <w:t>claves</w:t>
      </w:r>
      <w:r>
        <w:rPr>
          <w:spacing w:val="-6"/>
          <w:sz w:val="20"/>
        </w:rPr>
        <w:t> </w:t>
      </w:r>
      <w:r>
        <w:rPr>
          <w:spacing w:val="-2"/>
          <w:sz w:val="20"/>
        </w:rPr>
        <w:t>mnemotécnicas;</w:t>
      </w:r>
    </w:p>
    <w:p>
      <w:pPr>
        <w:pStyle w:val="BodyText"/>
      </w:pPr>
    </w:p>
    <w:p>
      <w:pPr>
        <w:pStyle w:val="ListParagraph"/>
        <w:numPr>
          <w:ilvl w:val="0"/>
          <w:numId w:val="23"/>
        </w:numPr>
        <w:tabs>
          <w:tab w:pos="853" w:val="left" w:leader="none"/>
        </w:tabs>
        <w:spacing w:line="240" w:lineRule="auto" w:before="0" w:after="0"/>
        <w:ind w:left="853" w:right="0" w:hanging="852"/>
        <w:jc w:val="left"/>
        <w:rPr>
          <w:sz w:val="20"/>
        </w:rPr>
      </w:pPr>
      <w:r>
        <w:rPr>
          <w:sz w:val="20"/>
        </w:rPr>
        <w:t>De</w:t>
      </w:r>
      <w:r>
        <w:rPr>
          <w:spacing w:val="-9"/>
          <w:sz w:val="20"/>
        </w:rPr>
        <w:t> </w:t>
      </w:r>
      <w:r>
        <w:rPr>
          <w:sz w:val="20"/>
        </w:rPr>
        <w:t>imágenes</w:t>
      </w:r>
      <w:r>
        <w:rPr>
          <w:spacing w:val="-8"/>
          <w:sz w:val="20"/>
        </w:rPr>
        <w:t> </w:t>
      </w:r>
      <w:r>
        <w:rPr>
          <w:sz w:val="20"/>
        </w:rPr>
        <w:t>cromáticas</w:t>
      </w:r>
      <w:r>
        <w:rPr>
          <w:spacing w:val="-7"/>
          <w:sz w:val="20"/>
        </w:rPr>
        <w:t> </w:t>
      </w:r>
      <w:r>
        <w:rPr>
          <w:sz w:val="20"/>
        </w:rPr>
        <w:t>e</w:t>
      </w:r>
      <w:r>
        <w:rPr>
          <w:spacing w:val="-5"/>
          <w:sz w:val="20"/>
        </w:rPr>
        <w:t> </w:t>
      </w:r>
      <w:r>
        <w:rPr>
          <w:sz w:val="20"/>
        </w:rPr>
        <w:t>imágenes</w:t>
      </w:r>
      <w:r>
        <w:rPr>
          <w:spacing w:val="-8"/>
          <w:sz w:val="20"/>
        </w:rPr>
        <w:t> </w:t>
      </w:r>
      <w:r>
        <w:rPr>
          <w:spacing w:val="-2"/>
          <w:sz w:val="20"/>
        </w:rPr>
        <w:t>corporativas;</w:t>
      </w:r>
    </w:p>
    <w:p>
      <w:pPr>
        <w:pStyle w:val="BodyText"/>
        <w:spacing w:before="1"/>
      </w:pPr>
    </w:p>
    <w:p>
      <w:pPr>
        <w:pStyle w:val="ListParagraph"/>
        <w:numPr>
          <w:ilvl w:val="0"/>
          <w:numId w:val="23"/>
        </w:numPr>
        <w:tabs>
          <w:tab w:pos="853" w:val="left" w:leader="none"/>
        </w:tabs>
        <w:spacing w:line="240" w:lineRule="auto" w:before="0" w:after="0"/>
        <w:ind w:left="853" w:right="0" w:hanging="852"/>
        <w:jc w:val="left"/>
        <w:rPr>
          <w:sz w:val="20"/>
        </w:rPr>
      </w:pPr>
      <w:r>
        <w:rPr>
          <w:sz w:val="20"/>
        </w:rPr>
        <w:t>De</w:t>
      </w:r>
      <w:r>
        <w:rPr>
          <w:spacing w:val="-7"/>
          <w:sz w:val="20"/>
        </w:rPr>
        <w:t> </w:t>
      </w:r>
      <w:r>
        <w:rPr>
          <w:sz w:val="20"/>
        </w:rPr>
        <w:t>convenios</w:t>
      </w:r>
      <w:r>
        <w:rPr>
          <w:spacing w:val="-6"/>
          <w:sz w:val="20"/>
        </w:rPr>
        <w:t> </w:t>
      </w:r>
      <w:r>
        <w:rPr>
          <w:sz w:val="20"/>
        </w:rPr>
        <w:t>de</w:t>
      </w:r>
      <w:r>
        <w:rPr>
          <w:spacing w:val="-6"/>
          <w:sz w:val="20"/>
        </w:rPr>
        <w:t> </w:t>
      </w:r>
      <w:r>
        <w:rPr>
          <w:spacing w:val="-2"/>
          <w:sz w:val="20"/>
        </w:rPr>
        <w:t>enrolamiento;</w:t>
      </w:r>
    </w:p>
    <w:p>
      <w:pPr>
        <w:pStyle w:val="ListParagraph"/>
        <w:numPr>
          <w:ilvl w:val="0"/>
          <w:numId w:val="23"/>
        </w:numPr>
        <w:tabs>
          <w:tab w:pos="853" w:val="left" w:leader="none"/>
        </w:tabs>
        <w:spacing w:line="240" w:lineRule="auto" w:before="229" w:after="0"/>
        <w:ind w:left="853" w:right="0" w:hanging="852"/>
        <w:jc w:val="left"/>
        <w:rPr>
          <w:sz w:val="20"/>
        </w:rPr>
      </w:pPr>
      <w:r>
        <w:rPr>
          <w:sz w:val="20"/>
        </w:rPr>
        <w:t>De</w:t>
      </w:r>
      <w:r>
        <w:rPr>
          <w:spacing w:val="-8"/>
          <w:sz w:val="20"/>
        </w:rPr>
        <w:t> </w:t>
      </w:r>
      <w:r>
        <w:rPr>
          <w:sz w:val="20"/>
        </w:rPr>
        <w:t>convenios</w:t>
      </w:r>
      <w:r>
        <w:rPr>
          <w:spacing w:val="-6"/>
          <w:sz w:val="20"/>
        </w:rPr>
        <w:t> </w:t>
      </w:r>
      <w:r>
        <w:rPr>
          <w:sz w:val="20"/>
        </w:rPr>
        <w:t>de</w:t>
      </w:r>
      <w:r>
        <w:rPr>
          <w:spacing w:val="-8"/>
          <w:sz w:val="20"/>
        </w:rPr>
        <w:t> </w:t>
      </w:r>
      <w:r>
        <w:rPr>
          <w:sz w:val="20"/>
        </w:rPr>
        <w:t>colaboración</w:t>
      </w:r>
      <w:r>
        <w:rPr>
          <w:spacing w:val="-8"/>
          <w:sz w:val="20"/>
        </w:rPr>
        <w:t> </w:t>
      </w:r>
      <w:r>
        <w:rPr>
          <w:sz w:val="20"/>
        </w:rPr>
        <w:t>y</w:t>
      </w:r>
      <w:r>
        <w:rPr>
          <w:spacing w:val="-7"/>
          <w:sz w:val="20"/>
        </w:rPr>
        <w:t> </w:t>
      </w:r>
      <w:r>
        <w:rPr>
          <w:spacing w:val="-2"/>
          <w:sz w:val="20"/>
        </w:rPr>
        <w:t>reciprocidad;</w:t>
      </w:r>
    </w:p>
    <w:p>
      <w:pPr>
        <w:pStyle w:val="BodyText"/>
      </w:pPr>
    </w:p>
    <w:p>
      <w:pPr>
        <w:pStyle w:val="ListParagraph"/>
        <w:numPr>
          <w:ilvl w:val="0"/>
          <w:numId w:val="23"/>
        </w:numPr>
        <w:tabs>
          <w:tab w:pos="853" w:val="left" w:leader="none"/>
        </w:tabs>
        <w:spacing w:line="240" w:lineRule="auto" w:before="0" w:after="0"/>
        <w:ind w:left="853" w:right="0" w:hanging="852"/>
        <w:jc w:val="left"/>
        <w:rPr>
          <w:sz w:val="20"/>
        </w:rPr>
      </w:pPr>
      <w:r>
        <w:rPr>
          <w:sz w:val="20"/>
        </w:rPr>
        <w:t>De</w:t>
      </w:r>
      <w:r>
        <w:rPr>
          <w:spacing w:val="-7"/>
          <w:sz w:val="20"/>
        </w:rPr>
        <w:t> </w:t>
      </w:r>
      <w:r>
        <w:rPr>
          <w:sz w:val="20"/>
        </w:rPr>
        <w:t>convenios</w:t>
      </w:r>
      <w:r>
        <w:rPr>
          <w:spacing w:val="-6"/>
          <w:sz w:val="20"/>
        </w:rPr>
        <w:t> </w:t>
      </w:r>
      <w:r>
        <w:rPr>
          <w:sz w:val="20"/>
        </w:rPr>
        <w:t>de</w:t>
      </w:r>
      <w:r>
        <w:rPr>
          <w:spacing w:val="-6"/>
          <w:sz w:val="20"/>
        </w:rPr>
        <w:t> </w:t>
      </w:r>
      <w:r>
        <w:rPr>
          <w:spacing w:val="-2"/>
          <w:sz w:val="20"/>
        </w:rPr>
        <w:t>enlace;</w:t>
      </w:r>
    </w:p>
    <w:p>
      <w:pPr>
        <w:pStyle w:val="BodyText"/>
        <w:spacing w:before="2"/>
      </w:pPr>
    </w:p>
    <w:p>
      <w:pPr>
        <w:pStyle w:val="ListParagraph"/>
        <w:numPr>
          <w:ilvl w:val="0"/>
          <w:numId w:val="23"/>
        </w:numPr>
        <w:tabs>
          <w:tab w:pos="853" w:val="left" w:leader="none"/>
        </w:tabs>
        <w:spacing w:line="240" w:lineRule="auto" w:before="0" w:after="0"/>
        <w:ind w:left="853" w:right="0" w:hanging="852"/>
        <w:jc w:val="left"/>
        <w:rPr>
          <w:sz w:val="20"/>
        </w:rPr>
      </w:pPr>
      <w:r>
        <w:rPr>
          <w:sz w:val="20"/>
        </w:rPr>
        <w:t>De</w:t>
      </w:r>
      <w:r>
        <w:rPr>
          <w:spacing w:val="-8"/>
          <w:sz w:val="20"/>
        </w:rPr>
        <w:t> </w:t>
      </w:r>
      <w:r>
        <w:rPr>
          <w:sz w:val="20"/>
        </w:rPr>
        <w:t>intercambio</w:t>
      </w:r>
      <w:r>
        <w:rPr>
          <w:spacing w:val="-7"/>
          <w:sz w:val="20"/>
        </w:rPr>
        <w:t> </w:t>
      </w:r>
      <w:r>
        <w:rPr>
          <w:sz w:val="20"/>
        </w:rPr>
        <w:t>de</w:t>
      </w:r>
      <w:r>
        <w:rPr>
          <w:spacing w:val="-7"/>
          <w:sz w:val="20"/>
        </w:rPr>
        <w:t> </w:t>
      </w:r>
      <w:r>
        <w:rPr>
          <w:spacing w:val="-2"/>
          <w:sz w:val="20"/>
        </w:rPr>
        <w:t>equipos;</w:t>
      </w:r>
    </w:p>
    <w:p>
      <w:pPr>
        <w:pStyle w:val="ListParagraph"/>
        <w:numPr>
          <w:ilvl w:val="0"/>
          <w:numId w:val="23"/>
        </w:numPr>
        <w:tabs>
          <w:tab w:pos="853" w:val="left" w:leader="none"/>
        </w:tabs>
        <w:spacing w:line="240" w:lineRule="auto" w:before="228" w:after="0"/>
        <w:ind w:left="853" w:right="147" w:hanging="852"/>
        <w:jc w:val="left"/>
        <w:rPr>
          <w:sz w:val="20"/>
        </w:rPr>
      </w:pPr>
      <w:r>
        <w:rPr>
          <w:sz w:val="20"/>
        </w:rPr>
        <w:t>De</w:t>
      </w:r>
      <w:r>
        <w:rPr>
          <w:spacing w:val="80"/>
          <w:w w:val="150"/>
          <w:sz w:val="20"/>
        </w:rPr>
        <w:t> </w:t>
      </w:r>
      <w:r>
        <w:rPr>
          <w:sz w:val="20"/>
        </w:rPr>
        <w:t>organizaciones,</w:t>
      </w:r>
      <w:r>
        <w:rPr>
          <w:spacing w:val="80"/>
          <w:w w:val="150"/>
          <w:sz w:val="20"/>
        </w:rPr>
        <w:t> </w:t>
      </w:r>
      <w:r>
        <w:rPr>
          <w:sz w:val="20"/>
        </w:rPr>
        <w:t>sociedades,</w:t>
      </w:r>
      <w:r>
        <w:rPr>
          <w:spacing w:val="80"/>
          <w:w w:val="150"/>
          <w:sz w:val="20"/>
        </w:rPr>
        <w:t> </w:t>
      </w:r>
      <w:r>
        <w:rPr>
          <w:sz w:val="20"/>
        </w:rPr>
        <w:t>estatutos</w:t>
      </w:r>
      <w:r>
        <w:rPr>
          <w:spacing w:val="80"/>
          <w:w w:val="150"/>
          <w:sz w:val="20"/>
        </w:rPr>
        <w:t> </w:t>
      </w:r>
      <w:r>
        <w:rPr>
          <w:sz w:val="20"/>
        </w:rPr>
        <w:t>y</w:t>
      </w:r>
      <w:r>
        <w:rPr>
          <w:spacing w:val="80"/>
          <w:w w:val="150"/>
          <w:sz w:val="20"/>
        </w:rPr>
        <w:t> </w:t>
      </w:r>
      <w:r>
        <w:rPr>
          <w:sz w:val="20"/>
        </w:rPr>
        <w:t>representantes</w:t>
      </w:r>
      <w:r>
        <w:rPr>
          <w:spacing w:val="80"/>
          <w:w w:val="150"/>
          <w:sz w:val="20"/>
        </w:rPr>
        <w:t> </w:t>
      </w:r>
      <w:r>
        <w:rPr>
          <w:sz w:val="20"/>
        </w:rPr>
        <w:t>legales</w:t>
      </w:r>
      <w:r>
        <w:rPr>
          <w:spacing w:val="80"/>
          <w:w w:val="150"/>
          <w:sz w:val="20"/>
        </w:rPr>
        <w:t> </w:t>
      </w:r>
      <w:r>
        <w:rPr>
          <w:sz w:val="20"/>
        </w:rPr>
        <w:t>concesionarias</w:t>
      </w:r>
      <w:r>
        <w:rPr>
          <w:spacing w:val="80"/>
          <w:w w:val="150"/>
          <w:sz w:val="20"/>
        </w:rPr>
        <w:t> </w:t>
      </w:r>
      <w:r>
        <w:rPr>
          <w:sz w:val="20"/>
        </w:rPr>
        <w:t>y permisionarios del servicio de transporte público, privado y complementario;</w:t>
      </w:r>
    </w:p>
    <w:p>
      <w:pPr>
        <w:pStyle w:val="BodyText"/>
        <w:spacing w:before="1"/>
      </w:pPr>
    </w:p>
    <w:p>
      <w:pPr>
        <w:pStyle w:val="ListParagraph"/>
        <w:numPr>
          <w:ilvl w:val="0"/>
          <w:numId w:val="23"/>
        </w:numPr>
        <w:tabs>
          <w:tab w:pos="853" w:val="left" w:leader="none"/>
        </w:tabs>
        <w:spacing w:line="240" w:lineRule="auto" w:before="0" w:after="0"/>
        <w:ind w:left="853" w:right="0" w:hanging="852"/>
        <w:jc w:val="left"/>
        <w:rPr>
          <w:sz w:val="20"/>
        </w:rPr>
      </w:pPr>
      <w:r>
        <w:rPr>
          <w:sz w:val="20"/>
        </w:rPr>
        <w:t>De</w:t>
      </w:r>
      <w:r>
        <w:rPr>
          <w:spacing w:val="-5"/>
          <w:sz w:val="20"/>
        </w:rPr>
        <w:t> </w:t>
      </w:r>
      <w:r>
        <w:rPr>
          <w:sz w:val="20"/>
        </w:rPr>
        <w:t>gestores</w:t>
      </w:r>
      <w:r>
        <w:rPr>
          <w:spacing w:val="-3"/>
          <w:sz w:val="20"/>
        </w:rPr>
        <w:t> </w:t>
      </w:r>
      <w:r>
        <w:rPr>
          <w:sz w:val="20"/>
        </w:rPr>
        <w:t>y</w:t>
      </w:r>
      <w:r>
        <w:rPr>
          <w:spacing w:val="-3"/>
          <w:sz w:val="20"/>
        </w:rPr>
        <w:t> </w:t>
      </w:r>
      <w:r>
        <w:rPr>
          <w:sz w:val="20"/>
        </w:rPr>
        <w:t>sus</w:t>
      </w:r>
      <w:r>
        <w:rPr>
          <w:spacing w:val="-4"/>
          <w:sz w:val="20"/>
        </w:rPr>
        <w:t> </w:t>
      </w:r>
      <w:r>
        <w:rPr>
          <w:spacing w:val="-2"/>
          <w:sz w:val="20"/>
        </w:rPr>
        <w:t>trámites;</w:t>
      </w:r>
    </w:p>
    <w:p>
      <w:pPr>
        <w:pStyle w:val="BodyText"/>
        <w:spacing w:before="1"/>
      </w:pPr>
    </w:p>
    <w:p>
      <w:pPr>
        <w:pStyle w:val="ListParagraph"/>
        <w:numPr>
          <w:ilvl w:val="0"/>
          <w:numId w:val="23"/>
        </w:numPr>
        <w:tabs>
          <w:tab w:pos="853" w:val="left" w:leader="none"/>
        </w:tabs>
        <w:spacing w:line="240" w:lineRule="auto" w:before="0" w:after="0"/>
        <w:ind w:left="853" w:right="0" w:hanging="852"/>
        <w:jc w:val="left"/>
        <w:rPr>
          <w:sz w:val="20"/>
        </w:rPr>
      </w:pPr>
      <w:r>
        <w:rPr>
          <w:sz w:val="20"/>
        </w:rPr>
        <w:t>De</w:t>
      </w:r>
      <w:r>
        <w:rPr>
          <w:spacing w:val="-5"/>
          <w:sz w:val="20"/>
        </w:rPr>
        <w:t> </w:t>
      </w:r>
      <w:r>
        <w:rPr>
          <w:spacing w:val="-2"/>
          <w:sz w:val="20"/>
        </w:rPr>
        <w:t>conductores;</w:t>
      </w:r>
    </w:p>
    <w:p>
      <w:pPr>
        <w:pStyle w:val="ListParagraph"/>
        <w:numPr>
          <w:ilvl w:val="0"/>
          <w:numId w:val="23"/>
        </w:numPr>
        <w:tabs>
          <w:tab w:pos="853" w:val="left" w:leader="none"/>
        </w:tabs>
        <w:spacing w:line="240" w:lineRule="auto" w:before="229" w:after="0"/>
        <w:ind w:left="853" w:right="0" w:hanging="852"/>
        <w:jc w:val="left"/>
        <w:rPr>
          <w:sz w:val="20"/>
        </w:rPr>
      </w:pPr>
      <w:r>
        <w:rPr>
          <w:sz w:val="20"/>
        </w:rPr>
        <w:t>De</w:t>
      </w:r>
      <w:r>
        <w:rPr>
          <w:spacing w:val="-6"/>
          <w:sz w:val="20"/>
        </w:rPr>
        <w:t> </w:t>
      </w:r>
      <w:r>
        <w:rPr>
          <w:sz w:val="20"/>
        </w:rPr>
        <w:t>fondos</w:t>
      </w:r>
      <w:r>
        <w:rPr>
          <w:spacing w:val="-4"/>
          <w:sz w:val="20"/>
        </w:rPr>
        <w:t> </w:t>
      </w:r>
      <w:r>
        <w:rPr>
          <w:sz w:val="20"/>
        </w:rPr>
        <w:t>de</w:t>
      </w:r>
      <w:r>
        <w:rPr>
          <w:spacing w:val="-5"/>
          <w:sz w:val="20"/>
        </w:rPr>
        <w:t> </w:t>
      </w:r>
      <w:r>
        <w:rPr>
          <w:spacing w:val="-2"/>
          <w:sz w:val="20"/>
        </w:rPr>
        <w:t>garantía;</w:t>
      </w:r>
    </w:p>
    <w:p>
      <w:pPr>
        <w:pStyle w:val="BodyText"/>
      </w:pPr>
    </w:p>
    <w:p>
      <w:pPr>
        <w:pStyle w:val="ListParagraph"/>
        <w:numPr>
          <w:ilvl w:val="0"/>
          <w:numId w:val="23"/>
        </w:numPr>
        <w:tabs>
          <w:tab w:pos="853" w:val="left" w:leader="none"/>
        </w:tabs>
        <w:spacing w:line="240" w:lineRule="auto" w:before="0" w:after="0"/>
        <w:ind w:left="853" w:right="0" w:hanging="852"/>
        <w:jc w:val="left"/>
        <w:rPr>
          <w:sz w:val="20"/>
        </w:rPr>
      </w:pPr>
      <w:r>
        <w:rPr>
          <w:sz w:val="20"/>
        </w:rPr>
        <w:t>De</w:t>
      </w:r>
      <w:r>
        <w:rPr>
          <w:spacing w:val="-8"/>
          <w:sz w:val="20"/>
        </w:rPr>
        <w:t> </w:t>
      </w:r>
      <w:r>
        <w:rPr>
          <w:sz w:val="20"/>
        </w:rPr>
        <w:t>accidentes</w:t>
      </w:r>
      <w:r>
        <w:rPr>
          <w:spacing w:val="-6"/>
          <w:sz w:val="20"/>
        </w:rPr>
        <w:t> </w:t>
      </w:r>
      <w:r>
        <w:rPr>
          <w:sz w:val="20"/>
        </w:rPr>
        <w:t>y</w:t>
      </w:r>
      <w:r>
        <w:rPr>
          <w:spacing w:val="-6"/>
          <w:sz w:val="20"/>
        </w:rPr>
        <w:t> </w:t>
      </w:r>
      <w:r>
        <w:rPr>
          <w:sz w:val="20"/>
        </w:rPr>
        <w:t>participación</w:t>
      </w:r>
      <w:r>
        <w:rPr>
          <w:spacing w:val="-8"/>
          <w:sz w:val="20"/>
        </w:rPr>
        <w:t> </w:t>
      </w:r>
      <w:r>
        <w:rPr>
          <w:sz w:val="20"/>
        </w:rPr>
        <w:t>en</w:t>
      </w:r>
      <w:r>
        <w:rPr>
          <w:spacing w:val="-7"/>
          <w:sz w:val="20"/>
        </w:rPr>
        <w:t> </w:t>
      </w:r>
      <w:r>
        <w:rPr>
          <w:sz w:val="20"/>
        </w:rPr>
        <w:t>hechos</w:t>
      </w:r>
      <w:r>
        <w:rPr>
          <w:spacing w:val="-7"/>
          <w:sz w:val="20"/>
        </w:rPr>
        <w:t> </w:t>
      </w:r>
      <w:r>
        <w:rPr>
          <w:spacing w:val="-2"/>
          <w:sz w:val="20"/>
        </w:rPr>
        <w:t>ilícitos;</w:t>
      </w:r>
    </w:p>
    <w:p>
      <w:pPr>
        <w:pStyle w:val="BodyText"/>
        <w:spacing w:before="1"/>
      </w:pPr>
    </w:p>
    <w:p>
      <w:pPr>
        <w:pStyle w:val="ListParagraph"/>
        <w:numPr>
          <w:ilvl w:val="0"/>
          <w:numId w:val="23"/>
        </w:numPr>
        <w:tabs>
          <w:tab w:pos="853" w:val="left" w:leader="none"/>
        </w:tabs>
        <w:spacing w:line="240" w:lineRule="auto" w:before="0" w:after="0"/>
        <w:ind w:left="853" w:right="0" w:hanging="852"/>
        <w:jc w:val="left"/>
        <w:rPr>
          <w:sz w:val="20"/>
        </w:rPr>
      </w:pPr>
      <w:r>
        <w:rPr>
          <w:sz w:val="20"/>
        </w:rPr>
        <w:t>De</w:t>
      </w:r>
      <w:r>
        <w:rPr>
          <w:spacing w:val="-9"/>
          <w:sz w:val="20"/>
        </w:rPr>
        <w:t> </w:t>
      </w:r>
      <w:r>
        <w:rPr>
          <w:sz w:val="20"/>
        </w:rPr>
        <w:t>infracciones</w:t>
      </w:r>
      <w:r>
        <w:rPr>
          <w:spacing w:val="-8"/>
          <w:sz w:val="20"/>
        </w:rPr>
        <w:t> </w:t>
      </w:r>
      <w:r>
        <w:rPr>
          <w:sz w:val="20"/>
        </w:rPr>
        <w:t>a</w:t>
      </w:r>
      <w:r>
        <w:rPr>
          <w:spacing w:val="-9"/>
          <w:sz w:val="20"/>
        </w:rPr>
        <w:t> </w:t>
      </w:r>
      <w:r>
        <w:rPr>
          <w:sz w:val="20"/>
        </w:rPr>
        <w:t>concesionarios,</w:t>
      </w:r>
      <w:r>
        <w:rPr>
          <w:spacing w:val="-7"/>
          <w:sz w:val="20"/>
        </w:rPr>
        <w:t> </w:t>
      </w:r>
      <w:r>
        <w:rPr>
          <w:sz w:val="20"/>
        </w:rPr>
        <w:t>permisionarios</w:t>
      </w:r>
      <w:r>
        <w:rPr>
          <w:spacing w:val="-8"/>
          <w:sz w:val="20"/>
        </w:rPr>
        <w:t> </w:t>
      </w:r>
      <w:r>
        <w:rPr>
          <w:sz w:val="20"/>
        </w:rPr>
        <w:t>y</w:t>
      </w:r>
      <w:r>
        <w:rPr>
          <w:spacing w:val="-8"/>
          <w:sz w:val="20"/>
        </w:rPr>
        <w:t> </w:t>
      </w:r>
      <w:r>
        <w:rPr>
          <w:sz w:val="20"/>
        </w:rPr>
        <w:t>titulares</w:t>
      </w:r>
      <w:r>
        <w:rPr>
          <w:spacing w:val="-7"/>
          <w:sz w:val="20"/>
        </w:rPr>
        <w:t> </w:t>
      </w:r>
      <w:r>
        <w:rPr>
          <w:sz w:val="20"/>
        </w:rPr>
        <w:t>de</w:t>
      </w:r>
      <w:r>
        <w:rPr>
          <w:spacing w:val="-7"/>
          <w:sz w:val="20"/>
        </w:rPr>
        <w:t> </w:t>
      </w:r>
      <w:r>
        <w:rPr>
          <w:sz w:val="20"/>
        </w:rPr>
        <w:t>autorizaciones</w:t>
      </w:r>
      <w:r>
        <w:rPr>
          <w:spacing w:val="-8"/>
          <w:sz w:val="20"/>
        </w:rPr>
        <w:t> </w:t>
      </w:r>
      <w:r>
        <w:rPr>
          <w:sz w:val="20"/>
        </w:rPr>
        <w:t>por</w:t>
      </w:r>
      <w:r>
        <w:rPr>
          <w:spacing w:val="-9"/>
          <w:sz w:val="20"/>
        </w:rPr>
        <w:t> </w:t>
      </w:r>
      <w:r>
        <w:rPr>
          <w:spacing w:val="-2"/>
          <w:sz w:val="20"/>
        </w:rPr>
        <w:t>Municipio;</w:t>
      </w:r>
    </w:p>
    <w:p>
      <w:pPr>
        <w:pStyle w:val="ListParagraph"/>
        <w:numPr>
          <w:ilvl w:val="0"/>
          <w:numId w:val="23"/>
        </w:numPr>
        <w:tabs>
          <w:tab w:pos="853" w:val="left" w:leader="none"/>
        </w:tabs>
        <w:spacing w:line="240" w:lineRule="auto" w:before="229" w:after="0"/>
        <w:ind w:left="853" w:right="0" w:hanging="852"/>
        <w:jc w:val="left"/>
        <w:rPr>
          <w:sz w:val="20"/>
        </w:rPr>
      </w:pPr>
      <w:r>
        <w:rPr>
          <w:sz w:val="20"/>
        </w:rPr>
        <w:t>De</w:t>
      </w:r>
      <w:r>
        <w:rPr>
          <w:spacing w:val="-8"/>
          <w:sz w:val="20"/>
        </w:rPr>
        <w:t> </w:t>
      </w:r>
      <w:r>
        <w:rPr>
          <w:sz w:val="20"/>
        </w:rPr>
        <w:t>conductores</w:t>
      </w:r>
      <w:r>
        <w:rPr>
          <w:spacing w:val="-6"/>
          <w:sz w:val="20"/>
        </w:rPr>
        <w:t> </w:t>
      </w:r>
      <w:r>
        <w:rPr>
          <w:sz w:val="20"/>
        </w:rPr>
        <w:t>inhabilitados</w:t>
      </w:r>
      <w:r>
        <w:rPr>
          <w:spacing w:val="-7"/>
          <w:sz w:val="20"/>
        </w:rPr>
        <w:t> </w:t>
      </w:r>
      <w:r>
        <w:rPr>
          <w:sz w:val="20"/>
        </w:rPr>
        <w:t>por</w:t>
      </w:r>
      <w:r>
        <w:rPr>
          <w:spacing w:val="-6"/>
          <w:sz w:val="20"/>
        </w:rPr>
        <w:t> </w:t>
      </w:r>
      <w:r>
        <w:rPr>
          <w:sz w:val="20"/>
        </w:rPr>
        <w:t>tipo</w:t>
      </w:r>
      <w:r>
        <w:rPr>
          <w:spacing w:val="-6"/>
          <w:sz w:val="20"/>
        </w:rPr>
        <w:t> </w:t>
      </w:r>
      <w:r>
        <w:rPr>
          <w:sz w:val="20"/>
        </w:rPr>
        <w:t>de</w:t>
      </w:r>
      <w:r>
        <w:rPr>
          <w:spacing w:val="-9"/>
          <w:sz w:val="20"/>
        </w:rPr>
        <w:t> </w:t>
      </w:r>
      <w:r>
        <w:rPr>
          <w:sz w:val="20"/>
        </w:rPr>
        <w:t>servicio</w:t>
      </w:r>
      <w:r>
        <w:rPr>
          <w:spacing w:val="-7"/>
          <w:sz w:val="20"/>
        </w:rPr>
        <w:t> </w:t>
      </w:r>
      <w:r>
        <w:rPr>
          <w:sz w:val="20"/>
        </w:rPr>
        <w:t>y</w:t>
      </w:r>
      <w:r>
        <w:rPr>
          <w:spacing w:val="-6"/>
          <w:sz w:val="20"/>
        </w:rPr>
        <w:t> </w:t>
      </w:r>
      <w:r>
        <w:rPr>
          <w:spacing w:val="-2"/>
          <w:sz w:val="20"/>
        </w:rPr>
        <w:t>Municipio;</w:t>
      </w:r>
    </w:p>
    <w:p>
      <w:pPr>
        <w:pStyle w:val="BodyText"/>
        <w:spacing w:before="1"/>
      </w:pPr>
    </w:p>
    <w:p>
      <w:pPr>
        <w:pStyle w:val="ListParagraph"/>
        <w:numPr>
          <w:ilvl w:val="0"/>
          <w:numId w:val="23"/>
        </w:numPr>
        <w:tabs>
          <w:tab w:pos="853" w:val="left" w:leader="none"/>
        </w:tabs>
        <w:spacing w:line="240" w:lineRule="auto" w:before="0" w:after="0"/>
        <w:ind w:left="853" w:right="0" w:hanging="852"/>
        <w:jc w:val="left"/>
        <w:rPr>
          <w:sz w:val="20"/>
        </w:rPr>
      </w:pPr>
      <w:r>
        <w:rPr>
          <w:sz w:val="20"/>
        </w:rPr>
        <w:t>De</w:t>
      </w:r>
      <w:r>
        <w:rPr>
          <w:spacing w:val="-9"/>
          <w:sz w:val="20"/>
        </w:rPr>
        <w:t> </w:t>
      </w:r>
      <w:r>
        <w:rPr>
          <w:sz w:val="20"/>
        </w:rPr>
        <w:t>personas</w:t>
      </w:r>
      <w:r>
        <w:rPr>
          <w:spacing w:val="-7"/>
          <w:sz w:val="20"/>
        </w:rPr>
        <w:t> </w:t>
      </w:r>
      <w:r>
        <w:rPr>
          <w:sz w:val="20"/>
        </w:rPr>
        <w:t>inhabilitadas</w:t>
      </w:r>
      <w:r>
        <w:rPr>
          <w:spacing w:val="-5"/>
          <w:sz w:val="20"/>
        </w:rPr>
        <w:t> </w:t>
      </w:r>
      <w:r>
        <w:rPr>
          <w:sz w:val="20"/>
        </w:rPr>
        <w:t>para</w:t>
      </w:r>
      <w:r>
        <w:rPr>
          <w:spacing w:val="-9"/>
          <w:sz w:val="20"/>
        </w:rPr>
        <w:t> </w:t>
      </w:r>
      <w:r>
        <w:rPr>
          <w:sz w:val="20"/>
        </w:rPr>
        <w:t>solicitar</w:t>
      </w:r>
      <w:r>
        <w:rPr>
          <w:spacing w:val="-8"/>
          <w:sz w:val="20"/>
        </w:rPr>
        <w:t> </w:t>
      </w:r>
      <w:r>
        <w:rPr>
          <w:sz w:val="20"/>
        </w:rPr>
        <w:t>concesiones</w:t>
      </w:r>
      <w:r>
        <w:rPr>
          <w:spacing w:val="-5"/>
          <w:sz w:val="20"/>
        </w:rPr>
        <w:t> </w:t>
      </w:r>
      <w:r>
        <w:rPr>
          <w:sz w:val="20"/>
        </w:rPr>
        <w:t>por</w:t>
      </w:r>
      <w:r>
        <w:rPr>
          <w:spacing w:val="-8"/>
          <w:sz w:val="20"/>
        </w:rPr>
        <w:t> </w:t>
      </w:r>
      <w:r>
        <w:rPr>
          <w:sz w:val="20"/>
        </w:rPr>
        <w:t>tipo</w:t>
      </w:r>
      <w:r>
        <w:rPr>
          <w:spacing w:val="-9"/>
          <w:sz w:val="20"/>
        </w:rPr>
        <w:t> </w:t>
      </w:r>
      <w:r>
        <w:rPr>
          <w:sz w:val="20"/>
        </w:rPr>
        <w:t>de</w:t>
      </w:r>
      <w:r>
        <w:rPr>
          <w:spacing w:val="-8"/>
          <w:sz w:val="20"/>
        </w:rPr>
        <w:t> </w:t>
      </w:r>
      <w:r>
        <w:rPr>
          <w:sz w:val="20"/>
        </w:rPr>
        <w:t>servicio</w:t>
      </w:r>
      <w:r>
        <w:rPr>
          <w:spacing w:val="-6"/>
          <w:sz w:val="20"/>
        </w:rPr>
        <w:t> </w:t>
      </w:r>
      <w:r>
        <w:rPr>
          <w:sz w:val="20"/>
        </w:rPr>
        <w:t>y</w:t>
      </w:r>
      <w:r>
        <w:rPr>
          <w:spacing w:val="-7"/>
          <w:sz w:val="20"/>
        </w:rPr>
        <w:t> </w:t>
      </w:r>
      <w:r>
        <w:rPr>
          <w:spacing w:val="-2"/>
          <w:sz w:val="20"/>
        </w:rPr>
        <w:t>Municipio;</w:t>
      </w:r>
    </w:p>
    <w:p>
      <w:pPr>
        <w:pStyle w:val="BodyText"/>
        <w:spacing w:before="1"/>
      </w:pPr>
    </w:p>
    <w:p>
      <w:pPr>
        <w:pStyle w:val="ListParagraph"/>
        <w:numPr>
          <w:ilvl w:val="0"/>
          <w:numId w:val="23"/>
        </w:numPr>
        <w:tabs>
          <w:tab w:pos="853" w:val="left" w:leader="none"/>
        </w:tabs>
        <w:spacing w:line="240" w:lineRule="auto" w:before="0" w:after="0"/>
        <w:ind w:left="853" w:right="141" w:hanging="852"/>
        <w:jc w:val="left"/>
        <w:rPr>
          <w:sz w:val="20"/>
        </w:rPr>
      </w:pPr>
      <w:r>
        <w:rPr>
          <w:sz w:val="20"/>
        </w:rPr>
        <w:t>De vehículos y bienes inmuebles afectos a los servicios público, privado, y complementario de </w:t>
      </w:r>
      <w:r>
        <w:rPr>
          <w:spacing w:val="-2"/>
          <w:sz w:val="20"/>
        </w:rPr>
        <w:t>transporte;</w:t>
      </w:r>
    </w:p>
    <w:p>
      <w:pPr>
        <w:pStyle w:val="ListParagraph"/>
        <w:spacing w:after="0" w:line="240" w:lineRule="auto"/>
        <w:jc w:val="left"/>
        <w:rPr>
          <w:sz w:val="20"/>
        </w:rPr>
        <w:sectPr>
          <w:pgSz w:w="12250" w:h="15820"/>
          <w:pgMar w:header="0" w:footer="969" w:top="1700" w:bottom="1160" w:left="1417" w:right="1275"/>
        </w:sectPr>
      </w:pPr>
    </w:p>
    <w:p>
      <w:pPr>
        <w:pStyle w:val="ListParagraph"/>
        <w:numPr>
          <w:ilvl w:val="0"/>
          <w:numId w:val="23"/>
        </w:numPr>
        <w:tabs>
          <w:tab w:pos="850" w:val="left" w:leader="none"/>
          <w:tab w:pos="853" w:val="left" w:leader="none"/>
        </w:tabs>
        <w:spacing w:line="240" w:lineRule="auto" w:before="111" w:after="0"/>
        <w:ind w:left="853" w:right="150" w:hanging="852"/>
        <w:jc w:val="both"/>
        <w:rPr>
          <w:sz w:val="20"/>
        </w:rPr>
      </w:pPr>
      <w:r>
        <w:rPr>
          <w:sz w:val="20"/>
        </w:rPr>
        <w:t>De Mandatos Judiciales y de Juicios de Amparo que afectan a concesionarios o permisionarios, o a titulares de autorizaciones relacionados con los incisos anteriores y con las materias de su </w:t>
      </w:r>
      <w:r>
        <w:rPr>
          <w:spacing w:val="-2"/>
          <w:sz w:val="20"/>
        </w:rPr>
        <w:t>competencia;</w:t>
      </w:r>
    </w:p>
    <w:p>
      <w:pPr>
        <w:pStyle w:val="ListParagraph"/>
        <w:numPr>
          <w:ilvl w:val="0"/>
          <w:numId w:val="23"/>
        </w:numPr>
        <w:tabs>
          <w:tab w:pos="853" w:val="left" w:leader="none"/>
        </w:tabs>
        <w:spacing w:line="240" w:lineRule="auto" w:before="229" w:after="0"/>
        <w:ind w:left="853" w:right="0" w:hanging="852"/>
        <w:jc w:val="left"/>
        <w:rPr>
          <w:sz w:val="20"/>
        </w:rPr>
      </w:pPr>
      <w:r>
        <w:rPr>
          <w:sz w:val="20"/>
        </w:rPr>
        <w:t>De</w:t>
      </w:r>
      <w:r>
        <w:rPr>
          <w:spacing w:val="-7"/>
          <w:sz w:val="20"/>
        </w:rPr>
        <w:t> </w:t>
      </w:r>
      <w:r>
        <w:rPr>
          <w:sz w:val="20"/>
        </w:rPr>
        <w:t>planes</w:t>
      </w:r>
      <w:r>
        <w:rPr>
          <w:spacing w:val="-6"/>
          <w:sz w:val="20"/>
        </w:rPr>
        <w:t> </w:t>
      </w:r>
      <w:r>
        <w:rPr>
          <w:sz w:val="20"/>
        </w:rPr>
        <w:t>y</w:t>
      </w:r>
      <w:r>
        <w:rPr>
          <w:spacing w:val="-5"/>
          <w:sz w:val="20"/>
        </w:rPr>
        <w:t> </w:t>
      </w:r>
      <w:r>
        <w:rPr>
          <w:sz w:val="20"/>
        </w:rPr>
        <w:t>programas</w:t>
      </w:r>
      <w:r>
        <w:rPr>
          <w:spacing w:val="-6"/>
          <w:sz w:val="20"/>
        </w:rPr>
        <w:t> </w:t>
      </w:r>
      <w:r>
        <w:rPr>
          <w:sz w:val="20"/>
        </w:rPr>
        <w:t>de</w:t>
      </w:r>
      <w:r>
        <w:rPr>
          <w:spacing w:val="-6"/>
          <w:sz w:val="20"/>
        </w:rPr>
        <w:t> </w:t>
      </w:r>
      <w:r>
        <w:rPr>
          <w:sz w:val="20"/>
        </w:rPr>
        <w:t>desarrollo</w:t>
      </w:r>
      <w:r>
        <w:rPr>
          <w:spacing w:val="-7"/>
          <w:sz w:val="20"/>
        </w:rPr>
        <w:t> </w:t>
      </w:r>
      <w:r>
        <w:rPr>
          <w:sz w:val="20"/>
        </w:rPr>
        <w:t>urbano</w:t>
      </w:r>
      <w:r>
        <w:rPr>
          <w:spacing w:val="-5"/>
          <w:sz w:val="20"/>
        </w:rPr>
        <w:t> </w:t>
      </w:r>
      <w:r>
        <w:rPr>
          <w:sz w:val="20"/>
        </w:rPr>
        <w:t>y</w:t>
      </w:r>
      <w:r>
        <w:rPr>
          <w:spacing w:val="-6"/>
          <w:sz w:val="20"/>
        </w:rPr>
        <w:t> </w:t>
      </w:r>
      <w:r>
        <w:rPr>
          <w:sz w:val="20"/>
        </w:rPr>
        <w:t>ordenamiento</w:t>
      </w:r>
      <w:r>
        <w:rPr>
          <w:spacing w:val="-6"/>
          <w:sz w:val="20"/>
        </w:rPr>
        <w:t> </w:t>
      </w:r>
      <w:r>
        <w:rPr>
          <w:sz w:val="20"/>
        </w:rPr>
        <w:t>de</w:t>
      </w:r>
      <w:r>
        <w:rPr>
          <w:spacing w:val="-8"/>
          <w:sz w:val="20"/>
        </w:rPr>
        <w:t> </w:t>
      </w:r>
      <w:r>
        <w:rPr>
          <w:sz w:val="20"/>
        </w:rPr>
        <w:t>usos</w:t>
      </w:r>
      <w:r>
        <w:rPr>
          <w:spacing w:val="-4"/>
          <w:sz w:val="20"/>
        </w:rPr>
        <w:t> </w:t>
      </w:r>
      <w:r>
        <w:rPr>
          <w:sz w:val="20"/>
        </w:rPr>
        <w:t>de</w:t>
      </w:r>
      <w:r>
        <w:rPr>
          <w:spacing w:val="-7"/>
          <w:sz w:val="20"/>
        </w:rPr>
        <w:t> </w:t>
      </w:r>
      <w:r>
        <w:rPr>
          <w:sz w:val="20"/>
        </w:rPr>
        <w:t>suelo</w:t>
      </w:r>
      <w:r>
        <w:rPr>
          <w:spacing w:val="-5"/>
          <w:sz w:val="20"/>
        </w:rPr>
        <w:t> </w:t>
      </w:r>
      <w:r>
        <w:rPr>
          <w:sz w:val="20"/>
        </w:rPr>
        <w:t>por</w:t>
      </w:r>
      <w:r>
        <w:rPr>
          <w:spacing w:val="-6"/>
          <w:sz w:val="20"/>
        </w:rPr>
        <w:t> </w:t>
      </w:r>
      <w:r>
        <w:rPr>
          <w:spacing w:val="-2"/>
          <w:sz w:val="20"/>
        </w:rPr>
        <w:t>Municipio;</w:t>
      </w:r>
    </w:p>
    <w:p>
      <w:pPr>
        <w:pStyle w:val="BodyText"/>
        <w:spacing w:before="1"/>
      </w:pPr>
    </w:p>
    <w:p>
      <w:pPr>
        <w:pStyle w:val="ListParagraph"/>
        <w:numPr>
          <w:ilvl w:val="0"/>
          <w:numId w:val="23"/>
        </w:numPr>
        <w:tabs>
          <w:tab w:pos="853" w:val="left" w:leader="none"/>
        </w:tabs>
        <w:spacing w:line="240" w:lineRule="auto" w:before="0" w:after="0"/>
        <w:ind w:left="853" w:right="0" w:hanging="852"/>
        <w:jc w:val="left"/>
        <w:rPr>
          <w:sz w:val="20"/>
        </w:rPr>
      </w:pPr>
      <w:r>
        <w:rPr>
          <w:sz w:val="20"/>
        </w:rPr>
        <w:t>Beneficiarios</w:t>
      </w:r>
      <w:r>
        <w:rPr>
          <w:spacing w:val="-8"/>
          <w:sz w:val="20"/>
        </w:rPr>
        <w:t> </w:t>
      </w:r>
      <w:r>
        <w:rPr>
          <w:sz w:val="20"/>
        </w:rPr>
        <w:t>y/o</w:t>
      </w:r>
      <w:r>
        <w:rPr>
          <w:spacing w:val="-6"/>
          <w:sz w:val="20"/>
        </w:rPr>
        <w:t> </w:t>
      </w:r>
      <w:r>
        <w:rPr>
          <w:sz w:val="20"/>
        </w:rPr>
        <w:t>sucesores</w:t>
      </w:r>
      <w:r>
        <w:rPr>
          <w:spacing w:val="-6"/>
          <w:sz w:val="20"/>
        </w:rPr>
        <w:t> </w:t>
      </w:r>
      <w:r>
        <w:rPr>
          <w:sz w:val="20"/>
        </w:rPr>
        <w:t>preferentes,</w:t>
      </w:r>
      <w:r>
        <w:rPr>
          <w:spacing w:val="-8"/>
          <w:sz w:val="20"/>
        </w:rPr>
        <w:t> </w:t>
      </w:r>
      <w:r>
        <w:rPr>
          <w:sz w:val="20"/>
        </w:rPr>
        <w:t>en</w:t>
      </w:r>
      <w:r>
        <w:rPr>
          <w:spacing w:val="-8"/>
          <w:sz w:val="20"/>
        </w:rPr>
        <w:t> </w:t>
      </w:r>
      <w:r>
        <w:rPr>
          <w:sz w:val="20"/>
        </w:rPr>
        <w:t>los</w:t>
      </w:r>
      <w:r>
        <w:rPr>
          <w:spacing w:val="-7"/>
          <w:sz w:val="20"/>
        </w:rPr>
        <w:t> </w:t>
      </w:r>
      <w:r>
        <w:rPr>
          <w:sz w:val="20"/>
        </w:rPr>
        <w:t>casos</w:t>
      </w:r>
      <w:r>
        <w:rPr>
          <w:spacing w:val="-7"/>
          <w:sz w:val="20"/>
        </w:rPr>
        <w:t> </w:t>
      </w:r>
      <w:r>
        <w:rPr>
          <w:sz w:val="20"/>
        </w:rPr>
        <w:t>que</w:t>
      </w:r>
      <w:r>
        <w:rPr>
          <w:spacing w:val="-6"/>
          <w:sz w:val="20"/>
        </w:rPr>
        <w:t> </w:t>
      </w:r>
      <w:r>
        <w:rPr>
          <w:sz w:val="20"/>
        </w:rPr>
        <w:t>prevé</w:t>
      </w:r>
      <w:r>
        <w:rPr>
          <w:spacing w:val="-8"/>
          <w:sz w:val="20"/>
        </w:rPr>
        <w:t> </w:t>
      </w:r>
      <w:r>
        <w:rPr>
          <w:sz w:val="20"/>
        </w:rPr>
        <w:t>la</w:t>
      </w:r>
      <w:r>
        <w:rPr>
          <w:spacing w:val="-8"/>
          <w:sz w:val="20"/>
        </w:rPr>
        <w:t> </w:t>
      </w:r>
      <w:r>
        <w:rPr>
          <w:sz w:val="20"/>
        </w:rPr>
        <w:t>presente</w:t>
      </w:r>
      <w:r>
        <w:rPr>
          <w:spacing w:val="-7"/>
          <w:sz w:val="20"/>
        </w:rPr>
        <w:t> </w:t>
      </w:r>
      <w:r>
        <w:rPr>
          <w:spacing w:val="-4"/>
          <w:sz w:val="20"/>
        </w:rPr>
        <w:t>Ley;</w:t>
      </w:r>
    </w:p>
    <w:p>
      <w:pPr>
        <w:pStyle w:val="ListParagraph"/>
        <w:numPr>
          <w:ilvl w:val="0"/>
          <w:numId w:val="23"/>
        </w:numPr>
        <w:tabs>
          <w:tab w:pos="853" w:val="left" w:leader="none"/>
        </w:tabs>
        <w:spacing w:line="240" w:lineRule="auto" w:before="229" w:after="0"/>
        <w:ind w:left="853" w:right="0" w:hanging="852"/>
        <w:jc w:val="left"/>
        <w:rPr>
          <w:sz w:val="20"/>
        </w:rPr>
      </w:pPr>
      <w:r>
        <w:rPr>
          <w:sz w:val="20"/>
        </w:rPr>
        <w:t>En</w:t>
      </w:r>
      <w:r>
        <w:rPr>
          <w:spacing w:val="-9"/>
          <w:sz w:val="20"/>
        </w:rPr>
        <w:t> </w:t>
      </w:r>
      <w:r>
        <w:rPr>
          <w:sz w:val="20"/>
        </w:rPr>
        <w:t>coordinación</w:t>
      </w:r>
      <w:r>
        <w:rPr>
          <w:spacing w:val="-8"/>
          <w:sz w:val="20"/>
        </w:rPr>
        <w:t> </w:t>
      </w:r>
      <w:r>
        <w:rPr>
          <w:sz w:val="20"/>
        </w:rPr>
        <w:t>con</w:t>
      </w:r>
      <w:r>
        <w:rPr>
          <w:spacing w:val="-7"/>
          <w:sz w:val="20"/>
        </w:rPr>
        <w:t> </w:t>
      </w:r>
      <w:r>
        <w:rPr>
          <w:sz w:val="20"/>
        </w:rPr>
        <w:t>la</w:t>
      </w:r>
      <w:r>
        <w:rPr>
          <w:spacing w:val="-6"/>
          <w:sz w:val="20"/>
        </w:rPr>
        <w:t> </w:t>
      </w:r>
      <w:r>
        <w:rPr>
          <w:sz w:val="20"/>
        </w:rPr>
        <w:t>autoridad</w:t>
      </w:r>
      <w:r>
        <w:rPr>
          <w:spacing w:val="-8"/>
          <w:sz w:val="20"/>
        </w:rPr>
        <w:t> </w:t>
      </w:r>
      <w:r>
        <w:rPr>
          <w:sz w:val="20"/>
        </w:rPr>
        <w:t>competente</w:t>
      </w:r>
      <w:r>
        <w:rPr>
          <w:spacing w:val="-8"/>
          <w:sz w:val="20"/>
        </w:rPr>
        <w:t> </w:t>
      </w:r>
      <w:r>
        <w:rPr>
          <w:sz w:val="20"/>
        </w:rPr>
        <w:t>el</w:t>
      </w:r>
      <w:r>
        <w:rPr>
          <w:spacing w:val="-7"/>
          <w:sz w:val="20"/>
        </w:rPr>
        <w:t> </w:t>
      </w:r>
      <w:r>
        <w:rPr>
          <w:sz w:val="20"/>
        </w:rPr>
        <w:t>padrón</w:t>
      </w:r>
      <w:r>
        <w:rPr>
          <w:spacing w:val="-8"/>
          <w:sz w:val="20"/>
        </w:rPr>
        <w:t> </w:t>
      </w:r>
      <w:r>
        <w:rPr>
          <w:sz w:val="20"/>
        </w:rPr>
        <w:t>vehicular</w:t>
      </w:r>
      <w:r>
        <w:rPr>
          <w:spacing w:val="-8"/>
          <w:sz w:val="20"/>
        </w:rPr>
        <w:t> </w:t>
      </w:r>
      <w:r>
        <w:rPr>
          <w:sz w:val="20"/>
        </w:rPr>
        <w:t>y</w:t>
      </w:r>
      <w:r>
        <w:rPr>
          <w:spacing w:val="-6"/>
          <w:sz w:val="20"/>
        </w:rPr>
        <w:t> </w:t>
      </w:r>
      <w:r>
        <w:rPr>
          <w:sz w:val="20"/>
        </w:rPr>
        <w:t>las</w:t>
      </w:r>
      <w:r>
        <w:rPr>
          <w:spacing w:val="-8"/>
          <w:sz w:val="20"/>
        </w:rPr>
        <w:t> </w:t>
      </w:r>
      <w:r>
        <w:rPr>
          <w:sz w:val="20"/>
        </w:rPr>
        <w:t>licencias</w:t>
      </w:r>
      <w:r>
        <w:rPr>
          <w:spacing w:val="-5"/>
          <w:sz w:val="20"/>
        </w:rPr>
        <w:t> </w:t>
      </w:r>
      <w:r>
        <w:rPr>
          <w:sz w:val="20"/>
        </w:rPr>
        <w:t>de</w:t>
      </w:r>
      <w:r>
        <w:rPr>
          <w:spacing w:val="-8"/>
          <w:sz w:val="20"/>
        </w:rPr>
        <w:t> </w:t>
      </w:r>
      <w:r>
        <w:rPr>
          <w:sz w:val="20"/>
        </w:rPr>
        <w:t>conducir;</w:t>
      </w:r>
      <w:r>
        <w:rPr>
          <w:spacing w:val="-8"/>
          <w:sz w:val="20"/>
        </w:rPr>
        <w:t> </w:t>
      </w:r>
      <w:r>
        <w:rPr>
          <w:spacing w:val="-10"/>
          <w:sz w:val="20"/>
        </w:rPr>
        <w:t>y</w:t>
      </w:r>
    </w:p>
    <w:p>
      <w:pPr>
        <w:pStyle w:val="BodyText"/>
      </w:pPr>
    </w:p>
    <w:p>
      <w:pPr>
        <w:pStyle w:val="ListParagraph"/>
        <w:numPr>
          <w:ilvl w:val="0"/>
          <w:numId w:val="23"/>
        </w:numPr>
        <w:tabs>
          <w:tab w:pos="853" w:val="left" w:leader="none"/>
        </w:tabs>
        <w:spacing w:line="240" w:lineRule="auto" w:before="1" w:after="0"/>
        <w:ind w:left="853" w:right="0" w:hanging="852"/>
        <w:jc w:val="left"/>
        <w:rPr>
          <w:sz w:val="20"/>
        </w:rPr>
      </w:pPr>
      <w:r>
        <w:rPr>
          <w:sz w:val="20"/>
        </w:rPr>
        <w:t>Las</w:t>
      </w:r>
      <w:r>
        <w:rPr>
          <w:spacing w:val="-7"/>
          <w:sz w:val="20"/>
        </w:rPr>
        <w:t> </w:t>
      </w:r>
      <w:r>
        <w:rPr>
          <w:sz w:val="20"/>
        </w:rPr>
        <w:t>demás</w:t>
      </w:r>
      <w:r>
        <w:rPr>
          <w:spacing w:val="-6"/>
          <w:sz w:val="20"/>
        </w:rPr>
        <w:t> </w:t>
      </w:r>
      <w:r>
        <w:rPr>
          <w:sz w:val="20"/>
        </w:rPr>
        <w:t>que</w:t>
      </w:r>
      <w:r>
        <w:rPr>
          <w:spacing w:val="-8"/>
          <w:sz w:val="20"/>
        </w:rPr>
        <w:t> </w:t>
      </w:r>
      <w:r>
        <w:rPr>
          <w:sz w:val="20"/>
        </w:rPr>
        <w:t>sean</w:t>
      </w:r>
      <w:r>
        <w:rPr>
          <w:spacing w:val="-7"/>
          <w:sz w:val="20"/>
        </w:rPr>
        <w:t> </w:t>
      </w:r>
      <w:r>
        <w:rPr>
          <w:sz w:val="20"/>
        </w:rPr>
        <w:t>necesarias</w:t>
      </w:r>
      <w:r>
        <w:rPr>
          <w:spacing w:val="-6"/>
          <w:sz w:val="20"/>
        </w:rPr>
        <w:t> </w:t>
      </w:r>
      <w:r>
        <w:rPr>
          <w:sz w:val="20"/>
        </w:rPr>
        <w:t>a</w:t>
      </w:r>
      <w:r>
        <w:rPr>
          <w:spacing w:val="-8"/>
          <w:sz w:val="20"/>
        </w:rPr>
        <w:t> </w:t>
      </w:r>
      <w:r>
        <w:rPr>
          <w:sz w:val="20"/>
        </w:rPr>
        <w:t>juicio</w:t>
      </w:r>
      <w:r>
        <w:rPr>
          <w:spacing w:val="-6"/>
          <w:sz w:val="20"/>
        </w:rPr>
        <w:t> </w:t>
      </w:r>
      <w:r>
        <w:rPr>
          <w:sz w:val="20"/>
        </w:rPr>
        <w:t>de</w:t>
      </w:r>
      <w:r>
        <w:rPr>
          <w:spacing w:val="-6"/>
          <w:sz w:val="20"/>
        </w:rPr>
        <w:t> </w:t>
      </w:r>
      <w:r>
        <w:rPr>
          <w:sz w:val="20"/>
        </w:rPr>
        <w:t>la</w:t>
      </w:r>
      <w:r>
        <w:rPr>
          <w:spacing w:val="-6"/>
          <w:sz w:val="20"/>
        </w:rPr>
        <w:t> </w:t>
      </w:r>
      <w:r>
        <w:rPr>
          <w:sz w:val="20"/>
        </w:rPr>
        <w:t>Secretaría</w:t>
      </w:r>
      <w:r>
        <w:rPr>
          <w:spacing w:val="-8"/>
          <w:sz w:val="20"/>
        </w:rPr>
        <w:t> </w:t>
      </w:r>
      <w:r>
        <w:rPr>
          <w:sz w:val="20"/>
        </w:rPr>
        <w:t>señale</w:t>
      </w:r>
      <w:r>
        <w:rPr>
          <w:spacing w:val="-5"/>
          <w:sz w:val="20"/>
        </w:rPr>
        <w:t> </w:t>
      </w:r>
      <w:r>
        <w:rPr>
          <w:sz w:val="20"/>
        </w:rPr>
        <w:t>el</w:t>
      </w:r>
      <w:r>
        <w:rPr>
          <w:spacing w:val="-7"/>
          <w:sz w:val="20"/>
        </w:rPr>
        <w:t> </w:t>
      </w:r>
      <w:r>
        <w:rPr>
          <w:sz w:val="20"/>
        </w:rPr>
        <w:t>Reglamento</w:t>
      </w:r>
      <w:r>
        <w:rPr>
          <w:spacing w:val="-7"/>
          <w:sz w:val="20"/>
        </w:rPr>
        <w:t> </w:t>
      </w:r>
      <w:r>
        <w:rPr>
          <w:spacing w:val="-2"/>
          <w:sz w:val="20"/>
        </w:rPr>
        <w:t>respectivo.</w:t>
      </w:r>
    </w:p>
    <w:p>
      <w:pPr>
        <w:pStyle w:val="BodyText"/>
      </w:pPr>
    </w:p>
    <w:p>
      <w:pPr>
        <w:pStyle w:val="BodyText"/>
        <w:spacing w:before="1"/>
      </w:pPr>
    </w:p>
    <w:p>
      <w:pPr>
        <w:pStyle w:val="BodyText"/>
        <w:ind w:left="1" w:right="403"/>
        <w:jc w:val="both"/>
      </w:pPr>
      <w:r>
        <w:rPr>
          <w:rFonts w:ascii="Arial" w:hAnsi="Arial"/>
          <w:b/>
        </w:rPr>
        <w:t>Artículo 44. </w:t>
      </w:r>
      <w:r>
        <w:rPr/>
        <w:t>El Registro Estatal de Movilidad y Transporte a petición de parte, que acredite su interés legítimo, proporcionará la información contenida en sus archivos; excepto la información reservada o confidencial que establezcan las leyes correspondientes.</w:t>
      </w:r>
    </w:p>
    <w:p>
      <w:pPr>
        <w:pStyle w:val="BodyText"/>
      </w:pPr>
    </w:p>
    <w:p>
      <w:pPr>
        <w:pStyle w:val="BodyText"/>
        <w:ind w:left="1" w:right="406"/>
        <w:jc w:val="both"/>
      </w:pPr>
      <w:r>
        <w:rPr>
          <w:rFonts w:ascii="Arial" w:hAnsi="Arial"/>
          <w:b/>
        </w:rPr>
        <w:t>Artículo 45. </w:t>
      </w:r>
      <w:r>
        <w:rPr/>
        <w:t>El Registro Estatal de Movilidad y Transporte, además de los supuestos del artículo anterior, proporcionará los datos que se le requieran por Ley; o bien, a solicitud formal y por escrito de autoridad competente que funde y motive la necesidad de la información.</w:t>
      </w:r>
    </w:p>
    <w:p>
      <w:pPr>
        <w:pStyle w:val="BodyText"/>
        <w:spacing w:before="229"/>
        <w:ind w:left="1" w:right="408"/>
        <w:jc w:val="both"/>
      </w:pPr>
      <w:r>
        <w:rPr>
          <w:rFonts w:ascii="Arial" w:hAnsi="Arial"/>
          <w:b/>
        </w:rPr>
        <w:t>Artículo 46. </w:t>
      </w:r>
      <w:r>
        <w:rPr/>
        <w:t>El titular, funcionarios y empleados del Registro Estatal de Movilidad y Transporte, serán responsables de la confidencialidad, guarda, custodia y reserva de los registros e información contenida en éste, de conformidad con las leyes que correspondan.</w:t>
      </w:r>
    </w:p>
    <w:p>
      <w:pPr>
        <w:pStyle w:val="BodyText"/>
        <w:spacing w:before="1"/>
      </w:pPr>
    </w:p>
    <w:p>
      <w:pPr>
        <w:pStyle w:val="BodyText"/>
        <w:spacing w:before="1"/>
        <w:ind w:left="1" w:right="150"/>
        <w:jc w:val="both"/>
      </w:pPr>
      <w:r>
        <w:rPr>
          <w:rFonts w:ascii="Arial" w:hAnsi="Arial"/>
          <w:b/>
        </w:rPr>
        <w:t>Artículo</w:t>
      </w:r>
      <w:r>
        <w:rPr>
          <w:rFonts w:ascii="Arial" w:hAnsi="Arial"/>
          <w:b/>
          <w:spacing w:val="-1"/>
        </w:rPr>
        <w:t> </w:t>
      </w:r>
      <w:r>
        <w:rPr>
          <w:rFonts w:ascii="Arial" w:hAnsi="Arial"/>
          <w:b/>
        </w:rPr>
        <w:t>47.</w:t>
      </w:r>
      <w:r>
        <w:rPr>
          <w:rFonts w:ascii="Arial" w:hAnsi="Arial"/>
          <w:b/>
          <w:spacing w:val="-1"/>
        </w:rPr>
        <w:t> </w:t>
      </w:r>
      <w:r>
        <w:rPr/>
        <w:t>De</w:t>
      </w:r>
      <w:r>
        <w:rPr>
          <w:spacing w:val="-2"/>
        </w:rPr>
        <w:t> </w:t>
      </w:r>
      <w:r>
        <w:rPr/>
        <w:t>toda</w:t>
      </w:r>
      <w:r>
        <w:rPr>
          <w:spacing w:val="-4"/>
        </w:rPr>
        <w:t> </w:t>
      </w:r>
      <w:r>
        <w:rPr/>
        <w:t>información,</w:t>
      </w:r>
      <w:r>
        <w:rPr>
          <w:spacing w:val="-4"/>
        </w:rPr>
        <w:t> </w:t>
      </w:r>
      <w:r>
        <w:rPr/>
        <w:t>registro,</w:t>
      </w:r>
      <w:r>
        <w:rPr>
          <w:spacing w:val="-2"/>
        </w:rPr>
        <w:t> </w:t>
      </w:r>
      <w:r>
        <w:rPr/>
        <w:t>folio,</w:t>
      </w:r>
      <w:r>
        <w:rPr>
          <w:spacing w:val="-4"/>
        </w:rPr>
        <w:t> </w:t>
      </w:r>
      <w:r>
        <w:rPr/>
        <w:t>certificación</w:t>
      </w:r>
      <w:r>
        <w:rPr>
          <w:spacing w:val="-2"/>
        </w:rPr>
        <w:t> </w:t>
      </w:r>
      <w:r>
        <w:rPr/>
        <w:t>que</w:t>
      </w:r>
      <w:r>
        <w:rPr>
          <w:spacing w:val="-4"/>
        </w:rPr>
        <w:t> </w:t>
      </w:r>
      <w:r>
        <w:rPr/>
        <w:t>realice</w:t>
      </w:r>
      <w:r>
        <w:rPr>
          <w:spacing w:val="-4"/>
        </w:rPr>
        <w:t> </w:t>
      </w:r>
      <w:r>
        <w:rPr/>
        <w:t>el</w:t>
      </w:r>
      <w:r>
        <w:rPr>
          <w:spacing w:val="-5"/>
        </w:rPr>
        <w:t> </w:t>
      </w:r>
      <w:r>
        <w:rPr/>
        <w:t>Registro</w:t>
      </w:r>
      <w:r>
        <w:rPr>
          <w:spacing w:val="-4"/>
        </w:rPr>
        <w:t> </w:t>
      </w:r>
      <w:r>
        <w:rPr/>
        <w:t>Estatal</w:t>
      </w:r>
      <w:r>
        <w:rPr>
          <w:spacing w:val="-3"/>
        </w:rPr>
        <w:t> </w:t>
      </w:r>
      <w:r>
        <w:rPr/>
        <w:t>de</w:t>
      </w:r>
      <w:r>
        <w:rPr>
          <w:spacing w:val="-2"/>
        </w:rPr>
        <w:t> </w:t>
      </w:r>
      <w:r>
        <w:rPr/>
        <w:t>Movilidad</w:t>
      </w:r>
      <w:r>
        <w:rPr>
          <w:spacing w:val="-4"/>
        </w:rPr>
        <w:t> </w:t>
      </w:r>
      <w:r>
        <w:rPr/>
        <w:t>y Transporte, deberá expedirse constancia por escrito debidamente firmada por el servidor público competente, previa exhibición y entrega del comprobante del pago de derechos que por este concepto realice el interesado.</w:t>
      </w:r>
    </w:p>
    <w:p>
      <w:pPr>
        <w:pStyle w:val="BodyText"/>
      </w:pPr>
    </w:p>
    <w:p>
      <w:pPr>
        <w:pStyle w:val="BodyText"/>
      </w:pPr>
    </w:p>
    <w:p>
      <w:pPr>
        <w:spacing w:line="229" w:lineRule="exact" w:before="0"/>
        <w:ind w:left="2520" w:right="2663" w:firstLine="0"/>
        <w:jc w:val="center"/>
        <w:rPr>
          <w:rFonts w:ascii="Arial"/>
          <w:b/>
          <w:sz w:val="20"/>
        </w:rPr>
      </w:pPr>
      <w:r>
        <w:rPr>
          <w:rFonts w:ascii="Arial"/>
          <w:b/>
          <w:sz w:val="20"/>
        </w:rPr>
        <w:t>TITULO</w:t>
      </w:r>
      <w:r>
        <w:rPr>
          <w:rFonts w:ascii="Arial"/>
          <w:b/>
          <w:spacing w:val="-8"/>
          <w:sz w:val="20"/>
        </w:rPr>
        <w:t> </w:t>
      </w:r>
      <w:r>
        <w:rPr>
          <w:rFonts w:ascii="Arial"/>
          <w:b/>
          <w:spacing w:val="-2"/>
          <w:sz w:val="20"/>
        </w:rPr>
        <w:t>QUINTO</w:t>
      </w:r>
    </w:p>
    <w:p>
      <w:pPr>
        <w:spacing w:line="229" w:lineRule="exact" w:before="0"/>
        <w:ind w:left="2520" w:right="2663" w:firstLine="0"/>
        <w:jc w:val="center"/>
        <w:rPr>
          <w:rFonts w:ascii="Arial"/>
          <w:b/>
          <w:sz w:val="20"/>
        </w:rPr>
      </w:pPr>
      <w:r>
        <w:rPr>
          <w:rFonts w:ascii="Arial"/>
          <w:b/>
          <w:sz w:val="20"/>
        </w:rPr>
        <w:t>DEL</w:t>
      </w:r>
      <w:r>
        <w:rPr>
          <w:rFonts w:ascii="Arial"/>
          <w:b/>
          <w:spacing w:val="-6"/>
          <w:sz w:val="20"/>
        </w:rPr>
        <w:t> </w:t>
      </w:r>
      <w:r>
        <w:rPr>
          <w:rFonts w:ascii="Arial"/>
          <w:b/>
          <w:sz w:val="20"/>
        </w:rPr>
        <w:t>SISTEMA</w:t>
      </w:r>
      <w:r>
        <w:rPr>
          <w:rFonts w:ascii="Arial"/>
          <w:b/>
          <w:spacing w:val="-4"/>
          <w:sz w:val="20"/>
        </w:rPr>
        <w:t> </w:t>
      </w:r>
      <w:r>
        <w:rPr>
          <w:rFonts w:ascii="Arial"/>
          <w:b/>
          <w:sz w:val="20"/>
        </w:rPr>
        <w:t>DE</w:t>
      </w:r>
      <w:r>
        <w:rPr>
          <w:rFonts w:ascii="Arial"/>
          <w:b/>
          <w:spacing w:val="-6"/>
          <w:sz w:val="20"/>
        </w:rPr>
        <w:t> </w:t>
      </w:r>
      <w:r>
        <w:rPr>
          <w:rFonts w:ascii="Arial"/>
          <w:b/>
          <w:spacing w:val="-2"/>
          <w:sz w:val="20"/>
        </w:rPr>
        <w:t>TRANSPORTE</w:t>
      </w:r>
    </w:p>
    <w:p>
      <w:pPr>
        <w:pStyle w:val="BodyText"/>
        <w:spacing w:before="1"/>
        <w:rPr>
          <w:rFonts w:ascii="Arial"/>
          <w:b/>
        </w:rPr>
      </w:pPr>
    </w:p>
    <w:p>
      <w:pPr>
        <w:spacing w:before="0"/>
        <w:ind w:left="2521" w:right="2663" w:firstLine="0"/>
        <w:jc w:val="center"/>
        <w:rPr>
          <w:rFonts w:ascii="Arial"/>
          <w:b/>
          <w:sz w:val="20"/>
        </w:rPr>
      </w:pPr>
      <w:r>
        <w:rPr>
          <w:rFonts w:ascii="Arial"/>
          <w:b/>
          <w:sz w:val="20"/>
        </w:rPr>
        <w:t>CAPITULO</w:t>
      </w:r>
      <w:r>
        <w:rPr>
          <w:rFonts w:ascii="Arial"/>
          <w:b/>
          <w:spacing w:val="-11"/>
          <w:sz w:val="20"/>
        </w:rPr>
        <w:t> </w:t>
      </w:r>
      <w:r>
        <w:rPr>
          <w:rFonts w:ascii="Arial"/>
          <w:b/>
          <w:spacing w:val="-10"/>
          <w:sz w:val="20"/>
        </w:rPr>
        <w:t>I</w:t>
      </w:r>
    </w:p>
    <w:p>
      <w:pPr>
        <w:spacing w:before="0"/>
        <w:ind w:left="2522" w:right="2663" w:firstLine="0"/>
        <w:jc w:val="center"/>
        <w:rPr>
          <w:rFonts w:ascii="Arial" w:hAnsi="Arial"/>
          <w:b/>
          <w:sz w:val="20"/>
        </w:rPr>
      </w:pPr>
      <w:r>
        <w:rPr>
          <w:rFonts w:ascii="Arial" w:hAnsi="Arial"/>
          <w:b/>
          <w:sz w:val="20"/>
        </w:rPr>
        <w:t>DE</w:t>
      </w:r>
      <w:r>
        <w:rPr>
          <w:rFonts w:ascii="Arial" w:hAnsi="Arial"/>
          <w:b/>
          <w:spacing w:val="-6"/>
          <w:sz w:val="20"/>
        </w:rPr>
        <w:t> </w:t>
      </w:r>
      <w:r>
        <w:rPr>
          <w:rFonts w:ascii="Arial" w:hAnsi="Arial"/>
          <w:b/>
          <w:sz w:val="20"/>
        </w:rPr>
        <w:t>LA</w:t>
      </w:r>
      <w:r>
        <w:rPr>
          <w:rFonts w:ascii="Arial" w:hAnsi="Arial"/>
          <w:b/>
          <w:spacing w:val="-5"/>
          <w:sz w:val="20"/>
        </w:rPr>
        <w:t> </w:t>
      </w:r>
      <w:r>
        <w:rPr>
          <w:rFonts w:ascii="Arial" w:hAnsi="Arial"/>
          <w:b/>
          <w:sz w:val="20"/>
        </w:rPr>
        <w:t>CLASIFICACIÓN</w:t>
      </w:r>
      <w:r>
        <w:rPr>
          <w:rFonts w:ascii="Arial" w:hAnsi="Arial"/>
          <w:b/>
          <w:spacing w:val="-2"/>
          <w:sz w:val="20"/>
        </w:rPr>
        <w:t> </w:t>
      </w:r>
      <w:r>
        <w:rPr>
          <w:rFonts w:ascii="Arial" w:hAnsi="Arial"/>
          <w:b/>
          <w:sz w:val="20"/>
        </w:rPr>
        <w:t>Y</w:t>
      </w:r>
      <w:r>
        <w:rPr>
          <w:rFonts w:ascii="Arial" w:hAnsi="Arial"/>
          <w:b/>
          <w:spacing w:val="-4"/>
          <w:sz w:val="20"/>
        </w:rPr>
        <w:t> </w:t>
      </w:r>
      <w:r>
        <w:rPr>
          <w:rFonts w:ascii="Arial" w:hAnsi="Arial"/>
          <w:b/>
          <w:spacing w:val="-2"/>
          <w:sz w:val="20"/>
        </w:rPr>
        <w:t>MODALIDADES</w:t>
      </w:r>
    </w:p>
    <w:p>
      <w:pPr>
        <w:pStyle w:val="BodyText"/>
        <w:spacing w:before="1"/>
        <w:rPr>
          <w:rFonts w:ascii="Arial"/>
          <w:b/>
        </w:rPr>
      </w:pPr>
    </w:p>
    <w:p>
      <w:pPr>
        <w:pStyle w:val="BodyText"/>
        <w:ind w:left="1" w:right="152"/>
        <w:jc w:val="both"/>
      </w:pPr>
      <w:r>
        <w:rPr>
          <w:rFonts w:ascii="Arial" w:hAnsi="Arial"/>
          <w:b/>
        </w:rPr>
        <w:t>Artículo 48. </w:t>
      </w:r>
      <w:r>
        <w:rPr/>
        <w:t>El Servicio de Transporte de personas y bienes, se clasifica en público, privado y complementario y se prestará previo otorgamiento de la concesión, permiso, autorización o convenio respectivo, en términos de esta Ley.</w:t>
      </w:r>
    </w:p>
    <w:p>
      <w:pPr>
        <w:spacing w:before="230"/>
        <w:ind w:left="2523" w:right="2663" w:firstLine="0"/>
        <w:jc w:val="center"/>
        <w:rPr>
          <w:rFonts w:ascii="Arial"/>
          <w:b/>
          <w:sz w:val="20"/>
        </w:rPr>
      </w:pPr>
      <w:r>
        <w:rPr>
          <w:rFonts w:ascii="Arial"/>
          <w:b/>
          <w:sz w:val="20"/>
        </w:rPr>
        <w:t>CAPITULO</w:t>
      </w:r>
      <w:r>
        <w:rPr>
          <w:rFonts w:ascii="Arial"/>
          <w:b/>
          <w:spacing w:val="-12"/>
          <w:sz w:val="20"/>
        </w:rPr>
        <w:t> </w:t>
      </w:r>
      <w:r>
        <w:rPr>
          <w:rFonts w:ascii="Arial"/>
          <w:b/>
          <w:spacing w:val="-5"/>
          <w:sz w:val="20"/>
        </w:rPr>
        <w:t>II</w:t>
      </w:r>
    </w:p>
    <w:p>
      <w:pPr>
        <w:spacing w:before="0"/>
        <w:ind w:left="29" w:right="171" w:firstLine="0"/>
        <w:jc w:val="center"/>
        <w:rPr>
          <w:rFonts w:ascii="Arial" w:hAnsi="Arial"/>
          <w:b/>
          <w:sz w:val="20"/>
        </w:rPr>
      </w:pPr>
      <w:r>
        <w:rPr>
          <w:rFonts w:ascii="Arial" w:hAnsi="Arial"/>
          <w:b/>
          <w:sz w:val="20"/>
        </w:rPr>
        <w:t>DEL</w:t>
      </w:r>
      <w:r>
        <w:rPr>
          <w:rFonts w:ascii="Arial" w:hAnsi="Arial"/>
          <w:b/>
          <w:spacing w:val="-6"/>
          <w:sz w:val="20"/>
        </w:rPr>
        <w:t> </w:t>
      </w:r>
      <w:r>
        <w:rPr>
          <w:rFonts w:ascii="Arial" w:hAnsi="Arial"/>
          <w:b/>
          <w:sz w:val="20"/>
        </w:rPr>
        <w:t>SERVICIO</w:t>
      </w:r>
      <w:r>
        <w:rPr>
          <w:rFonts w:ascii="Arial" w:hAnsi="Arial"/>
          <w:b/>
          <w:spacing w:val="-4"/>
          <w:sz w:val="20"/>
        </w:rPr>
        <w:t> </w:t>
      </w:r>
      <w:r>
        <w:rPr>
          <w:rFonts w:ascii="Arial" w:hAnsi="Arial"/>
          <w:b/>
          <w:sz w:val="20"/>
        </w:rPr>
        <w:t>PÚBLICO</w:t>
      </w:r>
      <w:r>
        <w:rPr>
          <w:rFonts w:ascii="Arial" w:hAnsi="Arial"/>
          <w:b/>
          <w:spacing w:val="-4"/>
          <w:sz w:val="20"/>
        </w:rPr>
        <w:t> </w:t>
      </w:r>
      <w:r>
        <w:rPr>
          <w:rFonts w:ascii="Arial" w:hAnsi="Arial"/>
          <w:b/>
          <w:sz w:val="20"/>
        </w:rPr>
        <w:t>DE</w:t>
      </w:r>
      <w:r>
        <w:rPr>
          <w:rFonts w:ascii="Arial" w:hAnsi="Arial"/>
          <w:b/>
          <w:spacing w:val="-7"/>
          <w:sz w:val="20"/>
        </w:rPr>
        <w:t> </w:t>
      </w:r>
      <w:r>
        <w:rPr>
          <w:rFonts w:ascii="Arial" w:hAnsi="Arial"/>
          <w:b/>
          <w:sz w:val="20"/>
        </w:rPr>
        <w:t>TRANSPORTE</w:t>
      </w:r>
      <w:r>
        <w:rPr>
          <w:rFonts w:ascii="Arial" w:hAnsi="Arial"/>
          <w:b/>
          <w:spacing w:val="-7"/>
          <w:sz w:val="20"/>
        </w:rPr>
        <w:t> </w:t>
      </w:r>
      <w:r>
        <w:rPr>
          <w:rFonts w:ascii="Arial" w:hAnsi="Arial"/>
          <w:b/>
          <w:sz w:val="20"/>
        </w:rPr>
        <w:t>DE</w:t>
      </w:r>
      <w:r>
        <w:rPr>
          <w:rFonts w:ascii="Arial" w:hAnsi="Arial"/>
          <w:b/>
          <w:spacing w:val="-5"/>
          <w:sz w:val="20"/>
        </w:rPr>
        <w:t> </w:t>
      </w:r>
      <w:r>
        <w:rPr>
          <w:rFonts w:ascii="Arial" w:hAnsi="Arial"/>
          <w:b/>
          <w:sz w:val="20"/>
        </w:rPr>
        <w:t>PERSONAS</w:t>
      </w:r>
      <w:r>
        <w:rPr>
          <w:rFonts w:ascii="Arial" w:hAnsi="Arial"/>
          <w:b/>
          <w:spacing w:val="-7"/>
          <w:sz w:val="20"/>
        </w:rPr>
        <w:t> </w:t>
      </w:r>
      <w:r>
        <w:rPr>
          <w:rFonts w:ascii="Arial" w:hAnsi="Arial"/>
          <w:b/>
          <w:sz w:val="20"/>
        </w:rPr>
        <w:t>SUS</w:t>
      </w:r>
      <w:r>
        <w:rPr>
          <w:rFonts w:ascii="Arial" w:hAnsi="Arial"/>
          <w:b/>
          <w:spacing w:val="-5"/>
          <w:sz w:val="20"/>
        </w:rPr>
        <w:t> </w:t>
      </w:r>
      <w:r>
        <w:rPr>
          <w:rFonts w:ascii="Arial" w:hAnsi="Arial"/>
          <w:b/>
          <w:sz w:val="20"/>
        </w:rPr>
        <w:t>MODALIDADES, SUBMODALIDADES Y TIPOS</w:t>
      </w:r>
    </w:p>
    <w:p>
      <w:pPr>
        <w:pStyle w:val="BodyText"/>
        <w:spacing w:before="229"/>
        <w:ind w:left="1" w:right="151"/>
        <w:jc w:val="both"/>
      </w:pPr>
      <w:r>
        <w:rPr>
          <w:rFonts w:ascii="Arial" w:hAnsi="Arial"/>
          <w:b/>
        </w:rPr>
        <w:t>Artículo 49. </w:t>
      </w:r>
      <w:r>
        <w:rPr/>
        <w:t>Se considera como Servicio Público de Transporte el que se presta de manera permanente, regular, continua y uniforme para la satisfacción de la necesidad colectiva.</w:t>
      </w:r>
    </w:p>
    <w:p>
      <w:pPr>
        <w:pStyle w:val="BodyText"/>
        <w:spacing w:before="1"/>
      </w:pPr>
    </w:p>
    <w:p>
      <w:pPr>
        <w:pStyle w:val="BodyText"/>
        <w:spacing w:before="1"/>
        <w:ind w:left="1"/>
        <w:jc w:val="both"/>
      </w:pPr>
      <w:r>
        <w:rPr>
          <w:rFonts w:ascii="Arial" w:hAnsi="Arial"/>
          <w:b/>
        </w:rPr>
        <w:t>Artículo</w:t>
      </w:r>
      <w:r>
        <w:rPr>
          <w:rFonts w:ascii="Arial" w:hAnsi="Arial"/>
          <w:b/>
          <w:spacing w:val="-7"/>
        </w:rPr>
        <w:t> </w:t>
      </w:r>
      <w:r>
        <w:rPr>
          <w:rFonts w:ascii="Arial" w:hAnsi="Arial"/>
          <w:b/>
        </w:rPr>
        <w:t>50.</w:t>
      </w:r>
      <w:r>
        <w:rPr>
          <w:rFonts w:ascii="Arial" w:hAnsi="Arial"/>
          <w:b/>
          <w:spacing w:val="-6"/>
        </w:rPr>
        <w:t> </w:t>
      </w:r>
      <w:r>
        <w:rPr/>
        <w:t>El</w:t>
      </w:r>
      <w:r>
        <w:rPr>
          <w:spacing w:val="-7"/>
        </w:rPr>
        <w:t> </w:t>
      </w:r>
      <w:r>
        <w:rPr/>
        <w:t>Servicio</w:t>
      </w:r>
      <w:r>
        <w:rPr>
          <w:spacing w:val="-7"/>
        </w:rPr>
        <w:t> </w:t>
      </w:r>
      <w:r>
        <w:rPr/>
        <w:t>de</w:t>
      </w:r>
      <w:r>
        <w:rPr>
          <w:spacing w:val="-6"/>
        </w:rPr>
        <w:t> </w:t>
      </w:r>
      <w:r>
        <w:rPr/>
        <w:t>Transporte</w:t>
      </w:r>
      <w:r>
        <w:rPr>
          <w:spacing w:val="-6"/>
        </w:rPr>
        <w:t> </w:t>
      </w:r>
      <w:r>
        <w:rPr/>
        <w:t>Público</w:t>
      </w:r>
      <w:r>
        <w:rPr>
          <w:spacing w:val="-6"/>
        </w:rPr>
        <w:t> </w:t>
      </w:r>
      <w:r>
        <w:rPr/>
        <w:t>de</w:t>
      </w:r>
      <w:r>
        <w:rPr>
          <w:spacing w:val="-6"/>
        </w:rPr>
        <w:t> </w:t>
      </w:r>
      <w:r>
        <w:rPr/>
        <w:t>pasajeros</w:t>
      </w:r>
      <w:r>
        <w:rPr>
          <w:spacing w:val="-6"/>
        </w:rPr>
        <w:t> </w:t>
      </w:r>
      <w:r>
        <w:rPr/>
        <w:t>tendrá</w:t>
      </w:r>
      <w:r>
        <w:rPr>
          <w:spacing w:val="-6"/>
        </w:rPr>
        <w:t> </w:t>
      </w:r>
      <w:r>
        <w:rPr/>
        <w:t>las</w:t>
      </w:r>
      <w:r>
        <w:rPr>
          <w:spacing w:val="-7"/>
        </w:rPr>
        <w:t> </w:t>
      </w:r>
      <w:r>
        <w:rPr/>
        <w:t>siguientes</w:t>
      </w:r>
      <w:r>
        <w:rPr>
          <w:spacing w:val="-6"/>
        </w:rPr>
        <w:t> </w:t>
      </w:r>
      <w:r>
        <w:rPr>
          <w:spacing w:val="-2"/>
        </w:rPr>
        <w:t>modalidades:</w:t>
      </w:r>
    </w:p>
    <w:p>
      <w:pPr>
        <w:pStyle w:val="ListParagraph"/>
        <w:numPr>
          <w:ilvl w:val="1"/>
          <w:numId w:val="23"/>
        </w:numPr>
        <w:tabs>
          <w:tab w:pos="707" w:val="left" w:leader="none"/>
          <w:tab w:pos="709" w:val="left" w:leader="none"/>
        </w:tabs>
        <w:spacing w:line="240" w:lineRule="auto" w:before="228" w:after="0"/>
        <w:ind w:left="709" w:right="150" w:hanging="536"/>
        <w:jc w:val="both"/>
        <w:rPr>
          <w:sz w:val="20"/>
        </w:rPr>
      </w:pPr>
      <w:r>
        <w:rPr>
          <w:sz w:val="20"/>
        </w:rPr>
        <w:t>Masivo: Es aquel que se presta en los Corredores de transporte, mediante Redes Integradas de Transporte</w:t>
      </w:r>
      <w:r>
        <w:rPr>
          <w:spacing w:val="-1"/>
          <w:sz w:val="20"/>
        </w:rPr>
        <w:t> </w:t>
      </w:r>
      <w:r>
        <w:rPr>
          <w:sz w:val="20"/>
        </w:rPr>
        <w:t>servidas por Rutas Troncales, Alimentadoras y de</w:t>
      </w:r>
      <w:r>
        <w:rPr>
          <w:spacing w:val="-1"/>
          <w:sz w:val="20"/>
        </w:rPr>
        <w:t> </w:t>
      </w:r>
      <w:r>
        <w:rPr>
          <w:sz w:val="20"/>
        </w:rPr>
        <w:t>aportación, que</w:t>
      </w:r>
      <w:r>
        <w:rPr>
          <w:spacing w:val="-1"/>
          <w:sz w:val="20"/>
        </w:rPr>
        <w:t> </w:t>
      </w:r>
      <w:r>
        <w:rPr>
          <w:sz w:val="20"/>
        </w:rPr>
        <w:t>circulan en las vías públicas de forma confinada, semiconfinada o específica, a través de carriles exclusivos, reservados,</w:t>
      </w:r>
      <w:r>
        <w:rPr>
          <w:spacing w:val="40"/>
          <w:sz w:val="20"/>
        </w:rPr>
        <w:t> </w:t>
      </w:r>
      <w:r>
        <w:rPr>
          <w:sz w:val="20"/>
        </w:rPr>
        <w:t>preferenciales</w:t>
      </w:r>
      <w:r>
        <w:rPr>
          <w:spacing w:val="40"/>
          <w:sz w:val="20"/>
        </w:rPr>
        <w:t> </w:t>
      </w:r>
      <w:r>
        <w:rPr>
          <w:sz w:val="20"/>
        </w:rPr>
        <w:t>u</w:t>
      </w:r>
      <w:r>
        <w:rPr>
          <w:spacing w:val="40"/>
          <w:sz w:val="20"/>
        </w:rPr>
        <w:t> </w:t>
      </w:r>
      <w:r>
        <w:rPr>
          <w:sz w:val="20"/>
        </w:rPr>
        <w:t>ordinarios,</w:t>
      </w:r>
      <w:r>
        <w:rPr>
          <w:spacing w:val="40"/>
          <w:sz w:val="20"/>
        </w:rPr>
        <w:t> </w:t>
      </w:r>
      <w:r>
        <w:rPr>
          <w:sz w:val="20"/>
        </w:rPr>
        <w:t>y</w:t>
      </w:r>
      <w:r>
        <w:rPr>
          <w:spacing w:val="40"/>
          <w:sz w:val="20"/>
        </w:rPr>
        <w:t> </w:t>
      </w:r>
      <w:r>
        <w:rPr>
          <w:sz w:val="20"/>
        </w:rPr>
        <w:t>se</w:t>
      </w:r>
      <w:r>
        <w:rPr>
          <w:spacing w:val="40"/>
          <w:sz w:val="20"/>
        </w:rPr>
        <w:t> </w:t>
      </w:r>
      <w:r>
        <w:rPr>
          <w:sz w:val="20"/>
        </w:rPr>
        <w:t>destina</w:t>
      </w:r>
      <w:r>
        <w:rPr>
          <w:spacing w:val="40"/>
          <w:sz w:val="20"/>
        </w:rPr>
        <w:t> </w:t>
      </w:r>
      <w:r>
        <w:rPr>
          <w:sz w:val="20"/>
        </w:rPr>
        <w:t>a</w:t>
      </w:r>
      <w:r>
        <w:rPr>
          <w:spacing w:val="40"/>
          <w:sz w:val="20"/>
        </w:rPr>
        <w:t> </w:t>
      </w:r>
      <w:r>
        <w:rPr>
          <w:sz w:val="20"/>
        </w:rPr>
        <w:t>la</w:t>
      </w:r>
      <w:r>
        <w:rPr>
          <w:spacing w:val="40"/>
          <w:sz w:val="20"/>
        </w:rPr>
        <w:t> </w:t>
      </w:r>
      <w:r>
        <w:rPr>
          <w:sz w:val="20"/>
        </w:rPr>
        <w:t>atención</w:t>
      </w:r>
      <w:r>
        <w:rPr>
          <w:spacing w:val="40"/>
          <w:sz w:val="20"/>
        </w:rPr>
        <w:t> </w:t>
      </w:r>
      <w:r>
        <w:rPr>
          <w:sz w:val="20"/>
        </w:rPr>
        <w:t>de</w:t>
      </w:r>
      <w:r>
        <w:rPr>
          <w:spacing w:val="40"/>
          <w:sz w:val="20"/>
        </w:rPr>
        <w:t> </w:t>
      </w:r>
      <w:r>
        <w:rPr>
          <w:sz w:val="20"/>
        </w:rPr>
        <w:t>la</w:t>
      </w:r>
      <w:r>
        <w:rPr>
          <w:spacing w:val="40"/>
          <w:sz w:val="20"/>
        </w:rPr>
        <w:t> </w:t>
      </w:r>
      <w:r>
        <w:rPr>
          <w:sz w:val="20"/>
        </w:rPr>
        <w:t>demanda</w:t>
      </w:r>
      <w:r>
        <w:rPr>
          <w:spacing w:val="40"/>
          <w:sz w:val="20"/>
        </w:rPr>
        <w:t> </w:t>
      </w:r>
      <w:r>
        <w:rPr>
          <w:sz w:val="20"/>
        </w:rPr>
        <w:t>en</w:t>
      </w:r>
      <w:r>
        <w:rPr>
          <w:spacing w:val="40"/>
          <w:sz w:val="20"/>
        </w:rPr>
        <w:t> </w:t>
      </w:r>
      <w:r>
        <w:rPr>
          <w:sz w:val="20"/>
        </w:rPr>
        <w:t>zonas</w:t>
      </w:r>
    </w:p>
    <w:p>
      <w:pPr>
        <w:pStyle w:val="ListParagraph"/>
        <w:spacing w:after="0" w:line="240" w:lineRule="auto"/>
        <w:jc w:val="both"/>
        <w:rPr>
          <w:sz w:val="20"/>
        </w:rPr>
        <w:sectPr>
          <w:pgSz w:w="12250" w:h="15820"/>
          <w:pgMar w:header="0" w:footer="969" w:top="1700" w:bottom="1160" w:left="1417" w:right="1275"/>
        </w:sectPr>
      </w:pPr>
    </w:p>
    <w:p>
      <w:pPr>
        <w:pStyle w:val="BodyText"/>
        <w:spacing w:before="111"/>
        <w:ind w:left="709" w:right="144"/>
        <w:jc w:val="both"/>
      </w:pPr>
      <w:r>
        <w:rPr/>
        <w:t>metropolitanas, interurbanas, suburbanas o urbanas; en las cuales, para su correcta operación, cuenta</w:t>
      </w:r>
      <w:r>
        <w:rPr>
          <w:spacing w:val="-3"/>
        </w:rPr>
        <w:t> </w:t>
      </w:r>
      <w:r>
        <w:rPr/>
        <w:t>con</w:t>
      </w:r>
      <w:r>
        <w:rPr>
          <w:spacing w:val="-3"/>
        </w:rPr>
        <w:t> </w:t>
      </w:r>
      <w:r>
        <w:rPr/>
        <w:t>tecnologías</w:t>
      </w:r>
      <w:r>
        <w:rPr>
          <w:spacing w:val="-1"/>
        </w:rPr>
        <w:t> </w:t>
      </w:r>
      <w:r>
        <w:rPr/>
        <w:t>para</w:t>
      </w:r>
      <w:r>
        <w:rPr>
          <w:spacing w:val="-2"/>
        </w:rPr>
        <w:t> </w:t>
      </w:r>
      <w:r>
        <w:rPr/>
        <w:t>su</w:t>
      </w:r>
      <w:r>
        <w:rPr>
          <w:spacing w:val="-2"/>
        </w:rPr>
        <w:t> </w:t>
      </w:r>
      <w:r>
        <w:rPr/>
        <w:t>control,</w:t>
      </w:r>
      <w:r>
        <w:rPr>
          <w:spacing w:val="-2"/>
        </w:rPr>
        <w:t> </w:t>
      </w:r>
      <w:r>
        <w:rPr/>
        <w:t>operación</w:t>
      </w:r>
      <w:r>
        <w:rPr>
          <w:spacing w:val="-2"/>
        </w:rPr>
        <w:t> </w:t>
      </w:r>
      <w:r>
        <w:rPr/>
        <w:t>y</w:t>
      </w:r>
      <w:r>
        <w:rPr>
          <w:spacing w:val="-1"/>
        </w:rPr>
        <w:t> </w:t>
      </w:r>
      <w:r>
        <w:rPr/>
        <w:t>cobro</w:t>
      </w:r>
      <w:r>
        <w:rPr>
          <w:spacing w:val="-2"/>
        </w:rPr>
        <w:t> </w:t>
      </w:r>
      <w:r>
        <w:rPr/>
        <w:t>de</w:t>
      </w:r>
      <w:r>
        <w:rPr>
          <w:spacing w:val="-3"/>
        </w:rPr>
        <w:t> </w:t>
      </w:r>
      <w:r>
        <w:rPr/>
        <w:t>tarifas,</w:t>
      </w:r>
      <w:r>
        <w:rPr>
          <w:spacing w:val="-2"/>
        </w:rPr>
        <w:t> </w:t>
      </w:r>
      <w:r>
        <w:rPr/>
        <w:t>con</w:t>
      </w:r>
      <w:r>
        <w:rPr>
          <w:spacing w:val="-3"/>
        </w:rPr>
        <w:t> </w:t>
      </w:r>
      <w:r>
        <w:rPr/>
        <w:t>Terminales</w:t>
      </w:r>
      <w:r>
        <w:rPr>
          <w:spacing w:val="-1"/>
        </w:rPr>
        <w:t> </w:t>
      </w:r>
      <w:r>
        <w:rPr/>
        <w:t>y</w:t>
      </w:r>
      <w:r>
        <w:rPr>
          <w:spacing w:val="-1"/>
        </w:rPr>
        <w:t> </w:t>
      </w:r>
      <w:r>
        <w:rPr/>
        <w:t>Centros</w:t>
      </w:r>
      <w:r>
        <w:rPr>
          <w:spacing w:val="-1"/>
        </w:rPr>
        <w:t> </w:t>
      </w:r>
      <w:r>
        <w:rPr/>
        <w:t>de Transferencia Modal en los puntos de inicio y cierre de circuito, y con estaciones intermedias sobre los puntos estratégicos de la ruta que cubren;</w:t>
      </w:r>
    </w:p>
    <w:p>
      <w:pPr>
        <w:pStyle w:val="BodyText"/>
      </w:pPr>
    </w:p>
    <w:p>
      <w:pPr>
        <w:pStyle w:val="ListParagraph"/>
        <w:numPr>
          <w:ilvl w:val="1"/>
          <w:numId w:val="23"/>
        </w:numPr>
        <w:tabs>
          <w:tab w:pos="706" w:val="left" w:leader="none"/>
          <w:tab w:pos="709" w:val="left" w:leader="none"/>
        </w:tabs>
        <w:spacing w:line="240" w:lineRule="auto" w:before="0" w:after="0"/>
        <w:ind w:left="709" w:right="141" w:hanging="591"/>
        <w:jc w:val="both"/>
        <w:rPr>
          <w:sz w:val="20"/>
        </w:rPr>
      </w:pPr>
      <w:r>
        <w:rPr>
          <w:sz w:val="20"/>
        </w:rPr>
        <w:t>Colectivo: Es aquel que sigue un itinerario fijo de tipo urbano, suburbano, interurbano o rural establecido previamente; y que utiliza carreteras, caminos, avenidas, calzadas, paseos, calles existentes e infraestructura ligada alguno de los anteriores a una superficie terrestre para su circulación, en las cuales se le asignan paradas específicas. Este servicio, según el caso, puede operar directamente de origen a destino o realizar paradas intermedias y disponer de terminales en ambos extremos de la ruta; e</w:t>
      </w:r>
    </w:p>
    <w:p>
      <w:pPr>
        <w:pStyle w:val="BodyText"/>
      </w:pPr>
    </w:p>
    <w:p>
      <w:pPr>
        <w:pStyle w:val="ListParagraph"/>
        <w:numPr>
          <w:ilvl w:val="1"/>
          <w:numId w:val="23"/>
        </w:numPr>
        <w:tabs>
          <w:tab w:pos="706" w:val="left" w:leader="none"/>
          <w:tab w:pos="709" w:val="left" w:leader="none"/>
        </w:tabs>
        <w:spacing w:line="240" w:lineRule="auto" w:before="0" w:after="0"/>
        <w:ind w:left="709" w:right="142" w:hanging="646"/>
        <w:jc w:val="both"/>
        <w:rPr>
          <w:sz w:val="20"/>
        </w:rPr>
      </w:pPr>
      <w:r>
        <w:rPr>
          <w:sz w:val="20"/>
        </w:rPr>
        <w:t>Individual: Es el que realiza exclusivamente el Servicio de Transporte de pasajeros desde el</w:t>
      </w:r>
      <w:r>
        <w:rPr>
          <w:spacing w:val="40"/>
          <w:sz w:val="20"/>
        </w:rPr>
        <w:t> </w:t>
      </w:r>
      <w:r>
        <w:rPr>
          <w:sz w:val="20"/>
        </w:rPr>
        <w:t>punto de origen hasta el punto de destino que le señale el usuario; pudiendo operar de acuerdo a la concesión respectiva.</w:t>
      </w:r>
    </w:p>
    <w:p>
      <w:pPr>
        <w:pStyle w:val="BodyText"/>
      </w:pPr>
    </w:p>
    <w:p>
      <w:pPr>
        <w:pStyle w:val="BodyText"/>
        <w:ind w:left="1"/>
      </w:pPr>
      <w:r>
        <w:rPr>
          <w:rFonts w:ascii="Arial" w:hAnsi="Arial"/>
          <w:b/>
        </w:rPr>
        <w:t>Artículo 51. </w:t>
      </w:r>
      <w:r>
        <w:rPr/>
        <w:t>Para la prestación del Servicio Público de Transporte Colectivo se establecen las siguientes </w:t>
      </w:r>
      <w:r>
        <w:rPr>
          <w:spacing w:val="-2"/>
        </w:rPr>
        <w:t>submodalidades:</w:t>
      </w:r>
    </w:p>
    <w:p>
      <w:pPr>
        <w:pStyle w:val="ListParagraph"/>
        <w:numPr>
          <w:ilvl w:val="0"/>
          <w:numId w:val="24"/>
        </w:numPr>
        <w:tabs>
          <w:tab w:pos="709" w:val="left" w:leader="none"/>
        </w:tabs>
        <w:spacing w:line="240" w:lineRule="auto" w:before="229" w:after="0"/>
        <w:ind w:left="709" w:right="0" w:hanging="708"/>
        <w:jc w:val="left"/>
        <w:rPr>
          <w:sz w:val="20"/>
        </w:rPr>
      </w:pPr>
      <w:r>
        <w:rPr>
          <w:sz w:val="20"/>
        </w:rPr>
        <w:t>Urbano.</w:t>
      </w:r>
      <w:r>
        <w:rPr>
          <w:spacing w:val="-4"/>
          <w:sz w:val="20"/>
        </w:rPr>
        <w:t> </w:t>
      </w:r>
      <w:r>
        <w:rPr>
          <w:sz w:val="20"/>
        </w:rPr>
        <w:t>Es</w:t>
      </w:r>
      <w:r>
        <w:rPr>
          <w:spacing w:val="-4"/>
          <w:sz w:val="20"/>
        </w:rPr>
        <w:t> </w:t>
      </w:r>
      <w:r>
        <w:rPr>
          <w:sz w:val="20"/>
        </w:rPr>
        <w:t>el</w:t>
      </w:r>
      <w:r>
        <w:rPr>
          <w:spacing w:val="-6"/>
          <w:sz w:val="20"/>
        </w:rPr>
        <w:t> </w:t>
      </w:r>
      <w:r>
        <w:rPr>
          <w:sz w:val="20"/>
        </w:rPr>
        <w:t>que</w:t>
      </w:r>
      <w:r>
        <w:rPr>
          <w:spacing w:val="-6"/>
          <w:sz w:val="20"/>
        </w:rPr>
        <w:t> </w:t>
      </w:r>
      <w:r>
        <w:rPr>
          <w:sz w:val="20"/>
        </w:rPr>
        <w:t>se</w:t>
      </w:r>
      <w:r>
        <w:rPr>
          <w:spacing w:val="-3"/>
          <w:sz w:val="20"/>
        </w:rPr>
        <w:t> </w:t>
      </w:r>
      <w:r>
        <w:rPr>
          <w:sz w:val="20"/>
        </w:rPr>
        <w:t>presta</w:t>
      </w:r>
      <w:r>
        <w:rPr>
          <w:spacing w:val="-5"/>
          <w:sz w:val="20"/>
        </w:rPr>
        <w:t> </w:t>
      </w:r>
      <w:r>
        <w:rPr>
          <w:sz w:val="20"/>
        </w:rPr>
        <w:t>dentro</w:t>
      </w:r>
      <w:r>
        <w:rPr>
          <w:spacing w:val="-5"/>
          <w:sz w:val="20"/>
        </w:rPr>
        <w:t> </w:t>
      </w:r>
      <w:r>
        <w:rPr>
          <w:sz w:val="20"/>
        </w:rPr>
        <w:t>de</w:t>
      </w:r>
      <w:r>
        <w:rPr>
          <w:spacing w:val="-5"/>
          <w:sz w:val="20"/>
        </w:rPr>
        <w:t> </w:t>
      </w:r>
      <w:r>
        <w:rPr>
          <w:sz w:val="20"/>
        </w:rPr>
        <w:t>los</w:t>
      </w:r>
      <w:r>
        <w:rPr>
          <w:spacing w:val="-4"/>
          <w:sz w:val="20"/>
        </w:rPr>
        <w:t> </w:t>
      </w:r>
      <w:r>
        <w:rPr>
          <w:sz w:val="20"/>
        </w:rPr>
        <w:t>límites</w:t>
      </w:r>
      <w:r>
        <w:rPr>
          <w:spacing w:val="-4"/>
          <w:sz w:val="20"/>
        </w:rPr>
        <w:t> </w:t>
      </w:r>
      <w:r>
        <w:rPr>
          <w:sz w:val="20"/>
        </w:rPr>
        <w:t>de</w:t>
      </w:r>
      <w:r>
        <w:rPr>
          <w:spacing w:val="-4"/>
          <w:sz w:val="20"/>
        </w:rPr>
        <w:t> </w:t>
      </w:r>
      <w:r>
        <w:rPr>
          <w:sz w:val="20"/>
        </w:rPr>
        <w:t>una</w:t>
      </w:r>
      <w:r>
        <w:rPr>
          <w:spacing w:val="-6"/>
          <w:sz w:val="20"/>
        </w:rPr>
        <w:t> </w:t>
      </w:r>
      <w:r>
        <w:rPr>
          <w:spacing w:val="-2"/>
          <w:sz w:val="20"/>
        </w:rPr>
        <w:t>Ciudad;</w:t>
      </w:r>
    </w:p>
    <w:p>
      <w:pPr>
        <w:pStyle w:val="BodyText"/>
        <w:spacing w:before="1"/>
      </w:pPr>
    </w:p>
    <w:p>
      <w:pPr>
        <w:pStyle w:val="ListParagraph"/>
        <w:numPr>
          <w:ilvl w:val="0"/>
          <w:numId w:val="24"/>
        </w:numPr>
        <w:tabs>
          <w:tab w:pos="708" w:val="left" w:leader="none"/>
          <w:tab w:pos="721" w:val="left" w:leader="none"/>
        </w:tabs>
        <w:spacing w:line="240" w:lineRule="auto" w:before="0" w:after="0"/>
        <w:ind w:left="721" w:right="148" w:hanging="720"/>
        <w:jc w:val="both"/>
        <w:rPr>
          <w:sz w:val="20"/>
        </w:rPr>
      </w:pPr>
      <w:r>
        <w:rPr>
          <w:sz w:val="20"/>
        </w:rPr>
        <w:t>Suburbano. Es el que se origina fuera de la zona urbana y que tiene por objeto trasladar a los usuarios hacia la Ciudad;</w:t>
      </w:r>
    </w:p>
    <w:p>
      <w:pPr>
        <w:pStyle w:val="BodyText"/>
        <w:spacing w:before="1"/>
      </w:pPr>
    </w:p>
    <w:p>
      <w:pPr>
        <w:pStyle w:val="ListParagraph"/>
        <w:numPr>
          <w:ilvl w:val="0"/>
          <w:numId w:val="24"/>
        </w:numPr>
        <w:tabs>
          <w:tab w:pos="709" w:val="left" w:leader="none"/>
        </w:tabs>
        <w:spacing w:line="240" w:lineRule="auto" w:before="0" w:after="0"/>
        <w:ind w:left="709" w:right="0" w:hanging="708"/>
        <w:jc w:val="left"/>
        <w:rPr>
          <w:sz w:val="20"/>
        </w:rPr>
      </w:pPr>
      <w:r>
        <w:rPr>
          <w:sz w:val="20"/>
        </w:rPr>
        <w:t>Interurbano.</w:t>
      </w:r>
      <w:r>
        <w:rPr>
          <w:spacing w:val="-4"/>
          <w:sz w:val="20"/>
        </w:rPr>
        <w:t> </w:t>
      </w:r>
      <w:r>
        <w:rPr>
          <w:sz w:val="20"/>
        </w:rPr>
        <w:t>Es</w:t>
      </w:r>
      <w:r>
        <w:rPr>
          <w:spacing w:val="-5"/>
          <w:sz w:val="20"/>
        </w:rPr>
        <w:t> </w:t>
      </w:r>
      <w:r>
        <w:rPr>
          <w:sz w:val="20"/>
        </w:rPr>
        <w:t>el</w:t>
      </w:r>
      <w:r>
        <w:rPr>
          <w:spacing w:val="-6"/>
          <w:sz w:val="20"/>
        </w:rPr>
        <w:t> </w:t>
      </w:r>
      <w:r>
        <w:rPr>
          <w:sz w:val="20"/>
        </w:rPr>
        <w:t>que</w:t>
      </w:r>
      <w:r>
        <w:rPr>
          <w:spacing w:val="-7"/>
          <w:sz w:val="20"/>
        </w:rPr>
        <w:t> </w:t>
      </w:r>
      <w:r>
        <w:rPr>
          <w:sz w:val="20"/>
        </w:rPr>
        <w:t>se</w:t>
      </w:r>
      <w:r>
        <w:rPr>
          <w:spacing w:val="-4"/>
          <w:sz w:val="20"/>
        </w:rPr>
        <w:t> </w:t>
      </w:r>
      <w:r>
        <w:rPr>
          <w:sz w:val="20"/>
        </w:rPr>
        <w:t>presta</w:t>
      </w:r>
      <w:r>
        <w:rPr>
          <w:spacing w:val="-6"/>
          <w:sz w:val="20"/>
        </w:rPr>
        <w:t> </w:t>
      </w:r>
      <w:r>
        <w:rPr>
          <w:sz w:val="20"/>
        </w:rPr>
        <w:t>entre</w:t>
      </w:r>
      <w:r>
        <w:rPr>
          <w:spacing w:val="-4"/>
          <w:sz w:val="20"/>
        </w:rPr>
        <w:t> </w:t>
      </w:r>
      <w:r>
        <w:rPr>
          <w:sz w:val="20"/>
        </w:rPr>
        <w:t>dos</w:t>
      </w:r>
      <w:r>
        <w:rPr>
          <w:spacing w:val="-4"/>
          <w:sz w:val="20"/>
        </w:rPr>
        <w:t> </w:t>
      </w:r>
      <w:r>
        <w:rPr>
          <w:sz w:val="20"/>
        </w:rPr>
        <w:t>o</w:t>
      </w:r>
      <w:r>
        <w:rPr>
          <w:spacing w:val="-4"/>
          <w:sz w:val="20"/>
        </w:rPr>
        <w:t> </w:t>
      </w:r>
      <w:r>
        <w:rPr>
          <w:sz w:val="20"/>
        </w:rPr>
        <w:t>más</w:t>
      </w:r>
      <w:r>
        <w:rPr>
          <w:spacing w:val="-5"/>
          <w:sz w:val="20"/>
        </w:rPr>
        <w:t> </w:t>
      </w:r>
      <w:r>
        <w:rPr>
          <w:spacing w:val="-2"/>
          <w:sz w:val="20"/>
        </w:rPr>
        <w:t>ciudades;</w:t>
      </w:r>
    </w:p>
    <w:p>
      <w:pPr>
        <w:pStyle w:val="ListParagraph"/>
        <w:numPr>
          <w:ilvl w:val="0"/>
          <w:numId w:val="24"/>
        </w:numPr>
        <w:tabs>
          <w:tab w:pos="707" w:val="left" w:leader="none"/>
          <w:tab w:pos="721" w:val="left" w:leader="none"/>
        </w:tabs>
        <w:spacing w:line="240" w:lineRule="auto" w:before="229" w:after="0"/>
        <w:ind w:left="721" w:right="155" w:hanging="720"/>
        <w:jc w:val="both"/>
        <w:rPr>
          <w:sz w:val="20"/>
        </w:rPr>
      </w:pPr>
      <w:r>
        <w:rPr>
          <w:sz w:val="20"/>
        </w:rPr>
        <w:t>Rural. Es el que se origina en una zona o comunidad rural que puede tener como destino otra zona rural o urbana; y</w:t>
      </w:r>
    </w:p>
    <w:p>
      <w:pPr>
        <w:pStyle w:val="BodyText"/>
        <w:spacing w:before="1"/>
      </w:pPr>
    </w:p>
    <w:p>
      <w:pPr>
        <w:pStyle w:val="ListParagraph"/>
        <w:numPr>
          <w:ilvl w:val="0"/>
          <w:numId w:val="24"/>
        </w:numPr>
        <w:tabs>
          <w:tab w:pos="708" w:val="left" w:leader="none"/>
          <w:tab w:pos="721" w:val="left" w:leader="none"/>
        </w:tabs>
        <w:spacing w:line="240" w:lineRule="auto" w:before="0" w:after="0"/>
        <w:ind w:left="721" w:right="150" w:hanging="720"/>
        <w:jc w:val="both"/>
        <w:rPr>
          <w:sz w:val="20"/>
        </w:rPr>
      </w:pPr>
      <w:r>
        <w:rPr>
          <w:sz w:val="20"/>
        </w:rPr>
        <w:t>Comunal indígena. Es el que</w:t>
      </w:r>
      <w:r>
        <w:rPr>
          <w:spacing w:val="-2"/>
          <w:sz w:val="20"/>
        </w:rPr>
        <w:t> </w:t>
      </w:r>
      <w:r>
        <w:rPr>
          <w:sz w:val="20"/>
        </w:rPr>
        <w:t>se origina en una</w:t>
      </w:r>
      <w:r>
        <w:rPr>
          <w:spacing w:val="-1"/>
          <w:sz w:val="20"/>
        </w:rPr>
        <w:t> </w:t>
      </w:r>
      <w:r>
        <w:rPr>
          <w:sz w:val="20"/>
        </w:rPr>
        <w:t>zona</w:t>
      </w:r>
      <w:r>
        <w:rPr>
          <w:spacing w:val="-2"/>
          <w:sz w:val="20"/>
        </w:rPr>
        <w:t> </w:t>
      </w:r>
      <w:r>
        <w:rPr>
          <w:sz w:val="20"/>
        </w:rPr>
        <w:t>rural donde se establece un pueblo indígena cuyas condiciones socioeconómicas, orográficas, de accesibilidad y disponibilidad de transporte justifican la submodalidad, y que puede tener como destino una zona rural o urbana.</w:t>
      </w:r>
    </w:p>
    <w:p>
      <w:pPr>
        <w:pStyle w:val="BodyText"/>
        <w:spacing w:before="230"/>
        <w:ind w:left="1"/>
      </w:pPr>
      <w:r>
        <w:rPr>
          <w:rFonts w:ascii="Arial" w:hAnsi="Arial"/>
          <w:b/>
        </w:rPr>
        <w:t>Artículo 52. </w:t>
      </w:r>
      <w:r>
        <w:rPr/>
        <w:t>Para la prestación del Servicio Público de Transporte Individual se establecen las siguientes sub modalidades:</w:t>
      </w:r>
    </w:p>
    <w:p>
      <w:pPr>
        <w:pStyle w:val="ListParagraph"/>
        <w:numPr>
          <w:ilvl w:val="0"/>
          <w:numId w:val="25"/>
        </w:numPr>
        <w:tabs>
          <w:tab w:pos="709" w:val="left" w:leader="none"/>
          <w:tab w:pos="721" w:val="left" w:leader="none"/>
        </w:tabs>
        <w:spacing w:line="240" w:lineRule="auto" w:before="228" w:after="0"/>
        <w:ind w:left="721" w:right="138" w:hanging="720"/>
        <w:jc w:val="both"/>
        <w:rPr>
          <w:sz w:val="20"/>
        </w:rPr>
      </w:pPr>
      <w:r>
        <w:rPr>
          <w:sz w:val="20"/>
        </w:rPr>
        <w:t>Individual de Sitio: Es aquél que se inicia en un punto predeterminado y autorizado de un centro generador de viajes y traslada al usuario desde ese mismo lugar al punto que le solicite;</w:t>
      </w:r>
    </w:p>
    <w:p>
      <w:pPr>
        <w:pStyle w:val="BodyText"/>
        <w:spacing w:before="2"/>
      </w:pPr>
    </w:p>
    <w:p>
      <w:pPr>
        <w:pStyle w:val="ListParagraph"/>
        <w:numPr>
          <w:ilvl w:val="0"/>
          <w:numId w:val="25"/>
        </w:numPr>
        <w:tabs>
          <w:tab w:pos="708" w:val="left" w:leader="none"/>
          <w:tab w:pos="721" w:val="left" w:leader="none"/>
        </w:tabs>
        <w:spacing w:line="240" w:lineRule="auto" w:before="0" w:after="0"/>
        <w:ind w:left="721" w:right="151" w:hanging="720"/>
        <w:jc w:val="both"/>
        <w:rPr>
          <w:sz w:val="20"/>
        </w:rPr>
      </w:pPr>
      <w:r>
        <w:rPr>
          <w:sz w:val="20"/>
        </w:rPr>
        <w:t>Individual Libre: Es el que no tiene sitio y que circula sin itinerario o rumbo fijo dentro de los</w:t>
      </w:r>
      <w:r>
        <w:rPr>
          <w:spacing w:val="40"/>
          <w:sz w:val="20"/>
        </w:rPr>
        <w:t> </w:t>
      </w:r>
      <w:r>
        <w:rPr>
          <w:sz w:val="20"/>
        </w:rPr>
        <w:t>límites de</w:t>
      </w:r>
      <w:r>
        <w:rPr>
          <w:spacing w:val="-1"/>
          <w:sz w:val="20"/>
        </w:rPr>
        <w:t> </w:t>
      </w:r>
      <w:r>
        <w:rPr>
          <w:sz w:val="20"/>
        </w:rPr>
        <w:t>la</w:t>
      </w:r>
      <w:r>
        <w:rPr>
          <w:spacing w:val="-1"/>
          <w:sz w:val="20"/>
        </w:rPr>
        <w:t> </w:t>
      </w:r>
      <w:r>
        <w:rPr>
          <w:sz w:val="20"/>
        </w:rPr>
        <w:t>zona</w:t>
      </w:r>
      <w:r>
        <w:rPr>
          <w:spacing w:val="-1"/>
          <w:sz w:val="20"/>
        </w:rPr>
        <w:t> </w:t>
      </w:r>
      <w:r>
        <w:rPr>
          <w:sz w:val="20"/>
        </w:rPr>
        <w:t>o el lugar autorizado; trasladando al usuario al punto o</w:t>
      </w:r>
      <w:r>
        <w:rPr>
          <w:spacing w:val="-1"/>
          <w:sz w:val="20"/>
        </w:rPr>
        <w:t> </w:t>
      </w:r>
      <w:r>
        <w:rPr>
          <w:sz w:val="20"/>
        </w:rPr>
        <w:t>puntos que</w:t>
      </w:r>
      <w:r>
        <w:rPr>
          <w:spacing w:val="-2"/>
          <w:sz w:val="20"/>
        </w:rPr>
        <w:t> </w:t>
      </w:r>
      <w:r>
        <w:rPr>
          <w:sz w:val="20"/>
        </w:rPr>
        <w:t>éste solicite;</w:t>
      </w:r>
    </w:p>
    <w:p>
      <w:pPr>
        <w:pStyle w:val="ListParagraph"/>
        <w:numPr>
          <w:ilvl w:val="0"/>
          <w:numId w:val="25"/>
        </w:numPr>
        <w:tabs>
          <w:tab w:pos="708" w:val="left" w:leader="none"/>
          <w:tab w:pos="721" w:val="left" w:leader="none"/>
        </w:tabs>
        <w:spacing w:line="240" w:lineRule="auto" w:before="229" w:after="0"/>
        <w:ind w:left="721" w:right="147" w:hanging="720"/>
        <w:jc w:val="both"/>
        <w:rPr>
          <w:sz w:val="20"/>
        </w:rPr>
      </w:pPr>
      <w:r>
        <w:rPr>
          <w:sz w:val="20"/>
        </w:rPr>
        <w:t>Radiotaxi. Es el servicio que el usuario contrata telefónicamente y que se despacha mediante servicios de radio, acudiendo por el usuario al punto que se le indica radialmente y trasladándolo al punto que este personalmente le señala; éste no tiene sitio y circula sin itinerario o rumbo fijo dentro de los límites de la zona o lugar autorizado;</w:t>
      </w:r>
    </w:p>
    <w:p>
      <w:pPr>
        <w:pStyle w:val="BodyText"/>
        <w:spacing w:before="2"/>
      </w:pPr>
    </w:p>
    <w:p>
      <w:pPr>
        <w:pStyle w:val="ListParagraph"/>
        <w:numPr>
          <w:ilvl w:val="0"/>
          <w:numId w:val="25"/>
        </w:numPr>
        <w:tabs>
          <w:tab w:pos="707" w:val="left" w:leader="none"/>
          <w:tab w:pos="721" w:val="left" w:leader="none"/>
        </w:tabs>
        <w:spacing w:line="240" w:lineRule="auto" w:before="0" w:after="0"/>
        <w:ind w:left="721" w:right="147" w:hanging="720"/>
        <w:jc w:val="both"/>
        <w:rPr>
          <w:sz w:val="20"/>
        </w:rPr>
      </w:pPr>
      <w:r>
        <w:rPr>
          <w:sz w:val="20"/>
        </w:rPr>
        <w:t>Rural. Es aquél que se inicia en un punto predeterminado de una zona o comunidad rural donde tiene su centro generador de viajes y traslada al usuario desde ese mismo lugar al punto que le solicite; y</w:t>
      </w:r>
    </w:p>
    <w:p>
      <w:pPr>
        <w:pStyle w:val="ListParagraph"/>
        <w:numPr>
          <w:ilvl w:val="0"/>
          <w:numId w:val="25"/>
        </w:numPr>
        <w:tabs>
          <w:tab w:pos="708" w:val="left" w:leader="none"/>
          <w:tab w:pos="721" w:val="left" w:leader="none"/>
        </w:tabs>
        <w:spacing w:line="240" w:lineRule="auto" w:before="230" w:after="0"/>
        <w:ind w:left="721" w:right="150" w:hanging="720"/>
        <w:jc w:val="both"/>
        <w:rPr>
          <w:sz w:val="20"/>
        </w:rPr>
      </w:pPr>
      <w:r>
        <w:rPr>
          <w:sz w:val="20"/>
        </w:rPr>
        <w:t>Comunal indígena. Es aquél que se inicia en un punto predeterminado de una zona rural donde</w:t>
      </w:r>
      <w:r>
        <w:rPr>
          <w:spacing w:val="40"/>
          <w:sz w:val="20"/>
        </w:rPr>
        <w:t> </w:t>
      </w:r>
      <w:r>
        <w:rPr>
          <w:sz w:val="20"/>
        </w:rPr>
        <w:t>se</w:t>
      </w:r>
      <w:r>
        <w:rPr>
          <w:spacing w:val="80"/>
          <w:w w:val="150"/>
          <w:sz w:val="20"/>
        </w:rPr>
        <w:t> </w:t>
      </w:r>
      <w:r>
        <w:rPr>
          <w:sz w:val="20"/>
        </w:rPr>
        <w:t>establece</w:t>
      </w:r>
      <w:r>
        <w:rPr>
          <w:spacing w:val="80"/>
          <w:w w:val="150"/>
          <w:sz w:val="20"/>
        </w:rPr>
        <w:t> </w:t>
      </w:r>
      <w:r>
        <w:rPr>
          <w:sz w:val="20"/>
        </w:rPr>
        <w:t>un</w:t>
      </w:r>
      <w:r>
        <w:rPr>
          <w:spacing w:val="80"/>
          <w:w w:val="150"/>
          <w:sz w:val="20"/>
        </w:rPr>
        <w:t> </w:t>
      </w:r>
      <w:r>
        <w:rPr>
          <w:sz w:val="20"/>
        </w:rPr>
        <w:t>pueblo</w:t>
      </w:r>
      <w:r>
        <w:rPr>
          <w:spacing w:val="80"/>
          <w:w w:val="150"/>
          <w:sz w:val="20"/>
        </w:rPr>
        <w:t> </w:t>
      </w:r>
      <w:r>
        <w:rPr>
          <w:sz w:val="20"/>
        </w:rPr>
        <w:t>indígena,</w:t>
      </w:r>
      <w:r>
        <w:rPr>
          <w:spacing w:val="80"/>
          <w:w w:val="150"/>
          <w:sz w:val="20"/>
        </w:rPr>
        <w:t> </w:t>
      </w:r>
      <w:r>
        <w:rPr>
          <w:sz w:val="20"/>
        </w:rPr>
        <w:t>cuyas</w:t>
      </w:r>
      <w:r>
        <w:rPr>
          <w:spacing w:val="80"/>
          <w:w w:val="150"/>
          <w:sz w:val="20"/>
        </w:rPr>
        <w:t> </w:t>
      </w:r>
      <w:r>
        <w:rPr>
          <w:sz w:val="20"/>
        </w:rPr>
        <w:t>condiciones</w:t>
      </w:r>
      <w:r>
        <w:rPr>
          <w:spacing w:val="80"/>
          <w:w w:val="150"/>
          <w:sz w:val="20"/>
        </w:rPr>
        <w:t> </w:t>
      </w:r>
      <w:r>
        <w:rPr>
          <w:sz w:val="20"/>
        </w:rPr>
        <w:t>socioeconómicas,</w:t>
      </w:r>
      <w:r>
        <w:rPr>
          <w:spacing w:val="80"/>
          <w:w w:val="150"/>
          <w:sz w:val="20"/>
        </w:rPr>
        <w:t> </w:t>
      </w:r>
      <w:r>
        <w:rPr>
          <w:sz w:val="20"/>
        </w:rPr>
        <w:t>orográficas,</w:t>
      </w:r>
      <w:r>
        <w:rPr>
          <w:spacing w:val="80"/>
          <w:w w:val="150"/>
          <w:sz w:val="20"/>
        </w:rPr>
        <w:t> </w:t>
      </w:r>
      <w:r>
        <w:rPr>
          <w:sz w:val="20"/>
        </w:rPr>
        <w:t>de</w:t>
      </w:r>
    </w:p>
    <w:p>
      <w:pPr>
        <w:pStyle w:val="ListParagraph"/>
        <w:spacing w:after="0" w:line="240" w:lineRule="auto"/>
        <w:jc w:val="both"/>
        <w:rPr>
          <w:sz w:val="20"/>
        </w:rPr>
        <w:sectPr>
          <w:pgSz w:w="12250" w:h="15820"/>
          <w:pgMar w:header="0" w:footer="969" w:top="1700" w:bottom="1160" w:left="1417" w:right="1275"/>
        </w:sectPr>
      </w:pPr>
    </w:p>
    <w:p>
      <w:pPr>
        <w:pStyle w:val="BodyText"/>
        <w:spacing w:before="111"/>
        <w:ind w:left="721" w:right="154"/>
      </w:pPr>
      <w:r>
        <w:rPr/>
        <w:t>accesibilidad y disponibilidad de transporte justifican la submodalidad, desde este punto traslada al usuario al lugar al que le solicite.</w:t>
      </w:r>
    </w:p>
    <w:p>
      <w:pPr>
        <w:pStyle w:val="BodyText"/>
        <w:spacing w:before="229"/>
        <w:ind w:left="1" w:right="151"/>
        <w:jc w:val="both"/>
      </w:pPr>
      <w:r>
        <w:rPr/>
        <w:t>En estos casos los viajes que tengan como destino una zona distinta a la autorizada, el conductor está obligado</w:t>
      </w:r>
      <w:r>
        <w:rPr>
          <w:spacing w:val="-2"/>
        </w:rPr>
        <w:t> </w:t>
      </w:r>
      <w:r>
        <w:rPr/>
        <w:t>a dejar al pasajero</w:t>
      </w:r>
      <w:r>
        <w:rPr>
          <w:spacing w:val="-1"/>
        </w:rPr>
        <w:t> </w:t>
      </w:r>
      <w:r>
        <w:rPr/>
        <w:t>o</w:t>
      </w:r>
      <w:r>
        <w:rPr>
          <w:spacing w:val="-1"/>
        </w:rPr>
        <w:t> </w:t>
      </w:r>
      <w:r>
        <w:rPr/>
        <w:t>pasajeros en</w:t>
      </w:r>
      <w:r>
        <w:rPr>
          <w:spacing w:val="-1"/>
        </w:rPr>
        <w:t> </w:t>
      </w:r>
      <w:r>
        <w:rPr/>
        <w:t>el lugar de</w:t>
      </w:r>
      <w:r>
        <w:rPr>
          <w:spacing w:val="-1"/>
        </w:rPr>
        <w:t> </w:t>
      </w:r>
      <w:r>
        <w:rPr/>
        <w:t>que</w:t>
      </w:r>
      <w:r>
        <w:rPr>
          <w:spacing w:val="-1"/>
        </w:rPr>
        <w:t> </w:t>
      </w:r>
      <w:r>
        <w:rPr/>
        <w:t>se</w:t>
      </w:r>
      <w:r>
        <w:rPr>
          <w:spacing w:val="-1"/>
        </w:rPr>
        <w:t> </w:t>
      </w:r>
      <w:r>
        <w:rPr/>
        <w:t>trate</w:t>
      </w:r>
      <w:r>
        <w:rPr>
          <w:spacing w:val="-1"/>
        </w:rPr>
        <w:t> </w:t>
      </w:r>
      <w:r>
        <w:rPr/>
        <w:t>y debe</w:t>
      </w:r>
      <w:r>
        <w:rPr>
          <w:spacing w:val="-1"/>
        </w:rPr>
        <w:t> </w:t>
      </w:r>
      <w:r>
        <w:rPr/>
        <w:t>regresar sin</w:t>
      </w:r>
      <w:r>
        <w:rPr>
          <w:spacing w:val="-1"/>
        </w:rPr>
        <w:t> </w:t>
      </w:r>
      <w:r>
        <w:rPr/>
        <w:t>usuarios a la</w:t>
      </w:r>
      <w:r>
        <w:rPr>
          <w:spacing w:val="-1"/>
        </w:rPr>
        <w:t> </w:t>
      </w:r>
      <w:r>
        <w:rPr/>
        <w:t>zona de operación o sitio concesionado.</w:t>
      </w:r>
    </w:p>
    <w:p>
      <w:pPr>
        <w:pStyle w:val="BodyText"/>
        <w:spacing w:before="2"/>
      </w:pPr>
    </w:p>
    <w:p>
      <w:pPr>
        <w:pStyle w:val="BodyText"/>
        <w:ind w:left="1" w:right="153"/>
        <w:jc w:val="both"/>
      </w:pPr>
      <w:r>
        <w:rPr>
          <w:rFonts w:ascii="Arial" w:hAnsi="Arial"/>
          <w:b/>
        </w:rPr>
        <w:t>Artículo 53. </w:t>
      </w:r>
      <w:r>
        <w:rPr/>
        <w:t>El servicio de transporte público señalado en el presente capítulo podrá operar mediante la autorización correspondiente bajo los siguientes tipos de servicio:</w:t>
      </w:r>
    </w:p>
    <w:p>
      <w:pPr>
        <w:pStyle w:val="ListParagraph"/>
        <w:numPr>
          <w:ilvl w:val="0"/>
          <w:numId w:val="26"/>
        </w:numPr>
        <w:tabs>
          <w:tab w:pos="709" w:val="left" w:leader="none"/>
          <w:tab w:pos="721" w:val="left" w:leader="none"/>
        </w:tabs>
        <w:spacing w:line="240" w:lineRule="auto" w:before="229" w:after="0"/>
        <w:ind w:left="721" w:right="149" w:hanging="720"/>
        <w:jc w:val="both"/>
        <w:rPr>
          <w:sz w:val="20"/>
        </w:rPr>
      </w:pPr>
      <w:r>
        <w:rPr>
          <w:rFonts w:ascii="Arial" w:hAnsi="Arial"/>
          <w:b/>
          <w:sz w:val="20"/>
        </w:rPr>
        <w:t>Servicio Directo. </w:t>
      </w:r>
      <w:r>
        <w:rPr>
          <w:sz w:val="20"/>
        </w:rPr>
        <w:t>Es el que efectúa viajes directos entre las estaciones terminales instaladas en los puntos de origen y destino de la ruta, sin efectuar paradas intermedias;</w:t>
      </w:r>
    </w:p>
    <w:p>
      <w:pPr>
        <w:pStyle w:val="BodyText"/>
        <w:spacing w:before="1"/>
      </w:pPr>
    </w:p>
    <w:p>
      <w:pPr>
        <w:pStyle w:val="ListParagraph"/>
        <w:numPr>
          <w:ilvl w:val="0"/>
          <w:numId w:val="26"/>
        </w:numPr>
        <w:tabs>
          <w:tab w:pos="708" w:val="left" w:leader="none"/>
          <w:tab w:pos="721" w:val="left" w:leader="none"/>
        </w:tabs>
        <w:spacing w:line="240" w:lineRule="auto" w:before="0" w:after="0"/>
        <w:ind w:left="721" w:right="148" w:hanging="720"/>
        <w:jc w:val="both"/>
        <w:rPr>
          <w:sz w:val="20"/>
        </w:rPr>
      </w:pPr>
      <w:r>
        <w:rPr>
          <w:rFonts w:ascii="Arial" w:hAnsi="Arial"/>
          <w:b/>
          <w:sz w:val="20"/>
        </w:rPr>
        <w:t>Servicio Ordinario. </w:t>
      </w:r>
      <w:r>
        <w:rPr>
          <w:sz w:val="20"/>
        </w:rPr>
        <w:t>Es el que efectúa paradas intermedias autorizadas entre los puntos de inicio y cierre del circuito de ruta;</w:t>
      </w:r>
    </w:p>
    <w:p>
      <w:pPr>
        <w:pStyle w:val="ListParagraph"/>
        <w:numPr>
          <w:ilvl w:val="0"/>
          <w:numId w:val="26"/>
        </w:numPr>
        <w:tabs>
          <w:tab w:pos="708" w:val="left" w:leader="none"/>
          <w:tab w:pos="721" w:val="left" w:leader="none"/>
        </w:tabs>
        <w:spacing w:line="240" w:lineRule="auto" w:before="229" w:after="0"/>
        <w:ind w:left="721" w:right="150" w:hanging="720"/>
        <w:jc w:val="both"/>
        <w:rPr>
          <w:sz w:val="20"/>
        </w:rPr>
      </w:pPr>
      <w:r>
        <w:rPr>
          <w:rFonts w:ascii="Arial" w:hAnsi="Arial"/>
          <w:b/>
          <w:sz w:val="20"/>
        </w:rPr>
        <w:t>Servicio Mixto. </w:t>
      </w:r>
      <w:r>
        <w:rPr>
          <w:sz w:val="20"/>
        </w:rPr>
        <w:t>Es aquel que realiza las paradas autorizadas en el circuito de la ruta que se le asigna, y su prestación incluye transporte de pasajeros y de carga;</w:t>
      </w:r>
    </w:p>
    <w:p>
      <w:pPr>
        <w:pStyle w:val="ListParagraph"/>
        <w:numPr>
          <w:ilvl w:val="0"/>
          <w:numId w:val="26"/>
        </w:numPr>
        <w:tabs>
          <w:tab w:pos="707" w:val="left" w:leader="none"/>
          <w:tab w:pos="721" w:val="left" w:leader="none"/>
        </w:tabs>
        <w:spacing w:line="240" w:lineRule="auto" w:before="229" w:after="0"/>
        <w:ind w:left="721" w:right="149" w:hanging="720"/>
        <w:jc w:val="both"/>
        <w:rPr>
          <w:sz w:val="20"/>
        </w:rPr>
      </w:pPr>
      <w:r>
        <w:rPr>
          <w:rFonts w:ascii="Arial" w:hAnsi="Arial"/>
          <w:b/>
          <w:sz w:val="20"/>
        </w:rPr>
        <w:t>Especializado en Género. </w:t>
      </w:r>
      <w:r>
        <w:rPr>
          <w:sz w:val="20"/>
        </w:rPr>
        <w:t>Es aquel que es exclusivamente operado por conductoras debidamente capacitadas y autorizadas;</w:t>
      </w:r>
    </w:p>
    <w:p>
      <w:pPr>
        <w:pStyle w:val="BodyText"/>
        <w:spacing w:before="1"/>
      </w:pPr>
    </w:p>
    <w:p>
      <w:pPr>
        <w:pStyle w:val="ListParagraph"/>
        <w:numPr>
          <w:ilvl w:val="0"/>
          <w:numId w:val="26"/>
        </w:numPr>
        <w:tabs>
          <w:tab w:pos="709" w:val="left" w:leader="none"/>
        </w:tabs>
        <w:spacing w:line="240" w:lineRule="auto" w:before="0" w:after="0"/>
        <w:ind w:left="709" w:right="145" w:hanging="708"/>
        <w:jc w:val="both"/>
        <w:rPr>
          <w:sz w:val="20"/>
        </w:rPr>
      </w:pPr>
      <w:r>
        <w:rPr>
          <w:rFonts w:ascii="Arial" w:hAnsi="Arial"/>
          <w:b/>
          <w:sz w:val="20"/>
        </w:rPr>
        <w:t>Especializado en Movilidad Reducida. </w:t>
      </w:r>
      <w:r>
        <w:rPr>
          <w:sz w:val="20"/>
        </w:rPr>
        <w:t>Es aquel especialmente adaptado y modificado, que se destina prominentemente al uso de personas con discapacidad, aún y cuando también puede utilizarse por el público en general;</w:t>
      </w:r>
    </w:p>
    <w:p>
      <w:pPr>
        <w:spacing w:before="3"/>
        <w:ind w:left="5453" w:right="0" w:firstLine="0"/>
        <w:jc w:val="lef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tres</w:t>
      </w:r>
      <w:r>
        <w:rPr>
          <w:rFonts w:ascii="Arial" w:hAnsi="Arial"/>
          <w:i/>
          <w:color w:val="006FC0"/>
          <w:spacing w:val="-2"/>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30</w:t>
      </w:r>
      <w:r>
        <w:rPr>
          <w:rFonts w:ascii="Arial" w:hAnsi="Arial"/>
          <w:i/>
          <w:color w:val="006FC0"/>
          <w:spacing w:val="-3"/>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mayo</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2024.</w:t>
      </w:r>
    </w:p>
    <w:p>
      <w:pPr>
        <w:pStyle w:val="BodyText"/>
        <w:spacing w:before="65"/>
        <w:rPr>
          <w:rFonts w:ascii="Arial"/>
          <w:i/>
          <w:sz w:val="14"/>
        </w:rPr>
      </w:pPr>
    </w:p>
    <w:p>
      <w:pPr>
        <w:pStyle w:val="ListParagraph"/>
        <w:numPr>
          <w:ilvl w:val="0"/>
          <w:numId w:val="26"/>
        </w:numPr>
        <w:tabs>
          <w:tab w:pos="709" w:val="left" w:leader="none"/>
        </w:tabs>
        <w:spacing w:line="240" w:lineRule="auto" w:before="0" w:after="0"/>
        <w:ind w:left="709" w:right="149" w:hanging="708"/>
        <w:jc w:val="both"/>
        <w:rPr>
          <w:sz w:val="20"/>
        </w:rPr>
      </w:pPr>
      <w:r>
        <w:rPr>
          <w:rFonts w:ascii="Arial" w:hAnsi="Arial"/>
          <w:b/>
          <w:sz w:val="20"/>
        </w:rPr>
        <w:t>Metropolitano. </w:t>
      </w:r>
      <w:r>
        <w:rPr>
          <w:sz w:val="20"/>
        </w:rPr>
        <w:t>Es aquel que se presta dentro de un Municipio localizado en la poligonal de una zona metropolitana; y que parte del centro generador de viajes de su Municipio de origen hacia el centro atractor ubicado en el Municipio de destino, transitando exclusivamente en vías públicas</w:t>
      </w:r>
      <w:r>
        <w:rPr>
          <w:spacing w:val="40"/>
          <w:sz w:val="20"/>
        </w:rPr>
        <w:t> </w:t>
      </w:r>
      <w:r>
        <w:rPr>
          <w:sz w:val="20"/>
        </w:rPr>
        <w:t>de competencia Estatal o municipal ubicadas dentro de la poligonal de la zona metropolitana; y</w:t>
      </w:r>
    </w:p>
    <w:p>
      <w:pPr>
        <w:spacing w:before="4"/>
        <w:ind w:left="5453" w:right="0" w:firstLine="0"/>
        <w:jc w:val="lef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tres</w:t>
      </w:r>
      <w:r>
        <w:rPr>
          <w:rFonts w:ascii="Arial" w:hAnsi="Arial"/>
          <w:i/>
          <w:color w:val="006FC0"/>
          <w:spacing w:val="-2"/>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30</w:t>
      </w:r>
      <w:r>
        <w:rPr>
          <w:rFonts w:ascii="Arial" w:hAnsi="Arial"/>
          <w:i/>
          <w:color w:val="006FC0"/>
          <w:spacing w:val="-3"/>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mayo</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2024.</w:t>
      </w:r>
    </w:p>
    <w:p>
      <w:pPr>
        <w:pStyle w:val="BodyText"/>
        <w:spacing w:before="68"/>
        <w:rPr>
          <w:rFonts w:ascii="Arial"/>
          <w:i/>
          <w:sz w:val="14"/>
        </w:rPr>
      </w:pPr>
    </w:p>
    <w:p>
      <w:pPr>
        <w:spacing w:before="0"/>
        <w:ind w:left="721" w:right="142" w:hanging="720"/>
        <w:jc w:val="both"/>
        <w:rPr>
          <w:sz w:val="20"/>
        </w:rPr>
      </w:pPr>
      <w:r>
        <w:rPr>
          <w:rFonts w:ascii="Arial" w:hAnsi="Arial"/>
          <w:b/>
          <w:sz w:val="20"/>
        </w:rPr>
        <w:t>VI.</w:t>
      </w:r>
      <w:r>
        <w:rPr>
          <w:rFonts w:ascii="Arial" w:hAnsi="Arial"/>
          <w:b/>
          <w:spacing w:val="80"/>
          <w:w w:val="150"/>
          <w:sz w:val="20"/>
        </w:rPr>
        <w:t>  </w:t>
      </w:r>
      <w:r>
        <w:rPr>
          <w:rFonts w:ascii="Arial" w:hAnsi="Arial"/>
          <w:b/>
          <w:sz w:val="20"/>
        </w:rPr>
        <w:t>Especializado en Personas Adultas Mayores</w:t>
      </w:r>
      <w:r>
        <w:rPr>
          <w:sz w:val="20"/>
        </w:rPr>
        <w:t>. Es aquel especialmente adaptado y modificado, que se destina preferentemente al uso de personas adultas mayores, aun y cuando también puede utilizarse por el público en general.</w:t>
      </w:r>
    </w:p>
    <w:p>
      <w:pPr>
        <w:spacing w:before="0"/>
        <w:ind w:left="5414" w:right="0" w:firstLine="0"/>
        <w:jc w:val="lef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adicionada.</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tres</w:t>
      </w:r>
      <w:r>
        <w:rPr>
          <w:rFonts w:ascii="Arial" w:hAnsi="Arial"/>
          <w:i/>
          <w:color w:val="006FC0"/>
          <w:spacing w:val="-2"/>
          <w:sz w:val="14"/>
        </w:rPr>
        <w:t> </w:t>
      </w:r>
      <w:r>
        <w:rPr>
          <w:rFonts w:ascii="Arial" w:hAnsi="Arial"/>
          <w:i/>
          <w:color w:val="006FC0"/>
          <w:sz w:val="14"/>
        </w:rPr>
        <w:t>del</w:t>
      </w:r>
      <w:r>
        <w:rPr>
          <w:rFonts w:ascii="Arial" w:hAnsi="Arial"/>
          <w:i/>
          <w:color w:val="006FC0"/>
          <w:spacing w:val="-3"/>
          <w:sz w:val="14"/>
        </w:rPr>
        <w:t> </w:t>
      </w:r>
      <w:r>
        <w:rPr>
          <w:rFonts w:ascii="Arial" w:hAnsi="Arial"/>
          <w:i/>
          <w:color w:val="006FC0"/>
          <w:sz w:val="14"/>
        </w:rPr>
        <w:t>30</w:t>
      </w:r>
      <w:r>
        <w:rPr>
          <w:rFonts w:ascii="Arial" w:hAnsi="Arial"/>
          <w:i/>
          <w:color w:val="006FC0"/>
          <w:spacing w:val="-3"/>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mayo</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2024.</w:t>
      </w:r>
    </w:p>
    <w:p>
      <w:pPr>
        <w:pStyle w:val="BodyText"/>
        <w:rPr>
          <w:rFonts w:ascii="Arial"/>
          <w:i/>
          <w:sz w:val="14"/>
        </w:rPr>
      </w:pPr>
    </w:p>
    <w:p>
      <w:pPr>
        <w:pStyle w:val="BodyText"/>
        <w:spacing w:before="137"/>
        <w:rPr>
          <w:rFonts w:ascii="Arial"/>
          <w:i/>
          <w:sz w:val="14"/>
        </w:rPr>
      </w:pPr>
    </w:p>
    <w:p>
      <w:pPr>
        <w:spacing w:before="0"/>
        <w:ind w:left="2522" w:right="2663" w:firstLine="0"/>
        <w:jc w:val="center"/>
        <w:rPr>
          <w:rFonts w:ascii="Arial"/>
          <w:b/>
          <w:sz w:val="20"/>
        </w:rPr>
      </w:pPr>
      <w:r>
        <w:rPr>
          <w:rFonts w:ascii="Arial"/>
          <w:b/>
          <w:sz w:val="20"/>
        </w:rPr>
        <w:t>CAPITULO</w:t>
      </w:r>
      <w:r>
        <w:rPr>
          <w:rFonts w:ascii="Arial"/>
          <w:b/>
          <w:spacing w:val="-12"/>
          <w:sz w:val="20"/>
        </w:rPr>
        <w:t> </w:t>
      </w:r>
      <w:r>
        <w:rPr>
          <w:rFonts w:ascii="Arial"/>
          <w:b/>
          <w:spacing w:val="-5"/>
          <w:sz w:val="20"/>
        </w:rPr>
        <w:t>III</w:t>
      </w:r>
    </w:p>
    <w:p>
      <w:pPr>
        <w:spacing w:before="1"/>
        <w:ind w:left="29" w:right="174" w:firstLine="0"/>
        <w:jc w:val="center"/>
        <w:rPr>
          <w:rFonts w:ascii="Arial"/>
          <w:b/>
          <w:sz w:val="20"/>
        </w:rPr>
      </w:pPr>
      <w:r>
        <w:rPr>
          <w:rFonts w:ascii="Arial"/>
          <w:b/>
          <w:sz w:val="20"/>
        </w:rPr>
        <w:t>DEL</w:t>
      </w:r>
      <w:r>
        <w:rPr>
          <w:rFonts w:ascii="Arial"/>
          <w:b/>
          <w:spacing w:val="-6"/>
          <w:sz w:val="20"/>
        </w:rPr>
        <w:t> </w:t>
      </w:r>
      <w:r>
        <w:rPr>
          <w:rFonts w:ascii="Arial"/>
          <w:b/>
          <w:sz w:val="20"/>
        </w:rPr>
        <w:t>SERVICIO</w:t>
      </w:r>
      <w:r>
        <w:rPr>
          <w:rFonts w:ascii="Arial"/>
          <w:b/>
          <w:spacing w:val="-3"/>
          <w:sz w:val="20"/>
        </w:rPr>
        <w:t> </w:t>
      </w:r>
      <w:r>
        <w:rPr>
          <w:rFonts w:ascii="Arial"/>
          <w:b/>
          <w:sz w:val="20"/>
        </w:rPr>
        <w:t>PRIVADO</w:t>
      </w:r>
      <w:r>
        <w:rPr>
          <w:rFonts w:ascii="Arial"/>
          <w:b/>
          <w:spacing w:val="-3"/>
          <w:sz w:val="20"/>
        </w:rPr>
        <w:t> </w:t>
      </w:r>
      <w:r>
        <w:rPr>
          <w:rFonts w:ascii="Arial"/>
          <w:b/>
          <w:sz w:val="20"/>
        </w:rPr>
        <w:t>DE</w:t>
      </w:r>
      <w:r>
        <w:rPr>
          <w:rFonts w:ascii="Arial"/>
          <w:b/>
          <w:spacing w:val="-6"/>
          <w:sz w:val="20"/>
        </w:rPr>
        <w:t> </w:t>
      </w:r>
      <w:r>
        <w:rPr>
          <w:rFonts w:ascii="Arial"/>
          <w:b/>
          <w:sz w:val="20"/>
        </w:rPr>
        <w:t>TRANSPORTE</w:t>
      </w:r>
      <w:r>
        <w:rPr>
          <w:rFonts w:ascii="Arial"/>
          <w:b/>
          <w:spacing w:val="-6"/>
          <w:sz w:val="20"/>
        </w:rPr>
        <w:t> </w:t>
      </w:r>
      <w:r>
        <w:rPr>
          <w:rFonts w:ascii="Arial"/>
          <w:b/>
          <w:sz w:val="20"/>
        </w:rPr>
        <w:t>DE</w:t>
      </w:r>
      <w:r>
        <w:rPr>
          <w:rFonts w:ascii="Arial"/>
          <w:b/>
          <w:spacing w:val="-5"/>
          <w:sz w:val="20"/>
        </w:rPr>
        <w:t> </w:t>
      </w:r>
      <w:r>
        <w:rPr>
          <w:rFonts w:ascii="Arial"/>
          <w:b/>
          <w:sz w:val="20"/>
        </w:rPr>
        <w:t>PERSONAS</w:t>
      </w:r>
      <w:r>
        <w:rPr>
          <w:rFonts w:ascii="Arial"/>
          <w:b/>
          <w:spacing w:val="-6"/>
          <w:sz w:val="20"/>
        </w:rPr>
        <w:t> </w:t>
      </w:r>
      <w:r>
        <w:rPr>
          <w:rFonts w:ascii="Arial"/>
          <w:b/>
          <w:sz w:val="20"/>
        </w:rPr>
        <w:t>Y</w:t>
      </w:r>
      <w:r>
        <w:rPr>
          <w:rFonts w:ascii="Arial"/>
          <w:b/>
          <w:spacing w:val="-5"/>
          <w:sz w:val="20"/>
        </w:rPr>
        <w:t> </w:t>
      </w:r>
      <w:r>
        <w:rPr>
          <w:rFonts w:ascii="Arial"/>
          <w:b/>
          <w:sz w:val="20"/>
        </w:rPr>
        <w:t>BIENES</w:t>
      </w:r>
      <w:r>
        <w:rPr>
          <w:rFonts w:ascii="Arial"/>
          <w:b/>
          <w:spacing w:val="-6"/>
          <w:sz w:val="20"/>
        </w:rPr>
        <w:t> </w:t>
      </w:r>
      <w:r>
        <w:rPr>
          <w:rFonts w:ascii="Arial"/>
          <w:b/>
          <w:sz w:val="20"/>
        </w:rPr>
        <w:t>Y</w:t>
      </w:r>
      <w:r>
        <w:rPr>
          <w:rFonts w:ascii="Arial"/>
          <w:b/>
          <w:spacing w:val="-5"/>
          <w:sz w:val="20"/>
        </w:rPr>
        <w:t> </w:t>
      </w:r>
      <w:r>
        <w:rPr>
          <w:rFonts w:ascii="Arial"/>
          <w:b/>
          <w:sz w:val="20"/>
        </w:rPr>
        <w:t>DE</w:t>
      </w:r>
      <w:r>
        <w:rPr>
          <w:rFonts w:ascii="Arial"/>
          <w:b/>
          <w:spacing w:val="-2"/>
          <w:sz w:val="20"/>
        </w:rPr>
        <w:t> </w:t>
      </w:r>
      <w:r>
        <w:rPr>
          <w:rFonts w:ascii="Arial"/>
          <w:b/>
          <w:sz w:val="20"/>
        </w:rPr>
        <w:t>SUS</w:t>
      </w:r>
      <w:r>
        <w:rPr>
          <w:rFonts w:ascii="Arial"/>
          <w:b/>
          <w:spacing w:val="-5"/>
          <w:sz w:val="20"/>
        </w:rPr>
        <w:t> </w:t>
      </w:r>
      <w:r>
        <w:rPr>
          <w:rFonts w:ascii="Arial"/>
          <w:b/>
          <w:spacing w:val="-2"/>
          <w:sz w:val="20"/>
        </w:rPr>
        <w:t>MODALIDADES</w:t>
      </w:r>
    </w:p>
    <w:p>
      <w:pPr>
        <w:pStyle w:val="BodyText"/>
        <w:spacing w:before="228"/>
        <w:ind w:left="1" w:right="146"/>
        <w:jc w:val="both"/>
      </w:pPr>
      <w:r>
        <w:rPr>
          <w:rFonts w:ascii="Arial" w:hAnsi="Arial"/>
          <w:b/>
        </w:rPr>
        <w:t>Artículo 54. </w:t>
      </w:r>
      <w:r>
        <w:rPr/>
        <w:t>El transporte privado está dirigido a satisfacer una necesidad individual, de interés</w:t>
      </w:r>
      <w:r>
        <w:rPr>
          <w:spacing w:val="40"/>
        </w:rPr>
        <w:t> </w:t>
      </w:r>
      <w:r>
        <w:rPr/>
        <w:t>restringido y solamente atractivo para un sector de la sociedad y su operación, características,</w:t>
      </w:r>
      <w:r>
        <w:rPr>
          <w:spacing w:val="40"/>
        </w:rPr>
        <w:t> </w:t>
      </w:r>
      <w:r>
        <w:rPr/>
        <w:t>tipo de vehículo y las medidas de seguridad estará determinada en el Reglamento de la presente Ley.</w:t>
      </w:r>
    </w:p>
    <w:p>
      <w:pPr>
        <w:pStyle w:val="BodyText"/>
        <w:spacing w:before="2"/>
      </w:pPr>
    </w:p>
    <w:p>
      <w:pPr>
        <w:pStyle w:val="BodyText"/>
        <w:ind w:left="1"/>
        <w:jc w:val="both"/>
      </w:pPr>
      <w:r>
        <w:rPr>
          <w:rFonts w:ascii="Arial" w:hAnsi="Arial"/>
          <w:b/>
        </w:rPr>
        <w:t>Artículo</w:t>
      </w:r>
      <w:r>
        <w:rPr>
          <w:rFonts w:ascii="Arial" w:hAnsi="Arial"/>
          <w:b/>
          <w:spacing w:val="-7"/>
        </w:rPr>
        <w:t> </w:t>
      </w:r>
      <w:r>
        <w:rPr>
          <w:rFonts w:ascii="Arial" w:hAnsi="Arial"/>
          <w:b/>
        </w:rPr>
        <w:t>55.</w:t>
      </w:r>
      <w:r>
        <w:rPr>
          <w:rFonts w:ascii="Arial" w:hAnsi="Arial"/>
          <w:b/>
          <w:spacing w:val="-5"/>
        </w:rPr>
        <w:t> </w:t>
      </w:r>
      <w:r>
        <w:rPr/>
        <w:t>El</w:t>
      </w:r>
      <w:r>
        <w:rPr>
          <w:spacing w:val="-9"/>
        </w:rPr>
        <w:t> </w:t>
      </w:r>
      <w:r>
        <w:rPr/>
        <w:t>servicio</w:t>
      </w:r>
      <w:r>
        <w:rPr>
          <w:spacing w:val="-7"/>
        </w:rPr>
        <w:t> </w:t>
      </w:r>
      <w:r>
        <w:rPr/>
        <w:t>privado</w:t>
      </w:r>
      <w:r>
        <w:rPr>
          <w:spacing w:val="-5"/>
        </w:rPr>
        <w:t> </w:t>
      </w:r>
      <w:r>
        <w:rPr/>
        <w:t>de</w:t>
      </w:r>
      <w:r>
        <w:rPr>
          <w:spacing w:val="-9"/>
        </w:rPr>
        <w:t> </w:t>
      </w:r>
      <w:r>
        <w:rPr/>
        <w:t>personas</w:t>
      </w:r>
      <w:r>
        <w:rPr>
          <w:spacing w:val="-6"/>
        </w:rPr>
        <w:t> </w:t>
      </w:r>
      <w:r>
        <w:rPr/>
        <w:t>tendrá</w:t>
      </w:r>
      <w:r>
        <w:rPr>
          <w:spacing w:val="-5"/>
        </w:rPr>
        <w:t> </w:t>
      </w:r>
      <w:r>
        <w:rPr/>
        <w:t>las</w:t>
      </w:r>
      <w:r>
        <w:rPr>
          <w:spacing w:val="-4"/>
        </w:rPr>
        <w:t> </w:t>
      </w:r>
      <w:r>
        <w:rPr/>
        <w:t>siguientes</w:t>
      </w:r>
      <w:r>
        <w:rPr>
          <w:spacing w:val="-7"/>
        </w:rPr>
        <w:t> </w:t>
      </w:r>
      <w:r>
        <w:rPr>
          <w:spacing w:val="-2"/>
        </w:rPr>
        <w:t>modalidades:</w:t>
      </w:r>
    </w:p>
    <w:p>
      <w:pPr>
        <w:pStyle w:val="ListParagraph"/>
        <w:numPr>
          <w:ilvl w:val="0"/>
          <w:numId w:val="27"/>
        </w:numPr>
        <w:tabs>
          <w:tab w:pos="709" w:val="left" w:leader="none"/>
        </w:tabs>
        <w:spacing w:line="240" w:lineRule="auto" w:before="229" w:after="0"/>
        <w:ind w:left="709" w:right="143" w:hanging="708"/>
        <w:jc w:val="both"/>
        <w:rPr>
          <w:sz w:val="20"/>
        </w:rPr>
      </w:pPr>
      <w:r>
        <w:rPr>
          <w:sz w:val="20"/>
        </w:rPr>
        <w:t>Escolar. Es el servicio que los centros educativos asentados en el territorio del Estado ofrecen a su núcleo estudiantil y que realizan directamente en vehículos de su propiedad, para el traslado de los alumnos inscritos en su centro educativo y puede ser:</w:t>
      </w:r>
    </w:p>
    <w:p>
      <w:pPr>
        <w:pStyle w:val="BodyText"/>
        <w:spacing w:before="3"/>
      </w:pPr>
    </w:p>
    <w:p>
      <w:pPr>
        <w:pStyle w:val="ListParagraph"/>
        <w:numPr>
          <w:ilvl w:val="1"/>
          <w:numId w:val="27"/>
        </w:numPr>
        <w:tabs>
          <w:tab w:pos="1278" w:val="left" w:leader="none"/>
        </w:tabs>
        <w:spacing w:line="237" w:lineRule="auto" w:before="0" w:after="0"/>
        <w:ind w:left="1278" w:right="147" w:hanging="569"/>
        <w:jc w:val="left"/>
        <w:rPr>
          <w:sz w:val="20"/>
        </w:rPr>
      </w:pPr>
      <w:r>
        <w:rPr>
          <w:sz w:val="20"/>
        </w:rPr>
        <w:t>De</w:t>
      </w:r>
      <w:r>
        <w:rPr>
          <w:spacing w:val="-2"/>
          <w:sz w:val="20"/>
        </w:rPr>
        <w:t> </w:t>
      </w:r>
      <w:r>
        <w:rPr>
          <w:sz w:val="20"/>
        </w:rPr>
        <w:t>educación Básica,</w:t>
      </w:r>
      <w:r>
        <w:rPr>
          <w:spacing w:val="-2"/>
          <w:sz w:val="20"/>
        </w:rPr>
        <w:t> </w:t>
      </w:r>
      <w:r>
        <w:rPr>
          <w:sz w:val="20"/>
        </w:rPr>
        <w:t>Media</w:t>
      </w:r>
      <w:r>
        <w:rPr>
          <w:spacing w:val="-2"/>
          <w:sz w:val="20"/>
        </w:rPr>
        <w:t> </w:t>
      </w:r>
      <w:r>
        <w:rPr>
          <w:sz w:val="20"/>
        </w:rPr>
        <w:t>y</w:t>
      </w:r>
      <w:r>
        <w:rPr>
          <w:spacing w:val="-1"/>
          <w:sz w:val="20"/>
        </w:rPr>
        <w:t> </w:t>
      </w:r>
      <w:r>
        <w:rPr>
          <w:sz w:val="20"/>
        </w:rPr>
        <w:t>Superior:</w:t>
      </w:r>
      <w:r>
        <w:rPr>
          <w:spacing w:val="-1"/>
          <w:sz w:val="20"/>
        </w:rPr>
        <w:t> </w:t>
      </w:r>
      <w:r>
        <w:rPr>
          <w:sz w:val="20"/>
        </w:rPr>
        <w:t>Es</w:t>
      </w:r>
      <w:r>
        <w:rPr>
          <w:spacing w:val="-1"/>
          <w:sz w:val="20"/>
        </w:rPr>
        <w:t> </w:t>
      </w:r>
      <w:r>
        <w:rPr>
          <w:sz w:val="20"/>
        </w:rPr>
        <w:t>el</w:t>
      </w:r>
      <w:r>
        <w:rPr>
          <w:spacing w:val="-3"/>
          <w:sz w:val="20"/>
        </w:rPr>
        <w:t> </w:t>
      </w:r>
      <w:r>
        <w:rPr>
          <w:sz w:val="20"/>
        </w:rPr>
        <w:t>destinado</w:t>
      </w:r>
      <w:r>
        <w:rPr>
          <w:spacing w:val="-2"/>
          <w:sz w:val="20"/>
        </w:rPr>
        <w:t> </w:t>
      </w:r>
      <w:r>
        <w:rPr>
          <w:sz w:val="20"/>
        </w:rPr>
        <w:t>al</w:t>
      </w:r>
      <w:r>
        <w:rPr>
          <w:spacing w:val="-3"/>
          <w:sz w:val="20"/>
        </w:rPr>
        <w:t> </w:t>
      </w:r>
      <w:r>
        <w:rPr>
          <w:sz w:val="20"/>
        </w:rPr>
        <w:t>traslado</w:t>
      </w:r>
      <w:r>
        <w:rPr>
          <w:spacing w:val="-3"/>
          <w:sz w:val="20"/>
        </w:rPr>
        <w:t> </w:t>
      </w:r>
      <w:r>
        <w:rPr>
          <w:sz w:val="20"/>
        </w:rPr>
        <w:t>de</w:t>
      </w:r>
      <w:r>
        <w:rPr>
          <w:spacing w:val="-2"/>
          <w:sz w:val="20"/>
        </w:rPr>
        <w:t> </w:t>
      </w:r>
      <w:r>
        <w:rPr>
          <w:sz w:val="20"/>
        </w:rPr>
        <w:t>alumnos</w:t>
      </w:r>
      <w:r>
        <w:rPr>
          <w:spacing w:val="-1"/>
          <w:sz w:val="20"/>
        </w:rPr>
        <w:t> </w:t>
      </w:r>
      <w:r>
        <w:rPr>
          <w:sz w:val="20"/>
        </w:rPr>
        <w:t>inscritos</w:t>
      </w:r>
      <w:r>
        <w:rPr>
          <w:spacing w:val="-1"/>
          <w:sz w:val="20"/>
        </w:rPr>
        <w:t> </w:t>
      </w:r>
      <w:r>
        <w:rPr>
          <w:sz w:val="20"/>
        </w:rPr>
        <w:t>en centros de educación pública o privada; y</w:t>
      </w:r>
    </w:p>
    <w:p>
      <w:pPr>
        <w:pStyle w:val="ListParagraph"/>
        <w:spacing w:after="0" w:line="237" w:lineRule="auto"/>
        <w:jc w:val="left"/>
        <w:rPr>
          <w:sz w:val="20"/>
        </w:rPr>
        <w:sectPr>
          <w:pgSz w:w="12250" w:h="15820"/>
          <w:pgMar w:header="0" w:footer="969" w:top="1700" w:bottom="1160" w:left="1417" w:right="1275"/>
        </w:sectPr>
      </w:pPr>
    </w:p>
    <w:p>
      <w:pPr>
        <w:pStyle w:val="ListParagraph"/>
        <w:numPr>
          <w:ilvl w:val="1"/>
          <w:numId w:val="27"/>
        </w:numPr>
        <w:tabs>
          <w:tab w:pos="1278" w:val="left" w:leader="none"/>
        </w:tabs>
        <w:spacing w:line="240" w:lineRule="auto" w:before="111" w:after="0"/>
        <w:ind w:left="1278" w:right="145" w:hanging="569"/>
        <w:jc w:val="left"/>
        <w:rPr>
          <w:sz w:val="20"/>
        </w:rPr>
      </w:pPr>
      <w:r>
        <w:rPr>
          <w:sz w:val="20"/>
        </w:rPr>
        <w:t>De educación Especial: Es el que se destina al traslado de alumnos con discapacidad de centros de educación especial.</w:t>
      </w:r>
    </w:p>
    <w:p>
      <w:pPr>
        <w:pStyle w:val="ListParagraph"/>
        <w:numPr>
          <w:ilvl w:val="0"/>
          <w:numId w:val="27"/>
        </w:numPr>
        <w:tabs>
          <w:tab w:pos="706" w:val="left" w:leader="none"/>
          <w:tab w:pos="709" w:val="left" w:leader="none"/>
        </w:tabs>
        <w:spacing w:line="240" w:lineRule="auto" w:before="229" w:after="0"/>
        <w:ind w:left="709" w:right="142" w:hanging="708"/>
        <w:jc w:val="both"/>
        <w:rPr>
          <w:sz w:val="20"/>
        </w:rPr>
      </w:pPr>
      <w:r>
        <w:rPr>
          <w:sz w:val="20"/>
        </w:rPr>
        <w:t>Empleados. Es el que realizan directamente los empresarios o sindicatos asentados en el Territorio del Estado, en vehículos de su propiedad, como prestación a sus trabajadores o agremiados, para el traslado de los mismos desde los centros de población hasta las instalaciones</w:t>
      </w:r>
      <w:r>
        <w:rPr>
          <w:spacing w:val="-1"/>
          <w:sz w:val="20"/>
        </w:rPr>
        <w:t> </w:t>
      </w:r>
      <w:r>
        <w:rPr>
          <w:sz w:val="20"/>
        </w:rPr>
        <w:t>de</w:t>
      </w:r>
      <w:r>
        <w:rPr>
          <w:spacing w:val="-3"/>
          <w:sz w:val="20"/>
        </w:rPr>
        <w:t> </w:t>
      </w:r>
      <w:r>
        <w:rPr>
          <w:sz w:val="20"/>
        </w:rPr>
        <w:t>las</w:t>
      </w:r>
      <w:r>
        <w:rPr>
          <w:spacing w:val="-1"/>
          <w:sz w:val="20"/>
        </w:rPr>
        <w:t> </w:t>
      </w:r>
      <w:r>
        <w:rPr>
          <w:sz w:val="20"/>
        </w:rPr>
        <w:t>empresas.</w:t>
      </w:r>
      <w:r>
        <w:rPr>
          <w:spacing w:val="-4"/>
          <w:sz w:val="20"/>
        </w:rPr>
        <w:t> </w:t>
      </w:r>
      <w:r>
        <w:rPr>
          <w:sz w:val="20"/>
        </w:rPr>
        <w:t>Así</w:t>
      </w:r>
      <w:r>
        <w:rPr>
          <w:spacing w:val="-2"/>
          <w:sz w:val="20"/>
        </w:rPr>
        <w:t> </w:t>
      </w:r>
      <w:r>
        <w:rPr>
          <w:sz w:val="20"/>
        </w:rPr>
        <w:t>mismo,</w:t>
      </w:r>
      <w:r>
        <w:rPr>
          <w:spacing w:val="-4"/>
          <w:sz w:val="20"/>
        </w:rPr>
        <w:t> </w:t>
      </w:r>
      <w:r>
        <w:rPr>
          <w:sz w:val="20"/>
        </w:rPr>
        <w:t>comprende</w:t>
      </w:r>
      <w:r>
        <w:rPr>
          <w:spacing w:val="-4"/>
          <w:sz w:val="20"/>
        </w:rPr>
        <w:t> </w:t>
      </w:r>
      <w:r>
        <w:rPr>
          <w:sz w:val="20"/>
        </w:rPr>
        <w:t>disponibilidad</w:t>
      </w:r>
      <w:r>
        <w:rPr>
          <w:spacing w:val="-3"/>
          <w:sz w:val="20"/>
        </w:rPr>
        <w:t> </w:t>
      </w:r>
      <w:r>
        <w:rPr>
          <w:sz w:val="20"/>
        </w:rPr>
        <w:t>de</w:t>
      </w:r>
      <w:r>
        <w:rPr>
          <w:spacing w:val="-2"/>
          <w:sz w:val="20"/>
        </w:rPr>
        <w:t> </w:t>
      </w:r>
      <w:r>
        <w:rPr>
          <w:sz w:val="20"/>
        </w:rPr>
        <w:t>vehículos</w:t>
      </w:r>
      <w:r>
        <w:rPr>
          <w:spacing w:val="-3"/>
          <w:sz w:val="20"/>
        </w:rPr>
        <w:t> </w:t>
      </w:r>
      <w:r>
        <w:rPr>
          <w:sz w:val="20"/>
        </w:rPr>
        <w:t>contra</w:t>
      </w:r>
      <w:r>
        <w:rPr>
          <w:spacing w:val="-2"/>
          <w:sz w:val="20"/>
        </w:rPr>
        <w:t> </w:t>
      </w:r>
      <w:r>
        <w:rPr>
          <w:sz w:val="20"/>
        </w:rPr>
        <w:t>incendio o especializados de emergencia, como parte de medidas de protección civil o de acuerdos, actos u observaciones emitidas por la comisión obrero-patronal de seguridad e higiene o de prestaciones socio-laborales;</w:t>
      </w:r>
    </w:p>
    <w:p>
      <w:pPr>
        <w:pStyle w:val="BodyText"/>
        <w:spacing w:before="1"/>
      </w:pPr>
    </w:p>
    <w:p>
      <w:pPr>
        <w:pStyle w:val="ListParagraph"/>
        <w:numPr>
          <w:ilvl w:val="0"/>
          <w:numId w:val="27"/>
        </w:numPr>
        <w:tabs>
          <w:tab w:pos="705" w:val="left" w:leader="none"/>
          <w:tab w:pos="709" w:val="left" w:leader="none"/>
        </w:tabs>
        <w:spacing w:line="240" w:lineRule="auto" w:before="0" w:after="0"/>
        <w:ind w:left="709" w:right="150" w:hanging="708"/>
        <w:jc w:val="both"/>
        <w:rPr>
          <w:sz w:val="20"/>
        </w:rPr>
      </w:pPr>
      <w:r>
        <w:rPr>
          <w:sz w:val="20"/>
        </w:rPr>
        <w:t>Turístico. Es el que ofrecen directamente los propietarios de dichos giros comerciales a los paseantes, en vehículos de su propiedad, como parte de sus paquetes o promociones;</w:t>
      </w:r>
    </w:p>
    <w:p>
      <w:pPr>
        <w:pStyle w:val="ListParagraph"/>
        <w:numPr>
          <w:ilvl w:val="0"/>
          <w:numId w:val="27"/>
        </w:numPr>
        <w:tabs>
          <w:tab w:pos="707" w:val="left" w:leader="none"/>
          <w:tab w:pos="709" w:val="left" w:leader="none"/>
        </w:tabs>
        <w:spacing w:line="240" w:lineRule="auto" w:before="229" w:after="0"/>
        <w:ind w:left="709" w:right="142" w:hanging="708"/>
        <w:jc w:val="both"/>
        <w:rPr>
          <w:sz w:val="20"/>
        </w:rPr>
      </w:pPr>
      <w:r>
        <w:rPr>
          <w:sz w:val="20"/>
        </w:rPr>
        <w:t>Hospitalario. Es el que los centros hospitalarios, asistenciales o laboratorios que realizan en vehículos de su propiedad, los cuales destinan para el traslado de sus pacientes, este servicio se presta en vehículos especiales con los aditamentos y adaptaciones necesarias, esta modalidad podrá ser solicitada por empresarios que justifiquen la necesidad del servicio;</w:t>
      </w:r>
    </w:p>
    <w:p>
      <w:pPr>
        <w:pStyle w:val="BodyText"/>
      </w:pPr>
    </w:p>
    <w:p>
      <w:pPr>
        <w:pStyle w:val="ListParagraph"/>
        <w:numPr>
          <w:ilvl w:val="0"/>
          <w:numId w:val="27"/>
        </w:numPr>
        <w:tabs>
          <w:tab w:pos="709" w:val="left" w:leader="none"/>
        </w:tabs>
        <w:spacing w:line="240" w:lineRule="auto" w:before="0" w:after="0"/>
        <w:ind w:left="709" w:right="143" w:hanging="708"/>
        <w:jc w:val="both"/>
        <w:rPr>
          <w:sz w:val="20"/>
        </w:rPr>
      </w:pPr>
      <w:r>
        <w:rPr>
          <w:sz w:val="20"/>
        </w:rPr>
        <w:t>Servicios Funerarios. Es el que las agencias del</w:t>
      </w:r>
      <w:r>
        <w:rPr>
          <w:spacing w:val="-1"/>
          <w:sz w:val="20"/>
        </w:rPr>
        <w:t> </w:t>
      </w:r>
      <w:r>
        <w:rPr>
          <w:sz w:val="20"/>
        </w:rPr>
        <w:t>ramo efectúan en vehículos de su propiedad, los cuales destinan para el traslado de cadáveres, féretros o urnas funerarias; este servicio se presta en vehículos especiales, con los aditamentos y adaptaciones necesarias;</w:t>
      </w:r>
    </w:p>
    <w:p>
      <w:pPr>
        <w:pStyle w:val="BodyText"/>
        <w:spacing w:before="2"/>
      </w:pPr>
    </w:p>
    <w:p>
      <w:pPr>
        <w:pStyle w:val="ListParagraph"/>
        <w:numPr>
          <w:ilvl w:val="0"/>
          <w:numId w:val="27"/>
        </w:numPr>
        <w:tabs>
          <w:tab w:pos="709" w:val="left" w:leader="none"/>
        </w:tabs>
        <w:spacing w:line="240" w:lineRule="auto" w:before="0" w:after="0"/>
        <w:ind w:left="709" w:right="146" w:hanging="708"/>
        <w:jc w:val="both"/>
        <w:rPr>
          <w:sz w:val="20"/>
        </w:rPr>
      </w:pPr>
      <w:r>
        <w:rPr>
          <w:sz w:val="20"/>
        </w:rPr>
        <w:t>Materiales y equipos autopropulsados o remolcados. Es el que realiza la industria de la construcción, minerales</w:t>
      </w:r>
      <w:r>
        <w:rPr>
          <w:spacing w:val="-1"/>
          <w:sz w:val="20"/>
        </w:rPr>
        <w:t> </w:t>
      </w:r>
      <w:r>
        <w:rPr>
          <w:sz w:val="20"/>
        </w:rPr>
        <w:t>a</w:t>
      </w:r>
      <w:r>
        <w:rPr>
          <w:spacing w:val="-3"/>
          <w:sz w:val="20"/>
        </w:rPr>
        <w:t> </w:t>
      </w:r>
      <w:r>
        <w:rPr>
          <w:sz w:val="20"/>
        </w:rPr>
        <w:t>granel, agua</w:t>
      </w:r>
      <w:r>
        <w:rPr>
          <w:spacing w:val="-1"/>
          <w:sz w:val="20"/>
        </w:rPr>
        <w:t> </w:t>
      </w:r>
      <w:r>
        <w:rPr>
          <w:sz w:val="20"/>
        </w:rPr>
        <w:t>potable,</w:t>
      </w:r>
      <w:r>
        <w:rPr>
          <w:spacing w:val="-2"/>
          <w:sz w:val="20"/>
        </w:rPr>
        <w:t> </w:t>
      </w:r>
      <w:r>
        <w:rPr>
          <w:sz w:val="20"/>
        </w:rPr>
        <w:t>no</w:t>
      </w:r>
      <w:r>
        <w:rPr>
          <w:spacing w:val="-2"/>
          <w:sz w:val="20"/>
        </w:rPr>
        <w:t> </w:t>
      </w:r>
      <w:r>
        <w:rPr>
          <w:sz w:val="20"/>
        </w:rPr>
        <w:t>potable</w:t>
      </w:r>
      <w:r>
        <w:rPr>
          <w:spacing w:val="-2"/>
          <w:sz w:val="20"/>
        </w:rPr>
        <w:t> </w:t>
      </w:r>
      <w:r>
        <w:rPr>
          <w:sz w:val="20"/>
        </w:rPr>
        <w:t>en pipa</w:t>
      </w:r>
      <w:r>
        <w:rPr>
          <w:spacing w:val="-1"/>
          <w:sz w:val="20"/>
        </w:rPr>
        <w:t> </w:t>
      </w:r>
      <w:r>
        <w:rPr>
          <w:sz w:val="20"/>
        </w:rPr>
        <w:t>o</w:t>
      </w:r>
      <w:r>
        <w:rPr>
          <w:spacing w:val="-2"/>
          <w:sz w:val="20"/>
        </w:rPr>
        <w:t> </w:t>
      </w:r>
      <w:r>
        <w:rPr>
          <w:sz w:val="20"/>
        </w:rPr>
        <w:t>de residuos sólidos</w:t>
      </w:r>
      <w:r>
        <w:rPr>
          <w:spacing w:val="-1"/>
          <w:sz w:val="20"/>
        </w:rPr>
        <w:t> </w:t>
      </w:r>
      <w:r>
        <w:rPr>
          <w:sz w:val="20"/>
        </w:rPr>
        <w:t>urbanos;</w:t>
      </w:r>
    </w:p>
    <w:p>
      <w:pPr>
        <w:pStyle w:val="ListParagraph"/>
        <w:numPr>
          <w:ilvl w:val="0"/>
          <w:numId w:val="27"/>
        </w:numPr>
        <w:tabs>
          <w:tab w:pos="709" w:val="left" w:leader="none"/>
          <w:tab w:pos="762" w:val="left" w:leader="none"/>
        </w:tabs>
        <w:spacing w:line="240" w:lineRule="auto" w:before="229" w:after="0"/>
        <w:ind w:left="709" w:right="142" w:hanging="653"/>
        <w:jc w:val="both"/>
        <w:rPr>
          <w:sz w:val="20"/>
        </w:rPr>
      </w:pPr>
      <w:r>
        <w:rPr>
          <w:sz w:val="20"/>
        </w:rPr>
        <w:t>Arrastre</w:t>
      </w:r>
      <w:r>
        <w:rPr>
          <w:spacing w:val="40"/>
          <w:sz w:val="20"/>
        </w:rPr>
        <w:t> </w:t>
      </w:r>
      <w:r>
        <w:rPr>
          <w:sz w:val="20"/>
        </w:rPr>
        <w:t>o Arrastre y Salvamento. Es el que tiene por objeto realizar las maniobras que resulten estrictamente necesarias para enganchar a una grúa un vehículo que, estando sobre sus propias ruedas, deba ser remolcado; o bien, según la gravedad de las circunstancias, en el caso del salvamento es el conjunto de maniobras que se realizan mecánica o manualmente para colocar sobre la carretera o camino a vehículos accidentados, así como aquellas maniobras efectuadas para recuperar el vehículo y su carga;</w:t>
      </w:r>
    </w:p>
    <w:p>
      <w:pPr>
        <w:pStyle w:val="BodyText"/>
      </w:pPr>
    </w:p>
    <w:p>
      <w:pPr>
        <w:pStyle w:val="ListParagraph"/>
        <w:numPr>
          <w:ilvl w:val="0"/>
          <w:numId w:val="27"/>
        </w:numPr>
        <w:tabs>
          <w:tab w:pos="707" w:val="left" w:leader="none"/>
          <w:tab w:pos="709" w:val="left" w:leader="none"/>
        </w:tabs>
        <w:spacing w:line="240" w:lineRule="auto" w:before="1" w:after="0"/>
        <w:ind w:left="709" w:right="152" w:hanging="708"/>
        <w:jc w:val="both"/>
        <w:rPr>
          <w:sz w:val="20"/>
        </w:rPr>
      </w:pPr>
      <w:r>
        <w:rPr>
          <w:sz w:val="20"/>
        </w:rPr>
        <w:t>Carga. Es el que se encarga de realizar el transporte de mercancías de cualquier tipo, y que se presta a terceros en el territorio del Estado; el servicio de carga se subdivide en:</w:t>
      </w:r>
    </w:p>
    <w:p>
      <w:pPr>
        <w:pStyle w:val="ListParagraph"/>
        <w:numPr>
          <w:ilvl w:val="1"/>
          <w:numId w:val="27"/>
        </w:numPr>
        <w:tabs>
          <w:tab w:pos="1417" w:val="left" w:leader="none"/>
        </w:tabs>
        <w:spacing w:line="240" w:lineRule="auto" w:before="228" w:after="0"/>
        <w:ind w:left="1417" w:right="0" w:hanging="708"/>
        <w:jc w:val="left"/>
        <w:rPr>
          <w:sz w:val="20"/>
        </w:rPr>
      </w:pPr>
      <w:r>
        <w:rPr>
          <w:sz w:val="20"/>
        </w:rPr>
        <w:t>Transporte</w:t>
      </w:r>
      <w:r>
        <w:rPr>
          <w:spacing w:val="-8"/>
          <w:sz w:val="20"/>
        </w:rPr>
        <w:t> </w:t>
      </w:r>
      <w:r>
        <w:rPr>
          <w:sz w:val="20"/>
        </w:rPr>
        <w:t>de</w:t>
      </w:r>
      <w:r>
        <w:rPr>
          <w:spacing w:val="-7"/>
          <w:sz w:val="20"/>
        </w:rPr>
        <w:t> </w:t>
      </w:r>
      <w:r>
        <w:rPr>
          <w:sz w:val="20"/>
        </w:rPr>
        <w:t>carga</w:t>
      </w:r>
      <w:r>
        <w:rPr>
          <w:spacing w:val="-5"/>
          <w:sz w:val="20"/>
        </w:rPr>
        <w:t> </w:t>
      </w:r>
      <w:r>
        <w:rPr>
          <w:sz w:val="20"/>
        </w:rPr>
        <w:t>ligera,</w:t>
      </w:r>
      <w:r>
        <w:rPr>
          <w:spacing w:val="-5"/>
          <w:sz w:val="20"/>
        </w:rPr>
        <w:t> </w:t>
      </w:r>
      <w:r>
        <w:rPr>
          <w:sz w:val="20"/>
        </w:rPr>
        <w:t>de</w:t>
      </w:r>
      <w:r>
        <w:rPr>
          <w:spacing w:val="-8"/>
          <w:sz w:val="20"/>
        </w:rPr>
        <w:t> </w:t>
      </w:r>
      <w:r>
        <w:rPr>
          <w:sz w:val="20"/>
        </w:rPr>
        <w:t>hasta</w:t>
      </w:r>
      <w:r>
        <w:rPr>
          <w:spacing w:val="-8"/>
          <w:sz w:val="20"/>
        </w:rPr>
        <w:t> </w:t>
      </w:r>
      <w:r>
        <w:rPr>
          <w:sz w:val="20"/>
        </w:rPr>
        <w:t>1.5</w:t>
      </w:r>
      <w:r>
        <w:rPr>
          <w:spacing w:val="-7"/>
          <w:sz w:val="20"/>
        </w:rPr>
        <w:t> </w:t>
      </w:r>
      <w:r>
        <w:rPr>
          <w:sz w:val="20"/>
        </w:rPr>
        <w:t>toneladas</w:t>
      </w:r>
      <w:r>
        <w:rPr>
          <w:spacing w:val="-6"/>
          <w:sz w:val="20"/>
        </w:rPr>
        <w:t> </w:t>
      </w:r>
      <w:r>
        <w:rPr>
          <w:sz w:val="20"/>
        </w:rPr>
        <w:t>de</w:t>
      </w:r>
      <w:r>
        <w:rPr>
          <w:spacing w:val="-6"/>
          <w:sz w:val="20"/>
        </w:rPr>
        <w:t> </w:t>
      </w:r>
      <w:r>
        <w:rPr>
          <w:sz w:val="20"/>
        </w:rPr>
        <w:t>peso</w:t>
      </w:r>
      <w:r>
        <w:rPr>
          <w:spacing w:val="-7"/>
          <w:sz w:val="20"/>
        </w:rPr>
        <w:t> </w:t>
      </w:r>
      <w:r>
        <w:rPr>
          <w:spacing w:val="-2"/>
          <w:sz w:val="20"/>
        </w:rPr>
        <w:t>trasportado;</w:t>
      </w:r>
    </w:p>
    <w:p>
      <w:pPr>
        <w:pStyle w:val="ListParagraph"/>
        <w:numPr>
          <w:ilvl w:val="1"/>
          <w:numId w:val="27"/>
        </w:numPr>
        <w:tabs>
          <w:tab w:pos="1417" w:val="left" w:leader="none"/>
        </w:tabs>
        <w:spacing w:line="240" w:lineRule="auto" w:before="1" w:after="0"/>
        <w:ind w:left="1417" w:right="0" w:hanging="708"/>
        <w:jc w:val="left"/>
        <w:rPr>
          <w:sz w:val="20"/>
        </w:rPr>
      </w:pPr>
      <w:r>
        <w:rPr>
          <w:sz w:val="20"/>
        </w:rPr>
        <w:t>Transporte</w:t>
      </w:r>
      <w:r>
        <w:rPr>
          <w:spacing w:val="-9"/>
          <w:sz w:val="20"/>
        </w:rPr>
        <w:t> </w:t>
      </w:r>
      <w:r>
        <w:rPr>
          <w:sz w:val="20"/>
        </w:rPr>
        <w:t>de</w:t>
      </w:r>
      <w:r>
        <w:rPr>
          <w:spacing w:val="-8"/>
          <w:sz w:val="20"/>
        </w:rPr>
        <w:t> </w:t>
      </w:r>
      <w:r>
        <w:rPr>
          <w:sz w:val="20"/>
        </w:rPr>
        <w:t>carga</w:t>
      </w:r>
      <w:r>
        <w:rPr>
          <w:spacing w:val="-7"/>
          <w:sz w:val="20"/>
        </w:rPr>
        <w:t> </w:t>
      </w:r>
      <w:r>
        <w:rPr>
          <w:sz w:val="20"/>
        </w:rPr>
        <w:t>media,</w:t>
      </w:r>
      <w:r>
        <w:rPr>
          <w:spacing w:val="-8"/>
          <w:sz w:val="20"/>
        </w:rPr>
        <w:t> </w:t>
      </w:r>
      <w:r>
        <w:rPr>
          <w:sz w:val="20"/>
        </w:rPr>
        <w:t>de</w:t>
      </w:r>
      <w:r>
        <w:rPr>
          <w:spacing w:val="-6"/>
          <w:sz w:val="20"/>
        </w:rPr>
        <w:t> </w:t>
      </w:r>
      <w:r>
        <w:rPr>
          <w:sz w:val="20"/>
        </w:rPr>
        <w:t>hasta</w:t>
      </w:r>
      <w:r>
        <w:rPr>
          <w:spacing w:val="-6"/>
          <w:sz w:val="20"/>
        </w:rPr>
        <w:t> </w:t>
      </w:r>
      <w:r>
        <w:rPr>
          <w:sz w:val="20"/>
        </w:rPr>
        <w:t>3.5</w:t>
      </w:r>
      <w:r>
        <w:rPr>
          <w:spacing w:val="-8"/>
          <w:sz w:val="20"/>
        </w:rPr>
        <w:t> </w:t>
      </w:r>
      <w:r>
        <w:rPr>
          <w:sz w:val="20"/>
        </w:rPr>
        <w:t>toneladas</w:t>
      </w:r>
      <w:r>
        <w:rPr>
          <w:spacing w:val="-7"/>
          <w:sz w:val="20"/>
        </w:rPr>
        <w:t> </w:t>
      </w:r>
      <w:r>
        <w:rPr>
          <w:sz w:val="20"/>
        </w:rPr>
        <w:t>de</w:t>
      </w:r>
      <w:r>
        <w:rPr>
          <w:spacing w:val="-6"/>
          <w:sz w:val="20"/>
        </w:rPr>
        <w:t> </w:t>
      </w:r>
      <w:r>
        <w:rPr>
          <w:sz w:val="20"/>
        </w:rPr>
        <w:t>peso</w:t>
      </w:r>
      <w:r>
        <w:rPr>
          <w:spacing w:val="-8"/>
          <w:sz w:val="20"/>
        </w:rPr>
        <w:t> </w:t>
      </w:r>
      <w:r>
        <w:rPr>
          <w:sz w:val="20"/>
        </w:rPr>
        <w:t>transportado;</w:t>
      </w:r>
      <w:r>
        <w:rPr>
          <w:spacing w:val="-8"/>
          <w:sz w:val="20"/>
        </w:rPr>
        <w:t> </w:t>
      </w:r>
      <w:r>
        <w:rPr>
          <w:spacing w:val="-10"/>
          <w:sz w:val="20"/>
        </w:rPr>
        <w:t>y</w:t>
      </w:r>
    </w:p>
    <w:p>
      <w:pPr>
        <w:pStyle w:val="ListParagraph"/>
        <w:numPr>
          <w:ilvl w:val="1"/>
          <w:numId w:val="27"/>
        </w:numPr>
        <w:tabs>
          <w:tab w:pos="1417" w:val="left" w:leader="none"/>
        </w:tabs>
        <w:spacing w:line="240" w:lineRule="auto" w:before="0" w:after="0"/>
        <w:ind w:left="1417" w:right="0" w:hanging="708"/>
        <w:jc w:val="left"/>
        <w:rPr>
          <w:sz w:val="20"/>
        </w:rPr>
      </w:pPr>
      <w:r>
        <w:rPr>
          <w:sz w:val="20"/>
        </w:rPr>
        <w:t>Transporte</w:t>
      </w:r>
      <w:r>
        <w:rPr>
          <w:spacing w:val="-8"/>
          <w:sz w:val="20"/>
        </w:rPr>
        <w:t> </w:t>
      </w:r>
      <w:r>
        <w:rPr>
          <w:sz w:val="20"/>
        </w:rPr>
        <w:t>de</w:t>
      </w:r>
      <w:r>
        <w:rPr>
          <w:spacing w:val="-6"/>
          <w:sz w:val="20"/>
        </w:rPr>
        <w:t> </w:t>
      </w:r>
      <w:r>
        <w:rPr>
          <w:sz w:val="20"/>
        </w:rPr>
        <w:t>carga</w:t>
      </w:r>
      <w:r>
        <w:rPr>
          <w:spacing w:val="-4"/>
          <w:sz w:val="20"/>
        </w:rPr>
        <w:t> </w:t>
      </w:r>
      <w:r>
        <w:rPr>
          <w:sz w:val="20"/>
        </w:rPr>
        <w:t>pesada,</w:t>
      </w:r>
      <w:r>
        <w:rPr>
          <w:spacing w:val="-6"/>
          <w:sz w:val="20"/>
        </w:rPr>
        <w:t> </w:t>
      </w:r>
      <w:r>
        <w:rPr>
          <w:sz w:val="20"/>
        </w:rPr>
        <w:t>de</w:t>
      </w:r>
      <w:r>
        <w:rPr>
          <w:spacing w:val="-5"/>
          <w:sz w:val="20"/>
        </w:rPr>
        <w:t> </w:t>
      </w:r>
      <w:r>
        <w:rPr>
          <w:sz w:val="20"/>
        </w:rPr>
        <w:t>más</w:t>
      </w:r>
      <w:r>
        <w:rPr>
          <w:spacing w:val="-2"/>
          <w:sz w:val="20"/>
        </w:rPr>
        <w:t> </w:t>
      </w:r>
      <w:r>
        <w:rPr>
          <w:sz w:val="20"/>
        </w:rPr>
        <w:t>de</w:t>
      </w:r>
      <w:r>
        <w:rPr>
          <w:spacing w:val="-6"/>
          <w:sz w:val="20"/>
        </w:rPr>
        <w:t> </w:t>
      </w:r>
      <w:r>
        <w:rPr>
          <w:sz w:val="20"/>
        </w:rPr>
        <w:t>3.5</w:t>
      </w:r>
      <w:r>
        <w:rPr>
          <w:spacing w:val="-6"/>
          <w:sz w:val="20"/>
        </w:rPr>
        <w:t> </w:t>
      </w:r>
      <w:r>
        <w:rPr>
          <w:sz w:val="20"/>
        </w:rPr>
        <w:t>toneladas</w:t>
      </w:r>
      <w:r>
        <w:rPr>
          <w:spacing w:val="-5"/>
          <w:sz w:val="20"/>
        </w:rPr>
        <w:t> </w:t>
      </w:r>
      <w:r>
        <w:rPr>
          <w:sz w:val="20"/>
        </w:rPr>
        <w:t>de</w:t>
      </w:r>
      <w:r>
        <w:rPr>
          <w:spacing w:val="-8"/>
          <w:sz w:val="20"/>
        </w:rPr>
        <w:t> </w:t>
      </w:r>
      <w:r>
        <w:rPr>
          <w:sz w:val="20"/>
        </w:rPr>
        <w:t>peso</w:t>
      </w:r>
      <w:r>
        <w:rPr>
          <w:spacing w:val="-6"/>
          <w:sz w:val="20"/>
        </w:rPr>
        <w:t> </w:t>
      </w:r>
      <w:r>
        <w:rPr>
          <w:spacing w:val="-2"/>
          <w:sz w:val="20"/>
        </w:rPr>
        <w:t>transportado.</w:t>
      </w:r>
    </w:p>
    <w:p>
      <w:pPr>
        <w:pStyle w:val="BodyText"/>
        <w:spacing w:before="1"/>
      </w:pPr>
    </w:p>
    <w:p>
      <w:pPr>
        <w:pStyle w:val="ListParagraph"/>
        <w:numPr>
          <w:ilvl w:val="0"/>
          <w:numId w:val="27"/>
        </w:numPr>
        <w:tabs>
          <w:tab w:pos="709" w:val="left" w:leader="none"/>
        </w:tabs>
        <w:spacing w:line="240" w:lineRule="auto" w:before="0" w:after="0"/>
        <w:ind w:left="709" w:right="148" w:hanging="708"/>
        <w:jc w:val="both"/>
        <w:rPr>
          <w:sz w:val="20"/>
        </w:rPr>
      </w:pPr>
      <w:r>
        <w:rPr>
          <w:sz w:val="20"/>
        </w:rPr>
        <w:t>Valores, Paquetería y Mensajería o Reparto. Es el que se destina al porte de dinero, acciones y cualquier clase de Títulos o valores; o bien el que implica el traslado de cualquier tipo de alimentos o bienes de pequeñas dimensiones, en paquetes debidamente envueltos y de sobres apropiadamente rotulados y con el embalaje necesario para permitir su traslado, y que se presta</w:t>
      </w:r>
      <w:r>
        <w:rPr>
          <w:spacing w:val="40"/>
          <w:sz w:val="20"/>
        </w:rPr>
        <w:t> </w:t>
      </w:r>
      <w:r>
        <w:rPr>
          <w:sz w:val="20"/>
        </w:rPr>
        <w:t>a terceros por parte de comercios o agentes especializados.</w:t>
      </w:r>
    </w:p>
    <w:p>
      <w:pPr>
        <w:pStyle w:val="BodyText"/>
        <w:spacing w:before="1"/>
      </w:pPr>
    </w:p>
    <w:p>
      <w:pPr>
        <w:spacing w:before="0"/>
        <w:ind w:left="2521" w:right="2663" w:firstLine="0"/>
        <w:jc w:val="center"/>
        <w:rPr>
          <w:rFonts w:ascii="Arial"/>
          <w:b/>
          <w:sz w:val="20"/>
        </w:rPr>
      </w:pPr>
      <w:r>
        <w:rPr>
          <w:rFonts w:ascii="Arial"/>
          <w:b/>
          <w:sz w:val="20"/>
        </w:rPr>
        <w:t>CAPITULO</w:t>
      </w:r>
      <w:r>
        <w:rPr>
          <w:rFonts w:ascii="Arial"/>
          <w:b/>
          <w:spacing w:val="-12"/>
          <w:sz w:val="20"/>
        </w:rPr>
        <w:t> </w:t>
      </w:r>
      <w:r>
        <w:rPr>
          <w:rFonts w:ascii="Arial"/>
          <w:b/>
          <w:spacing w:val="-5"/>
          <w:sz w:val="20"/>
        </w:rPr>
        <w:t>IV</w:t>
      </w:r>
    </w:p>
    <w:p>
      <w:pPr>
        <w:spacing w:before="0"/>
        <w:ind w:left="29" w:right="171" w:firstLine="0"/>
        <w:jc w:val="center"/>
        <w:rPr>
          <w:rFonts w:ascii="Arial"/>
          <w:b/>
          <w:sz w:val="20"/>
        </w:rPr>
      </w:pPr>
      <w:r>
        <w:rPr>
          <w:rFonts w:ascii="Arial"/>
          <w:b/>
          <w:sz w:val="20"/>
        </w:rPr>
        <w:t>DEL</w:t>
      </w:r>
      <w:r>
        <w:rPr>
          <w:rFonts w:ascii="Arial"/>
          <w:b/>
          <w:spacing w:val="-6"/>
          <w:sz w:val="20"/>
        </w:rPr>
        <w:t> </w:t>
      </w:r>
      <w:r>
        <w:rPr>
          <w:rFonts w:ascii="Arial"/>
          <w:b/>
          <w:sz w:val="20"/>
        </w:rPr>
        <w:t>SERVICIO</w:t>
      </w:r>
      <w:r>
        <w:rPr>
          <w:rFonts w:ascii="Arial"/>
          <w:b/>
          <w:spacing w:val="-6"/>
          <w:sz w:val="20"/>
        </w:rPr>
        <w:t> </w:t>
      </w:r>
      <w:r>
        <w:rPr>
          <w:rFonts w:ascii="Arial"/>
          <w:b/>
          <w:sz w:val="20"/>
        </w:rPr>
        <w:t>COMPLEMENTARIO</w:t>
      </w:r>
      <w:r>
        <w:rPr>
          <w:rFonts w:ascii="Arial"/>
          <w:b/>
          <w:spacing w:val="-6"/>
          <w:sz w:val="20"/>
        </w:rPr>
        <w:t> </w:t>
      </w:r>
      <w:r>
        <w:rPr>
          <w:rFonts w:ascii="Arial"/>
          <w:b/>
          <w:sz w:val="20"/>
        </w:rPr>
        <w:t>DE</w:t>
      </w:r>
      <w:r>
        <w:rPr>
          <w:rFonts w:ascii="Arial"/>
          <w:b/>
          <w:spacing w:val="-5"/>
          <w:sz w:val="20"/>
        </w:rPr>
        <w:t> </w:t>
      </w:r>
      <w:r>
        <w:rPr>
          <w:rFonts w:ascii="Arial"/>
          <w:b/>
          <w:sz w:val="20"/>
        </w:rPr>
        <w:t>TRANSPORTE</w:t>
      </w:r>
      <w:r>
        <w:rPr>
          <w:rFonts w:ascii="Arial"/>
          <w:b/>
          <w:spacing w:val="-7"/>
          <w:sz w:val="20"/>
        </w:rPr>
        <w:t> </w:t>
      </w:r>
      <w:r>
        <w:rPr>
          <w:rFonts w:ascii="Arial"/>
          <w:b/>
          <w:sz w:val="20"/>
        </w:rPr>
        <w:t>Y</w:t>
      </w:r>
      <w:r>
        <w:rPr>
          <w:rFonts w:ascii="Arial"/>
          <w:b/>
          <w:spacing w:val="-5"/>
          <w:sz w:val="20"/>
        </w:rPr>
        <w:t> </w:t>
      </w:r>
      <w:r>
        <w:rPr>
          <w:rFonts w:ascii="Arial"/>
          <w:b/>
          <w:sz w:val="20"/>
        </w:rPr>
        <w:t>DE</w:t>
      </w:r>
      <w:r>
        <w:rPr>
          <w:rFonts w:ascii="Arial"/>
          <w:b/>
          <w:spacing w:val="-5"/>
          <w:sz w:val="20"/>
        </w:rPr>
        <w:t> </w:t>
      </w:r>
      <w:r>
        <w:rPr>
          <w:rFonts w:ascii="Arial"/>
          <w:b/>
          <w:sz w:val="20"/>
        </w:rPr>
        <w:t>SUS</w:t>
      </w:r>
      <w:r>
        <w:rPr>
          <w:rFonts w:ascii="Arial"/>
          <w:b/>
          <w:spacing w:val="-7"/>
          <w:sz w:val="20"/>
        </w:rPr>
        <w:t> </w:t>
      </w:r>
      <w:r>
        <w:rPr>
          <w:rFonts w:ascii="Arial"/>
          <w:b/>
          <w:spacing w:val="-2"/>
          <w:sz w:val="20"/>
        </w:rPr>
        <w:t>MODALIDADES</w:t>
      </w:r>
    </w:p>
    <w:p>
      <w:pPr>
        <w:pStyle w:val="BodyText"/>
        <w:spacing w:before="229"/>
        <w:ind w:left="1" w:right="149"/>
        <w:jc w:val="both"/>
      </w:pPr>
      <w:r>
        <w:rPr>
          <w:rFonts w:ascii="Arial" w:hAnsi="Arial"/>
          <w:b/>
        </w:rPr>
        <w:t>Artículo 56. </w:t>
      </w:r>
      <w:r>
        <w:rPr/>
        <w:t>Los servicios complementarios consisten en la prestación de una actividad secundaria, directamente relacionada con el giro principal que le da origen. En este tipo de servicios, el causante</w:t>
      </w:r>
      <w:r>
        <w:rPr>
          <w:spacing w:val="40"/>
        </w:rPr>
        <w:t> </w:t>
      </w:r>
      <w:r>
        <w:rPr/>
        <w:t>fiscal del giro principal, por carecer de interés, de medios para ello o por así convenirle, delegará en un tercero la prestación de la misma, estos pueden ser:</w:t>
      </w:r>
    </w:p>
    <w:p>
      <w:pPr>
        <w:pStyle w:val="BodyText"/>
        <w:spacing w:after="0"/>
        <w:jc w:val="both"/>
        <w:sectPr>
          <w:pgSz w:w="12250" w:h="15820"/>
          <w:pgMar w:header="0" w:footer="969" w:top="1700" w:bottom="1160" w:left="1417" w:right="1275"/>
        </w:sectPr>
      </w:pPr>
    </w:p>
    <w:p>
      <w:pPr>
        <w:pStyle w:val="ListParagraph"/>
        <w:numPr>
          <w:ilvl w:val="0"/>
          <w:numId w:val="28"/>
        </w:numPr>
        <w:tabs>
          <w:tab w:pos="709" w:val="left" w:leader="none"/>
        </w:tabs>
        <w:spacing w:line="240" w:lineRule="auto" w:before="111" w:after="0"/>
        <w:ind w:left="709" w:right="0" w:hanging="708"/>
        <w:jc w:val="left"/>
        <w:rPr>
          <w:sz w:val="20"/>
        </w:rPr>
      </w:pPr>
      <w:r>
        <w:rPr>
          <w:spacing w:val="-2"/>
          <w:sz w:val="20"/>
        </w:rPr>
        <w:t>Empleados;</w:t>
      </w:r>
    </w:p>
    <w:p>
      <w:pPr>
        <w:pStyle w:val="ListParagraph"/>
        <w:numPr>
          <w:ilvl w:val="0"/>
          <w:numId w:val="28"/>
        </w:numPr>
        <w:tabs>
          <w:tab w:pos="709" w:val="left" w:leader="none"/>
        </w:tabs>
        <w:spacing w:line="240" w:lineRule="auto" w:before="229" w:after="0"/>
        <w:ind w:left="709" w:right="0" w:hanging="708"/>
        <w:jc w:val="left"/>
        <w:rPr>
          <w:sz w:val="20"/>
        </w:rPr>
      </w:pPr>
      <w:r>
        <w:rPr>
          <w:spacing w:val="-2"/>
          <w:sz w:val="20"/>
        </w:rPr>
        <w:t>Escolares;</w:t>
      </w:r>
    </w:p>
    <w:p>
      <w:pPr>
        <w:pStyle w:val="BodyText"/>
      </w:pPr>
    </w:p>
    <w:p>
      <w:pPr>
        <w:pStyle w:val="ListParagraph"/>
        <w:numPr>
          <w:ilvl w:val="0"/>
          <w:numId w:val="28"/>
        </w:numPr>
        <w:tabs>
          <w:tab w:pos="709" w:val="left" w:leader="none"/>
        </w:tabs>
        <w:spacing w:line="240" w:lineRule="auto" w:before="0" w:after="0"/>
        <w:ind w:left="709" w:right="0" w:hanging="708"/>
        <w:jc w:val="left"/>
        <w:rPr>
          <w:sz w:val="20"/>
        </w:rPr>
      </w:pPr>
      <w:r>
        <w:rPr>
          <w:sz w:val="20"/>
        </w:rPr>
        <w:t>Turístico;</w:t>
      </w:r>
      <w:r>
        <w:rPr>
          <w:spacing w:val="-11"/>
          <w:sz w:val="20"/>
        </w:rPr>
        <w:t> </w:t>
      </w:r>
      <w:r>
        <w:rPr>
          <w:spacing w:val="-10"/>
          <w:sz w:val="20"/>
        </w:rPr>
        <w:t>y</w:t>
      </w:r>
    </w:p>
    <w:p>
      <w:pPr>
        <w:pStyle w:val="BodyText"/>
        <w:spacing w:before="1"/>
      </w:pPr>
    </w:p>
    <w:p>
      <w:pPr>
        <w:pStyle w:val="ListParagraph"/>
        <w:numPr>
          <w:ilvl w:val="0"/>
          <w:numId w:val="28"/>
        </w:numPr>
        <w:tabs>
          <w:tab w:pos="709" w:val="left" w:leader="none"/>
        </w:tabs>
        <w:spacing w:line="240" w:lineRule="auto" w:before="0" w:after="0"/>
        <w:ind w:left="709" w:right="0" w:hanging="708"/>
        <w:jc w:val="left"/>
        <w:rPr>
          <w:sz w:val="20"/>
        </w:rPr>
      </w:pPr>
      <w:r>
        <w:rPr>
          <w:spacing w:val="-2"/>
          <w:sz w:val="20"/>
        </w:rPr>
        <w:t>Hospitalario.</w:t>
      </w:r>
    </w:p>
    <w:p>
      <w:pPr>
        <w:pStyle w:val="BodyText"/>
        <w:spacing w:before="229"/>
        <w:ind w:left="1" w:right="145"/>
        <w:jc w:val="both"/>
      </w:pPr>
      <w:r>
        <w:rPr/>
        <w:t>Las personas físicas o morales que desempeñen el giro de origen, solamente podrán subcontratarlo cuando cuenten con el permiso correspondiente.</w:t>
      </w:r>
    </w:p>
    <w:p>
      <w:pPr>
        <w:pStyle w:val="BodyText"/>
        <w:spacing w:before="1"/>
      </w:pPr>
    </w:p>
    <w:p>
      <w:pPr>
        <w:pStyle w:val="BodyText"/>
        <w:ind w:left="1" w:right="153"/>
        <w:jc w:val="both"/>
      </w:pPr>
      <w:r>
        <w:rPr/>
        <w:t>El Reglamento determinará el trámite, requisitos, forma, términos y especificaciones a que se sujetarán estos servicios.</w:t>
      </w:r>
    </w:p>
    <w:p>
      <w:pPr>
        <w:spacing w:before="229"/>
        <w:ind w:left="2523" w:right="2663" w:firstLine="0"/>
        <w:jc w:val="center"/>
        <w:rPr>
          <w:rFonts w:ascii="Arial"/>
          <w:b/>
          <w:sz w:val="20"/>
        </w:rPr>
      </w:pPr>
      <w:r>
        <w:rPr>
          <w:rFonts w:ascii="Arial"/>
          <w:b/>
          <w:sz w:val="20"/>
        </w:rPr>
        <w:t>CAPITULO</w:t>
      </w:r>
      <w:r>
        <w:rPr>
          <w:rFonts w:ascii="Arial"/>
          <w:b/>
          <w:spacing w:val="-10"/>
          <w:sz w:val="20"/>
        </w:rPr>
        <w:t> V</w:t>
      </w:r>
    </w:p>
    <w:p>
      <w:pPr>
        <w:spacing w:before="1"/>
        <w:ind w:left="29" w:right="170" w:firstLine="0"/>
        <w:jc w:val="center"/>
        <w:rPr>
          <w:rFonts w:ascii="Arial"/>
          <w:b/>
          <w:sz w:val="20"/>
        </w:rPr>
      </w:pPr>
      <w:r>
        <w:rPr>
          <w:rFonts w:ascii="Arial"/>
          <w:b/>
          <w:sz w:val="20"/>
        </w:rPr>
        <w:t>DE</w:t>
      </w:r>
      <w:r>
        <w:rPr>
          <w:rFonts w:ascii="Arial"/>
          <w:b/>
          <w:spacing w:val="-7"/>
          <w:sz w:val="20"/>
        </w:rPr>
        <w:t> </w:t>
      </w:r>
      <w:r>
        <w:rPr>
          <w:rFonts w:ascii="Arial"/>
          <w:b/>
          <w:sz w:val="20"/>
        </w:rPr>
        <w:t>LOS</w:t>
      </w:r>
      <w:r>
        <w:rPr>
          <w:rFonts w:ascii="Arial"/>
          <w:b/>
          <w:spacing w:val="-4"/>
          <w:sz w:val="20"/>
        </w:rPr>
        <w:t> </w:t>
      </w:r>
      <w:r>
        <w:rPr>
          <w:rFonts w:ascii="Arial"/>
          <w:b/>
          <w:sz w:val="20"/>
        </w:rPr>
        <w:t>SERVICIOS</w:t>
      </w:r>
      <w:r>
        <w:rPr>
          <w:rFonts w:ascii="Arial"/>
          <w:b/>
          <w:spacing w:val="-4"/>
          <w:sz w:val="20"/>
        </w:rPr>
        <w:t> </w:t>
      </w:r>
      <w:r>
        <w:rPr>
          <w:rFonts w:ascii="Arial"/>
          <w:b/>
          <w:sz w:val="20"/>
        </w:rPr>
        <w:t>AUXILIARES</w:t>
      </w:r>
      <w:r>
        <w:rPr>
          <w:rFonts w:ascii="Arial"/>
          <w:b/>
          <w:spacing w:val="-7"/>
          <w:sz w:val="20"/>
        </w:rPr>
        <w:t> </w:t>
      </w:r>
      <w:r>
        <w:rPr>
          <w:rFonts w:ascii="Arial"/>
          <w:b/>
          <w:sz w:val="20"/>
        </w:rPr>
        <w:t>Y</w:t>
      </w:r>
      <w:r>
        <w:rPr>
          <w:rFonts w:ascii="Arial"/>
          <w:b/>
          <w:spacing w:val="-4"/>
          <w:sz w:val="20"/>
        </w:rPr>
        <w:t> </w:t>
      </w:r>
      <w:r>
        <w:rPr>
          <w:rFonts w:ascii="Arial"/>
          <w:b/>
          <w:sz w:val="20"/>
        </w:rPr>
        <w:t>CONEXOS</w:t>
      </w:r>
      <w:r>
        <w:rPr>
          <w:rFonts w:ascii="Arial"/>
          <w:b/>
          <w:spacing w:val="-4"/>
          <w:sz w:val="20"/>
        </w:rPr>
        <w:t> </w:t>
      </w:r>
      <w:r>
        <w:rPr>
          <w:rFonts w:ascii="Arial"/>
          <w:b/>
          <w:sz w:val="20"/>
        </w:rPr>
        <w:t>DEL</w:t>
      </w:r>
      <w:r>
        <w:rPr>
          <w:rFonts w:ascii="Arial"/>
          <w:b/>
          <w:spacing w:val="-4"/>
          <w:sz w:val="20"/>
        </w:rPr>
        <w:t> </w:t>
      </w:r>
      <w:r>
        <w:rPr>
          <w:rFonts w:ascii="Arial"/>
          <w:b/>
          <w:spacing w:val="-2"/>
          <w:sz w:val="20"/>
        </w:rPr>
        <w:t>TRANSPORTE</w:t>
      </w:r>
    </w:p>
    <w:p>
      <w:pPr>
        <w:pStyle w:val="BodyText"/>
        <w:spacing w:before="1"/>
        <w:rPr>
          <w:rFonts w:ascii="Arial"/>
          <w:b/>
        </w:rPr>
      </w:pPr>
    </w:p>
    <w:p>
      <w:pPr>
        <w:pStyle w:val="BodyText"/>
        <w:ind w:left="1" w:right="153"/>
        <w:jc w:val="both"/>
      </w:pPr>
      <w:r>
        <w:rPr>
          <w:rFonts w:ascii="Arial" w:hAnsi="Arial"/>
          <w:b/>
        </w:rPr>
        <w:t>Artículo 57. </w:t>
      </w:r>
      <w:r>
        <w:rPr/>
        <w:t>Son servicios auxiliares de los Servicios Públicos de Transporte Colectivo e Individual, Privado y Complementario, los que directamente conforman su infraestructura y su operación requiere de concesión otorgada en los términos de la presente Ley y su Reglamento.</w:t>
      </w:r>
    </w:p>
    <w:p>
      <w:pPr>
        <w:pStyle w:val="BodyText"/>
        <w:spacing w:before="229"/>
        <w:ind w:left="1"/>
        <w:jc w:val="both"/>
      </w:pPr>
      <w:r>
        <w:rPr/>
        <w:t>Son</w:t>
      </w:r>
      <w:r>
        <w:rPr>
          <w:spacing w:val="-9"/>
        </w:rPr>
        <w:t> </w:t>
      </w:r>
      <w:r>
        <w:rPr/>
        <w:t>servicios</w:t>
      </w:r>
      <w:r>
        <w:rPr>
          <w:spacing w:val="-7"/>
        </w:rPr>
        <w:t> </w:t>
      </w:r>
      <w:r>
        <w:rPr>
          <w:spacing w:val="-2"/>
        </w:rPr>
        <w:t>auxiliares:</w:t>
      </w:r>
    </w:p>
    <w:p>
      <w:pPr>
        <w:pStyle w:val="BodyText"/>
        <w:spacing w:before="1"/>
      </w:pPr>
    </w:p>
    <w:p>
      <w:pPr>
        <w:pStyle w:val="ListParagraph"/>
        <w:numPr>
          <w:ilvl w:val="0"/>
          <w:numId w:val="29"/>
        </w:numPr>
        <w:tabs>
          <w:tab w:pos="568" w:val="left" w:leader="none"/>
        </w:tabs>
        <w:spacing w:line="240" w:lineRule="auto" w:before="0" w:after="0"/>
        <w:ind w:left="568" w:right="143" w:hanging="567"/>
        <w:jc w:val="both"/>
        <w:rPr>
          <w:sz w:val="20"/>
        </w:rPr>
      </w:pPr>
      <w:r>
        <w:rPr>
          <w:sz w:val="20"/>
        </w:rPr>
        <w:t>Las terminales centrales de autobuses, las estaciones terminales intermedias y las de paso, que pretendan operarse o instalarse en el Estado, así como las que deban instalar los concesionarios del Servicio de Transporte Colectivo, de acuerdo a las especificaciones y dictámenes que al efecto se emitan;</w:t>
      </w:r>
    </w:p>
    <w:p>
      <w:pPr>
        <w:pStyle w:val="ListParagraph"/>
        <w:numPr>
          <w:ilvl w:val="0"/>
          <w:numId w:val="29"/>
        </w:numPr>
        <w:tabs>
          <w:tab w:pos="568" w:val="left" w:leader="none"/>
        </w:tabs>
        <w:spacing w:line="240" w:lineRule="auto" w:before="229" w:after="0"/>
        <w:ind w:left="568" w:right="0" w:hanging="567"/>
        <w:jc w:val="left"/>
        <w:rPr>
          <w:sz w:val="20"/>
        </w:rPr>
      </w:pPr>
      <w:r>
        <w:rPr>
          <w:sz w:val="20"/>
        </w:rPr>
        <w:t>Las</w:t>
      </w:r>
      <w:r>
        <w:rPr>
          <w:spacing w:val="-7"/>
          <w:sz w:val="20"/>
        </w:rPr>
        <w:t> </w:t>
      </w:r>
      <w:r>
        <w:rPr>
          <w:sz w:val="20"/>
        </w:rPr>
        <w:t>estaciones</w:t>
      </w:r>
      <w:r>
        <w:rPr>
          <w:spacing w:val="-7"/>
          <w:sz w:val="20"/>
        </w:rPr>
        <w:t> </w:t>
      </w:r>
      <w:r>
        <w:rPr>
          <w:sz w:val="20"/>
        </w:rPr>
        <w:t>terminales</w:t>
      </w:r>
      <w:r>
        <w:rPr>
          <w:spacing w:val="-5"/>
          <w:sz w:val="20"/>
        </w:rPr>
        <w:t> </w:t>
      </w:r>
      <w:r>
        <w:rPr>
          <w:sz w:val="20"/>
        </w:rPr>
        <w:t>para</w:t>
      </w:r>
      <w:r>
        <w:rPr>
          <w:spacing w:val="-8"/>
          <w:sz w:val="20"/>
        </w:rPr>
        <w:t> </w:t>
      </w:r>
      <w:r>
        <w:rPr>
          <w:sz w:val="20"/>
        </w:rPr>
        <w:t>el</w:t>
      </w:r>
      <w:r>
        <w:rPr>
          <w:spacing w:val="-8"/>
          <w:sz w:val="20"/>
        </w:rPr>
        <w:t> </w:t>
      </w:r>
      <w:r>
        <w:rPr>
          <w:sz w:val="20"/>
        </w:rPr>
        <w:t>depósito</w:t>
      </w:r>
      <w:r>
        <w:rPr>
          <w:spacing w:val="-6"/>
          <w:sz w:val="20"/>
        </w:rPr>
        <w:t> </w:t>
      </w:r>
      <w:r>
        <w:rPr>
          <w:sz w:val="20"/>
        </w:rPr>
        <w:t>de</w:t>
      </w:r>
      <w:r>
        <w:rPr>
          <w:spacing w:val="-9"/>
          <w:sz w:val="20"/>
        </w:rPr>
        <w:t> </w:t>
      </w:r>
      <w:r>
        <w:rPr>
          <w:spacing w:val="-2"/>
          <w:sz w:val="20"/>
        </w:rPr>
        <w:t>carga;</w:t>
      </w:r>
    </w:p>
    <w:p>
      <w:pPr>
        <w:pStyle w:val="BodyText"/>
        <w:spacing w:before="2"/>
      </w:pPr>
    </w:p>
    <w:p>
      <w:pPr>
        <w:pStyle w:val="ListParagraph"/>
        <w:numPr>
          <w:ilvl w:val="0"/>
          <w:numId w:val="29"/>
        </w:numPr>
        <w:tabs>
          <w:tab w:pos="568" w:val="left" w:leader="none"/>
        </w:tabs>
        <w:spacing w:line="240" w:lineRule="auto" w:before="0" w:after="0"/>
        <w:ind w:left="568" w:right="0" w:hanging="567"/>
        <w:jc w:val="left"/>
        <w:rPr>
          <w:sz w:val="20"/>
        </w:rPr>
      </w:pPr>
      <w:r>
        <w:rPr>
          <w:sz w:val="20"/>
        </w:rPr>
        <w:t>Los</w:t>
      </w:r>
      <w:r>
        <w:rPr>
          <w:spacing w:val="-8"/>
          <w:sz w:val="20"/>
        </w:rPr>
        <w:t> </w:t>
      </w:r>
      <w:r>
        <w:rPr>
          <w:sz w:val="20"/>
        </w:rPr>
        <w:t>depósitos</w:t>
      </w:r>
      <w:r>
        <w:rPr>
          <w:spacing w:val="-7"/>
          <w:sz w:val="20"/>
        </w:rPr>
        <w:t> </w:t>
      </w:r>
      <w:r>
        <w:rPr>
          <w:spacing w:val="-2"/>
          <w:sz w:val="20"/>
        </w:rPr>
        <w:t>vehiculares;</w:t>
      </w:r>
    </w:p>
    <w:p>
      <w:pPr>
        <w:pStyle w:val="ListParagraph"/>
        <w:numPr>
          <w:ilvl w:val="0"/>
          <w:numId w:val="29"/>
        </w:numPr>
        <w:tabs>
          <w:tab w:pos="568" w:val="left" w:leader="none"/>
        </w:tabs>
        <w:spacing w:line="240" w:lineRule="auto" w:before="228" w:after="0"/>
        <w:ind w:left="568" w:right="0" w:hanging="567"/>
        <w:jc w:val="left"/>
        <w:rPr>
          <w:sz w:val="20"/>
        </w:rPr>
      </w:pPr>
      <w:r>
        <w:rPr>
          <w:sz w:val="20"/>
        </w:rPr>
        <w:t>Los</w:t>
      </w:r>
      <w:r>
        <w:rPr>
          <w:spacing w:val="-6"/>
          <w:sz w:val="20"/>
        </w:rPr>
        <w:t> </w:t>
      </w:r>
      <w:r>
        <w:rPr>
          <w:spacing w:val="-2"/>
          <w:sz w:val="20"/>
        </w:rPr>
        <w:t>paradores;</w:t>
      </w:r>
    </w:p>
    <w:p>
      <w:pPr>
        <w:pStyle w:val="BodyText"/>
        <w:spacing w:before="1"/>
      </w:pPr>
    </w:p>
    <w:p>
      <w:pPr>
        <w:pStyle w:val="ListParagraph"/>
        <w:numPr>
          <w:ilvl w:val="0"/>
          <w:numId w:val="29"/>
        </w:numPr>
        <w:tabs>
          <w:tab w:pos="568" w:val="left" w:leader="none"/>
        </w:tabs>
        <w:spacing w:line="240" w:lineRule="auto" w:before="0" w:after="0"/>
        <w:ind w:left="568" w:right="0" w:hanging="567"/>
        <w:jc w:val="left"/>
        <w:rPr>
          <w:sz w:val="20"/>
        </w:rPr>
      </w:pPr>
      <w:r>
        <w:rPr>
          <w:sz w:val="20"/>
        </w:rPr>
        <w:t>Los</w:t>
      </w:r>
      <w:r>
        <w:rPr>
          <w:spacing w:val="-8"/>
          <w:sz w:val="20"/>
        </w:rPr>
        <w:t> </w:t>
      </w:r>
      <w:r>
        <w:rPr>
          <w:sz w:val="20"/>
        </w:rPr>
        <w:t>estacionamientos</w:t>
      </w:r>
      <w:r>
        <w:rPr>
          <w:spacing w:val="-6"/>
          <w:sz w:val="20"/>
        </w:rPr>
        <w:t> </w:t>
      </w:r>
      <w:r>
        <w:rPr>
          <w:sz w:val="20"/>
        </w:rPr>
        <w:t>anexos</w:t>
      </w:r>
      <w:r>
        <w:rPr>
          <w:spacing w:val="-8"/>
          <w:sz w:val="20"/>
        </w:rPr>
        <w:t> </w:t>
      </w:r>
      <w:r>
        <w:rPr>
          <w:sz w:val="20"/>
        </w:rPr>
        <w:t>a</w:t>
      </w:r>
      <w:r>
        <w:rPr>
          <w:spacing w:val="-10"/>
          <w:sz w:val="20"/>
        </w:rPr>
        <w:t> </w:t>
      </w:r>
      <w:r>
        <w:rPr>
          <w:spacing w:val="-2"/>
          <w:sz w:val="20"/>
        </w:rPr>
        <w:t>terminales;</w:t>
      </w:r>
    </w:p>
    <w:p>
      <w:pPr>
        <w:pStyle w:val="ListParagraph"/>
        <w:numPr>
          <w:ilvl w:val="0"/>
          <w:numId w:val="29"/>
        </w:numPr>
        <w:tabs>
          <w:tab w:pos="568" w:val="left" w:leader="none"/>
        </w:tabs>
        <w:spacing w:line="240" w:lineRule="auto" w:before="228" w:after="0"/>
        <w:ind w:left="568" w:right="0" w:hanging="567"/>
        <w:jc w:val="left"/>
        <w:rPr>
          <w:sz w:val="20"/>
        </w:rPr>
      </w:pPr>
      <w:r>
        <w:rPr>
          <w:sz w:val="20"/>
        </w:rPr>
        <w:t>Los</w:t>
      </w:r>
      <w:r>
        <w:rPr>
          <w:spacing w:val="-7"/>
          <w:sz w:val="20"/>
        </w:rPr>
        <w:t> </w:t>
      </w:r>
      <w:r>
        <w:rPr>
          <w:sz w:val="20"/>
        </w:rPr>
        <w:t>centros</w:t>
      </w:r>
      <w:r>
        <w:rPr>
          <w:spacing w:val="-7"/>
          <w:sz w:val="20"/>
        </w:rPr>
        <w:t> </w:t>
      </w:r>
      <w:r>
        <w:rPr>
          <w:sz w:val="20"/>
        </w:rPr>
        <w:t>de</w:t>
      </w:r>
      <w:r>
        <w:rPr>
          <w:spacing w:val="-8"/>
          <w:sz w:val="20"/>
        </w:rPr>
        <w:t> </w:t>
      </w:r>
      <w:r>
        <w:rPr>
          <w:sz w:val="20"/>
        </w:rPr>
        <w:t>inspección</w:t>
      </w:r>
      <w:r>
        <w:rPr>
          <w:spacing w:val="-6"/>
          <w:sz w:val="20"/>
        </w:rPr>
        <w:t> </w:t>
      </w:r>
      <w:r>
        <w:rPr>
          <w:sz w:val="20"/>
        </w:rPr>
        <w:t>vehicular</w:t>
      </w:r>
      <w:r>
        <w:rPr>
          <w:spacing w:val="-8"/>
          <w:sz w:val="20"/>
        </w:rPr>
        <w:t> </w:t>
      </w:r>
      <w:r>
        <w:rPr>
          <w:sz w:val="20"/>
        </w:rPr>
        <w:t>del</w:t>
      </w:r>
      <w:r>
        <w:rPr>
          <w:spacing w:val="-7"/>
          <w:sz w:val="20"/>
        </w:rPr>
        <w:t> </w:t>
      </w:r>
      <w:r>
        <w:rPr>
          <w:sz w:val="20"/>
        </w:rPr>
        <w:t>Servicio</w:t>
      </w:r>
      <w:r>
        <w:rPr>
          <w:spacing w:val="-6"/>
          <w:sz w:val="20"/>
        </w:rPr>
        <w:t> </w:t>
      </w:r>
      <w:r>
        <w:rPr>
          <w:sz w:val="20"/>
        </w:rPr>
        <w:t>de</w:t>
      </w:r>
      <w:r>
        <w:rPr>
          <w:spacing w:val="-9"/>
          <w:sz w:val="20"/>
        </w:rPr>
        <w:t> </w:t>
      </w:r>
      <w:r>
        <w:rPr>
          <w:sz w:val="20"/>
        </w:rPr>
        <w:t>Transporte</w:t>
      </w:r>
      <w:r>
        <w:rPr>
          <w:spacing w:val="-6"/>
          <w:sz w:val="20"/>
        </w:rPr>
        <w:t> </w:t>
      </w:r>
      <w:r>
        <w:rPr>
          <w:sz w:val="20"/>
        </w:rPr>
        <w:t>de</w:t>
      </w:r>
      <w:r>
        <w:rPr>
          <w:spacing w:val="-7"/>
          <w:sz w:val="20"/>
        </w:rPr>
        <w:t> </w:t>
      </w:r>
      <w:r>
        <w:rPr>
          <w:sz w:val="20"/>
        </w:rPr>
        <w:t>pasajeros;</w:t>
      </w:r>
      <w:r>
        <w:rPr>
          <w:spacing w:val="-8"/>
          <w:sz w:val="20"/>
        </w:rPr>
        <w:t> </w:t>
      </w:r>
      <w:r>
        <w:rPr>
          <w:spacing w:val="-10"/>
          <w:sz w:val="20"/>
        </w:rPr>
        <w:t>y</w:t>
      </w:r>
    </w:p>
    <w:p>
      <w:pPr>
        <w:pStyle w:val="BodyText"/>
        <w:spacing w:before="1"/>
      </w:pPr>
    </w:p>
    <w:p>
      <w:pPr>
        <w:pStyle w:val="ListParagraph"/>
        <w:numPr>
          <w:ilvl w:val="0"/>
          <w:numId w:val="29"/>
        </w:numPr>
        <w:tabs>
          <w:tab w:pos="568" w:val="left" w:leader="none"/>
        </w:tabs>
        <w:spacing w:line="240" w:lineRule="auto" w:before="0" w:after="0"/>
        <w:ind w:left="568" w:right="0" w:hanging="567"/>
        <w:jc w:val="left"/>
        <w:rPr>
          <w:sz w:val="20"/>
        </w:rPr>
      </w:pPr>
      <w:r>
        <w:rPr>
          <w:sz w:val="20"/>
        </w:rPr>
        <w:t>Los</w:t>
      </w:r>
      <w:r>
        <w:rPr>
          <w:spacing w:val="-6"/>
          <w:sz w:val="20"/>
        </w:rPr>
        <w:t> </w:t>
      </w:r>
      <w:r>
        <w:rPr>
          <w:sz w:val="20"/>
        </w:rPr>
        <w:t>demás</w:t>
      </w:r>
      <w:r>
        <w:rPr>
          <w:spacing w:val="-6"/>
          <w:sz w:val="20"/>
        </w:rPr>
        <w:t> </w:t>
      </w:r>
      <w:r>
        <w:rPr>
          <w:sz w:val="20"/>
        </w:rPr>
        <w:t>que</w:t>
      </w:r>
      <w:r>
        <w:rPr>
          <w:spacing w:val="-8"/>
          <w:sz w:val="20"/>
        </w:rPr>
        <w:t> </w:t>
      </w:r>
      <w:r>
        <w:rPr>
          <w:sz w:val="20"/>
        </w:rPr>
        <w:t>señale</w:t>
      </w:r>
      <w:r>
        <w:rPr>
          <w:spacing w:val="-6"/>
          <w:sz w:val="20"/>
        </w:rPr>
        <w:t> </w:t>
      </w:r>
      <w:r>
        <w:rPr>
          <w:sz w:val="20"/>
        </w:rPr>
        <w:t>esta</w:t>
      </w:r>
      <w:r>
        <w:rPr>
          <w:spacing w:val="-5"/>
          <w:sz w:val="20"/>
        </w:rPr>
        <w:t> </w:t>
      </w:r>
      <w:r>
        <w:rPr>
          <w:sz w:val="20"/>
        </w:rPr>
        <w:t>Ley</w:t>
      </w:r>
      <w:r>
        <w:rPr>
          <w:spacing w:val="-6"/>
          <w:sz w:val="20"/>
        </w:rPr>
        <w:t> </w:t>
      </w:r>
      <w:r>
        <w:rPr>
          <w:sz w:val="20"/>
        </w:rPr>
        <w:t>y</w:t>
      </w:r>
      <w:r>
        <w:rPr>
          <w:spacing w:val="-6"/>
          <w:sz w:val="20"/>
        </w:rPr>
        <w:t> </w:t>
      </w:r>
      <w:r>
        <w:rPr>
          <w:sz w:val="20"/>
        </w:rPr>
        <w:t>el</w:t>
      </w:r>
      <w:r>
        <w:rPr>
          <w:spacing w:val="-6"/>
          <w:sz w:val="20"/>
        </w:rPr>
        <w:t> </w:t>
      </w:r>
      <w:r>
        <w:rPr>
          <w:sz w:val="20"/>
        </w:rPr>
        <w:t>Reglamento</w:t>
      </w:r>
      <w:r>
        <w:rPr>
          <w:spacing w:val="-7"/>
          <w:sz w:val="20"/>
        </w:rPr>
        <w:t> </w:t>
      </w:r>
      <w:r>
        <w:rPr>
          <w:spacing w:val="-2"/>
          <w:sz w:val="20"/>
        </w:rPr>
        <w:t>respectivo.</w:t>
      </w:r>
    </w:p>
    <w:p>
      <w:pPr>
        <w:pStyle w:val="BodyText"/>
        <w:spacing w:before="1"/>
      </w:pPr>
    </w:p>
    <w:p>
      <w:pPr>
        <w:pStyle w:val="BodyText"/>
        <w:ind w:left="1" w:right="140"/>
        <w:jc w:val="both"/>
      </w:pPr>
      <w:r>
        <w:rPr>
          <w:rFonts w:ascii="Arial" w:hAnsi="Arial"/>
          <w:b/>
        </w:rPr>
        <w:t>Artículo 58. </w:t>
      </w:r>
      <w:r>
        <w:rPr/>
        <w:t>Los servicios conexos son los que complementan la operación de los Servicios Públicos de Transporte Colectivo e Individual, Privado y Complementario que pueden ser ejercidos directamente por</w:t>
      </w:r>
      <w:r>
        <w:rPr>
          <w:spacing w:val="40"/>
        </w:rPr>
        <w:t> </w:t>
      </w:r>
      <w:r>
        <w:rPr/>
        <w:t>el Organismo del Transporte Convencional, o de ser el caso, facultarán para la prestación de los mismos a particulares, caso en el cual se requerirá del permiso emitido en términos de la presente Ley y su </w:t>
      </w:r>
      <w:r>
        <w:rPr>
          <w:spacing w:val="-2"/>
        </w:rPr>
        <w:t>Reglamento.</w:t>
      </w:r>
    </w:p>
    <w:p>
      <w:pPr>
        <w:pStyle w:val="BodyText"/>
        <w:spacing w:before="1"/>
      </w:pPr>
    </w:p>
    <w:p>
      <w:pPr>
        <w:pStyle w:val="BodyText"/>
        <w:ind w:left="1"/>
        <w:jc w:val="both"/>
      </w:pPr>
      <w:r>
        <w:rPr/>
        <w:t>Constituyen</w:t>
      </w:r>
      <w:r>
        <w:rPr>
          <w:spacing w:val="-12"/>
        </w:rPr>
        <w:t> </w:t>
      </w:r>
      <w:r>
        <w:rPr/>
        <w:t>servicios</w:t>
      </w:r>
      <w:r>
        <w:rPr>
          <w:spacing w:val="-10"/>
        </w:rPr>
        <w:t> </w:t>
      </w:r>
      <w:r>
        <w:rPr>
          <w:spacing w:val="-2"/>
        </w:rPr>
        <w:t>conexos:</w:t>
      </w:r>
    </w:p>
    <w:p>
      <w:pPr>
        <w:pStyle w:val="ListParagraph"/>
        <w:numPr>
          <w:ilvl w:val="0"/>
          <w:numId w:val="30"/>
        </w:numPr>
        <w:tabs>
          <w:tab w:pos="568" w:val="left" w:leader="none"/>
        </w:tabs>
        <w:spacing w:line="240" w:lineRule="auto" w:before="228" w:after="0"/>
        <w:ind w:left="568" w:right="142" w:hanging="567"/>
        <w:jc w:val="both"/>
        <w:rPr>
          <w:sz w:val="20"/>
        </w:rPr>
      </w:pPr>
      <w:r>
        <w:rPr>
          <w:sz w:val="20"/>
        </w:rPr>
        <w:t>Las centrales de radio, las del servicio telefónico y las que por cualquier otro medio de comunicación</w:t>
      </w:r>
      <w:r>
        <w:rPr>
          <w:spacing w:val="-4"/>
          <w:sz w:val="20"/>
        </w:rPr>
        <w:t> </w:t>
      </w:r>
      <w:r>
        <w:rPr>
          <w:sz w:val="20"/>
        </w:rPr>
        <w:t>se</w:t>
      </w:r>
      <w:r>
        <w:rPr>
          <w:spacing w:val="-2"/>
          <w:sz w:val="20"/>
        </w:rPr>
        <w:t> </w:t>
      </w:r>
      <w:r>
        <w:rPr>
          <w:sz w:val="20"/>
        </w:rPr>
        <w:t>destinen para</w:t>
      </w:r>
      <w:r>
        <w:rPr>
          <w:spacing w:val="-4"/>
          <w:sz w:val="20"/>
        </w:rPr>
        <w:t> </w:t>
      </w:r>
      <w:r>
        <w:rPr>
          <w:sz w:val="20"/>
        </w:rPr>
        <w:t>coordinar</w:t>
      </w:r>
      <w:r>
        <w:rPr>
          <w:spacing w:val="-4"/>
          <w:sz w:val="20"/>
        </w:rPr>
        <w:t> </w:t>
      </w:r>
      <w:r>
        <w:rPr>
          <w:sz w:val="20"/>
        </w:rPr>
        <w:t>el</w:t>
      </w:r>
      <w:r>
        <w:rPr>
          <w:spacing w:val="-5"/>
          <w:sz w:val="20"/>
        </w:rPr>
        <w:t> </w:t>
      </w:r>
      <w:r>
        <w:rPr>
          <w:sz w:val="20"/>
        </w:rPr>
        <w:t>proceso</w:t>
      </w:r>
      <w:r>
        <w:rPr>
          <w:spacing w:val="-4"/>
          <w:sz w:val="20"/>
        </w:rPr>
        <w:t> </w:t>
      </w:r>
      <w:r>
        <w:rPr>
          <w:sz w:val="20"/>
        </w:rPr>
        <w:t>de</w:t>
      </w:r>
      <w:r>
        <w:rPr>
          <w:spacing w:val="-4"/>
          <w:sz w:val="20"/>
        </w:rPr>
        <w:t> </w:t>
      </w:r>
      <w:r>
        <w:rPr>
          <w:sz w:val="20"/>
        </w:rPr>
        <w:t>solicitud</w:t>
      </w:r>
      <w:r>
        <w:rPr>
          <w:spacing w:val="-4"/>
          <w:sz w:val="20"/>
        </w:rPr>
        <w:t> </w:t>
      </w:r>
      <w:r>
        <w:rPr>
          <w:sz w:val="20"/>
        </w:rPr>
        <w:t>y</w:t>
      </w:r>
      <w:r>
        <w:rPr>
          <w:spacing w:val="-3"/>
          <w:sz w:val="20"/>
        </w:rPr>
        <w:t> </w:t>
      </w:r>
      <w:r>
        <w:rPr>
          <w:sz w:val="20"/>
        </w:rPr>
        <w:t>despacho del</w:t>
      </w:r>
      <w:r>
        <w:rPr>
          <w:spacing w:val="-3"/>
          <w:sz w:val="20"/>
        </w:rPr>
        <w:t> </w:t>
      </w:r>
      <w:r>
        <w:rPr>
          <w:sz w:val="20"/>
        </w:rPr>
        <w:t>Servicio</w:t>
      </w:r>
      <w:r>
        <w:rPr>
          <w:spacing w:val="-2"/>
          <w:sz w:val="20"/>
        </w:rPr>
        <w:t> </w:t>
      </w:r>
      <w:r>
        <w:rPr>
          <w:sz w:val="20"/>
        </w:rPr>
        <w:t>Público</w:t>
      </w:r>
      <w:r>
        <w:rPr>
          <w:spacing w:val="-2"/>
          <w:sz w:val="20"/>
        </w:rPr>
        <w:t> </w:t>
      </w:r>
      <w:r>
        <w:rPr>
          <w:sz w:val="20"/>
        </w:rPr>
        <w:t>de Transporte Colectivo o Individual;</w:t>
      </w:r>
    </w:p>
    <w:p>
      <w:pPr>
        <w:pStyle w:val="BodyText"/>
        <w:spacing w:before="2"/>
      </w:pPr>
    </w:p>
    <w:p>
      <w:pPr>
        <w:pStyle w:val="ListParagraph"/>
        <w:numPr>
          <w:ilvl w:val="0"/>
          <w:numId w:val="30"/>
        </w:numPr>
        <w:tabs>
          <w:tab w:pos="568" w:val="left" w:leader="none"/>
        </w:tabs>
        <w:spacing w:line="240" w:lineRule="auto" w:before="0" w:after="0"/>
        <w:ind w:left="568" w:right="151" w:hanging="567"/>
        <w:jc w:val="both"/>
        <w:rPr>
          <w:sz w:val="20"/>
        </w:rPr>
      </w:pPr>
      <w:r>
        <w:rPr>
          <w:sz w:val="20"/>
        </w:rPr>
        <w:t>Los paraderos y cobertizos destinados a los usuarios del Servicio Público de Transporte Colectivo</w:t>
      </w:r>
      <w:r>
        <w:rPr>
          <w:spacing w:val="40"/>
          <w:sz w:val="20"/>
        </w:rPr>
        <w:t> </w:t>
      </w:r>
      <w:r>
        <w:rPr>
          <w:sz w:val="20"/>
        </w:rPr>
        <w:t>o Individual;</w:t>
      </w:r>
    </w:p>
    <w:p>
      <w:pPr>
        <w:pStyle w:val="ListParagraph"/>
        <w:spacing w:after="0" w:line="240" w:lineRule="auto"/>
        <w:jc w:val="both"/>
        <w:rPr>
          <w:sz w:val="20"/>
        </w:rPr>
        <w:sectPr>
          <w:pgSz w:w="12250" w:h="15820"/>
          <w:pgMar w:header="0" w:footer="969" w:top="1700" w:bottom="1160" w:left="1417" w:right="1275"/>
        </w:sectPr>
      </w:pPr>
    </w:p>
    <w:p>
      <w:pPr>
        <w:pStyle w:val="BodyText"/>
        <w:spacing w:before="111"/>
      </w:pPr>
    </w:p>
    <w:p>
      <w:pPr>
        <w:pStyle w:val="ListParagraph"/>
        <w:numPr>
          <w:ilvl w:val="0"/>
          <w:numId w:val="30"/>
        </w:numPr>
        <w:tabs>
          <w:tab w:pos="566" w:val="left" w:leader="none"/>
          <w:tab w:pos="568" w:val="left" w:leader="none"/>
        </w:tabs>
        <w:spacing w:line="240" w:lineRule="auto" w:before="1" w:after="0"/>
        <w:ind w:left="568" w:right="143" w:hanging="567"/>
        <w:jc w:val="both"/>
        <w:rPr>
          <w:sz w:val="20"/>
        </w:rPr>
      </w:pPr>
      <w:r>
        <w:rPr>
          <w:sz w:val="20"/>
        </w:rPr>
        <w:t>Las aplicaciones móviles mediante las cuales se contrata y se paga, conforme a los mecanismos establecidos, el servicio ofertado por los concesionarios del transporte individual de pasajeros; y</w:t>
      </w:r>
    </w:p>
    <w:p>
      <w:pPr>
        <w:pStyle w:val="ListParagraph"/>
        <w:numPr>
          <w:ilvl w:val="0"/>
          <w:numId w:val="30"/>
        </w:numPr>
        <w:tabs>
          <w:tab w:pos="568" w:val="left" w:leader="none"/>
        </w:tabs>
        <w:spacing w:line="240" w:lineRule="auto" w:before="228" w:after="0"/>
        <w:ind w:left="568" w:right="0" w:hanging="567"/>
        <w:jc w:val="left"/>
        <w:rPr>
          <w:sz w:val="20"/>
        </w:rPr>
      </w:pPr>
      <w:r>
        <w:rPr>
          <w:sz w:val="20"/>
        </w:rPr>
        <w:t>Los</w:t>
      </w:r>
      <w:r>
        <w:rPr>
          <w:spacing w:val="-7"/>
          <w:sz w:val="20"/>
        </w:rPr>
        <w:t> </w:t>
      </w:r>
      <w:r>
        <w:rPr>
          <w:sz w:val="20"/>
        </w:rPr>
        <w:t>demás</w:t>
      </w:r>
      <w:r>
        <w:rPr>
          <w:spacing w:val="-8"/>
          <w:sz w:val="20"/>
        </w:rPr>
        <w:t> </w:t>
      </w:r>
      <w:r>
        <w:rPr>
          <w:sz w:val="20"/>
        </w:rPr>
        <w:t>que</w:t>
      </w:r>
      <w:r>
        <w:rPr>
          <w:spacing w:val="-8"/>
          <w:sz w:val="20"/>
        </w:rPr>
        <w:t> </w:t>
      </w:r>
      <w:r>
        <w:rPr>
          <w:sz w:val="20"/>
        </w:rPr>
        <w:t>determine</w:t>
      </w:r>
      <w:r>
        <w:rPr>
          <w:spacing w:val="-6"/>
          <w:sz w:val="20"/>
        </w:rPr>
        <w:t> </w:t>
      </w:r>
      <w:r>
        <w:rPr>
          <w:sz w:val="20"/>
        </w:rPr>
        <w:t>el</w:t>
      </w:r>
      <w:r>
        <w:rPr>
          <w:spacing w:val="-9"/>
          <w:sz w:val="20"/>
        </w:rPr>
        <w:t> </w:t>
      </w:r>
      <w:r>
        <w:rPr>
          <w:sz w:val="20"/>
        </w:rPr>
        <w:t>Reglamento</w:t>
      </w:r>
      <w:r>
        <w:rPr>
          <w:spacing w:val="-6"/>
          <w:sz w:val="20"/>
        </w:rPr>
        <w:t> </w:t>
      </w:r>
      <w:r>
        <w:rPr>
          <w:spacing w:val="-2"/>
          <w:sz w:val="20"/>
        </w:rPr>
        <w:t>respectivo.</w:t>
      </w:r>
    </w:p>
    <w:p>
      <w:pPr>
        <w:pStyle w:val="BodyText"/>
        <w:spacing w:before="1"/>
      </w:pPr>
    </w:p>
    <w:p>
      <w:pPr>
        <w:pStyle w:val="BodyText"/>
        <w:ind w:left="1" w:right="138"/>
        <w:jc w:val="both"/>
      </w:pPr>
      <w:r>
        <w:rPr/>
        <w:t>En el permiso respectivo, se establecerán las condiciones y forma de operación a las que este queda sujeto; así como, en su caso, las inversiones que debe efectuar el permisionario, los niveles de participación y la distribución de los productos, así como las prestaciones o las contraprestaciones a que hubiere lugar con motivo del ejercicio del mismo.</w:t>
      </w:r>
    </w:p>
    <w:p>
      <w:pPr>
        <w:pStyle w:val="BodyText"/>
      </w:pPr>
    </w:p>
    <w:p>
      <w:pPr>
        <w:pStyle w:val="BodyText"/>
        <w:ind w:left="1" w:right="147"/>
        <w:jc w:val="both"/>
      </w:pPr>
      <w:r>
        <w:rPr>
          <w:rFonts w:ascii="Arial" w:hAnsi="Arial"/>
          <w:b/>
        </w:rPr>
        <w:t>Artículo 59. </w:t>
      </w:r>
      <w:r>
        <w:rPr/>
        <w:t>Para la instalación de los Servicios Auxiliares y Conexos se requiere, según el caso, de contar con la autorización de las Dependencias u Organismos que a su cargo tienen la realización de las obras públicas, la autorización del uso del suelo, la conservación del medio ambiente y la ecología y la</w:t>
      </w:r>
      <w:r>
        <w:rPr>
          <w:spacing w:val="40"/>
        </w:rPr>
        <w:t> </w:t>
      </w:r>
      <w:r>
        <w:rPr/>
        <w:t>del Municipio de que se trate; con base en ellas, de ser el caso, se autorizará la ubicación y características de los mismos.</w:t>
      </w:r>
    </w:p>
    <w:p>
      <w:pPr>
        <w:pStyle w:val="BodyText"/>
        <w:spacing w:before="1"/>
      </w:pPr>
    </w:p>
    <w:p>
      <w:pPr>
        <w:spacing w:before="0"/>
        <w:ind w:left="2520" w:right="2663" w:firstLine="0"/>
        <w:jc w:val="center"/>
        <w:rPr>
          <w:rFonts w:ascii="Arial"/>
          <w:b/>
          <w:sz w:val="20"/>
        </w:rPr>
      </w:pPr>
      <w:r>
        <w:rPr>
          <w:rFonts w:ascii="Arial"/>
          <w:b/>
          <w:sz w:val="20"/>
        </w:rPr>
        <w:t>CAPITULO</w:t>
      </w:r>
      <w:r>
        <w:rPr>
          <w:rFonts w:ascii="Arial"/>
          <w:b/>
          <w:spacing w:val="-10"/>
          <w:sz w:val="20"/>
        </w:rPr>
        <w:t> </w:t>
      </w:r>
      <w:r>
        <w:rPr>
          <w:rFonts w:ascii="Arial"/>
          <w:b/>
          <w:spacing w:val="-5"/>
          <w:sz w:val="20"/>
        </w:rPr>
        <w:t>VI</w:t>
      </w:r>
    </w:p>
    <w:p>
      <w:pPr>
        <w:spacing w:before="0"/>
        <w:ind w:left="29" w:right="169" w:firstLine="0"/>
        <w:jc w:val="center"/>
        <w:rPr>
          <w:rFonts w:ascii="Arial"/>
          <w:b/>
          <w:sz w:val="20"/>
        </w:rPr>
      </w:pPr>
      <w:r>
        <w:rPr>
          <w:rFonts w:ascii="Arial"/>
          <w:b/>
          <w:sz w:val="20"/>
        </w:rPr>
        <w:t>DE</w:t>
      </w:r>
      <w:r>
        <w:rPr>
          <w:rFonts w:ascii="Arial"/>
          <w:b/>
          <w:spacing w:val="-10"/>
          <w:sz w:val="20"/>
        </w:rPr>
        <w:t> </w:t>
      </w:r>
      <w:r>
        <w:rPr>
          <w:rFonts w:ascii="Arial"/>
          <w:b/>
          <w:sz w:val="20"/>
        </w:rPr>
        <w:t>LOS</w:t>
      </w:r>
      <w:r>
        <w:rPr>
          <w:rFonts w:ascii="Arial"/>
          <w:b/>
          <w:spacing w:val="-6"/>
          <w:sz w:val="20"/>
        </w:rPr>
        <w:t> </w:t>
      </w:r>
      <w:r>
        <w:rPr>
          <w:rFonts w:ascii="Arial"/>
          <w:b/>
          <w:sz w:val="20"/>
        </w:rPr>
        <w:t>SERVICIOS</w:t>
      </w:r>
      <w:r>
        <w:rPr>
          <w:rFonts w:ascii="Arial"/>
          <w:b/>
          <w:spacing w:val="-6"/>
          <w:sz w:val="20"/>
        </w:rPr>
        <w:t> </w:t>
      </w:r>
      <w:r>
        <w:rPr>
          <w:rFonts w:ascii="Arial"/>
          <w:b/>
          <w:sz w:val="20"/>
        </w:rPr>
        <w:t>AUXILIARES</w:t>
      </w:r>
      <w:r>
        <w:rPr>
          <w:rFonts w:ascii="Arial"/>
          <w:b/>
          <w:spacing w:val="-7"/>
          <w:sz w:val="20"/>
        </w:rPr>
        <w:t> </w:t>
      </w:r>
      <w:r>
        <w:rPr>
          <w:rFonts w:ascii="Arial"/>
          <w:b/>
          <w:sz w:val="20"/>
        </w:rPr>
        <w:t>Y</w:t>
      </w:r>
      <w:r>
        <w:rPr>
          <w:rFonts w:ascii="Arial"/>
          <w:b/>
          <w:spacing w:val="-6"/>
          <w:sz w:val="20"/>
        </w:rPr>
        <w:t> </w:t>
      </w:r>
      <w:r>
        <w:rPr>
          <w:rFonts w:ascii="Arial"/>
          <w:b/>
          <w:sz w:val="20"/>
        </w:rPr>
        <w:t>CONEXOS</w:t>
      </w:r>
      <w:r>
        <w:rPr>
          <w:rFonts w:ascii="Arial"/>
          <w:b/>
          <w:spacing w:val="-6"/>
          <w:sz w:val="20"/>
        </w:rPr>
        <w:t> </w:t>
      </w:r>
      <w:r>
        <w:rPr>
          <w:rFonts w:ascii="Arial"/>
          <w:b/>
          <w:sz w:val="20"/>
        </w:rPr>
        <w:t>DEL</w:t>
      </w:r>
      <w:r>
        <w:rPr>
          <w:rFonts w:ascii="Arial"/>
          <w:b/>
          <w:spacing w:val="-5"/>
          <w:sz w:val="20"/>
        </w:rPr>
        <w:t> </w:t>
      </w:r>
      <w:r>
        <w:rPr>
          <w:rFonts w:ascii="Arial"/>
          <w:b/>
          <w:sz w:val="20"/>
        </w:rPr>
        <w:t>TRANSPORTE</w:t>
      </w:r>
      <w:r>
        <w:rPr>
          <w:rFonts w:ascii="Arial"/>
          <w:b/>
          <w:spacing w:val="-5"/>
          <w:sz w:val="20"/>
        </w:rPr>
        <w:t> </w:t>
      </w:r>
      <w:r>
        <w:rPr>
          <w:rFonts w:ascii="Arial"/>
          <w:b/>
          <w:spacing w:val="-2"/>
          <w:sz w:val="20"/>
        </w:rPr>
        <w:t>MASIVO</w:t>
      </w:r>
    </w:p>
    <w:p>
      <w:pPr>
        <w:pStyle w:val="BodyText"/>
        <w:spacing w:before="229"/>
        <w:ind w:left="1" w:right="151"/>
        <w:jc w:val="both"/>
      </w:pPr>
      <w:r>
        <w:rPr>
          <w:rFonts w:ascii="Arial" w:hAnsi="Arial"/>
          <w:b/>
        </w:rPr>
        <w:t>Artículo 60. </w:t>
      </w:r>
      <w:r>
        <w:rPr/>
        <w:t>Los servicios auxiliares son los que directamente conforman la infraestructura del Servicio Público de Transporte Masivo de Pasajeros, y su operación requiere de concesión otorgada en términos de la presente Ley.</w:t>
      </w:r>
    </w:p>
    <w:p>
      <w:pPr>
        <w:pStyle w:val="BodyText"/>
        <w:spacing w:before="1"/>
      </w:pPr>
    </w:p>
    <w:p>
      <w:pPr>
        <w:pStyle w:val="BodyText"/>
        <w:ind w:left="1"/>
        <w:jc w:val="both"/>
      </w:pPr>
      <w:r>
        <w:rPr/>
        <w:t>Son</w:t>
      </w:r>
      <w:r>
        <w:rPr>
          <w:spacing w:val="-9"/>
        </w:rPr>
        <w:t> </w:t>
      </w:r>
      <w:r>
        <w:rPr/>
        <w:t>servicios</w:t>
      </w:r>
      <w:r>
        <w:rPr>
          <w:spacing w:val="-8"/>
        </w:rPr>
        <w:t> </w:t>
      </w:r>
      <w:r>
        <w:rPr/>
        <w:t>auxiliares</w:t>
      </w:r>
      <w:r>
        <w:rPr>
          <w:spacing w:val="-5"/>
        </w:rPr>
        <w:t> </w:t>
      </w:r>
      <w:r>
        <w:rPr/>
        <w:t>materia</w:t>
      </w:r>
      <w:r>
        <w:rPr>
          <w:spacing w:val="-6"/>
        </w:rPr>
        <w:t> </w:t>
      </w:r>
      <w:r>
        <w:rPr/>
        <w:t>de</w:t>
      </w:r>
      <w:r>
        <w:rPr>
          <w:spacing w:val="-9"/>
        </w:rPr>
        <w:t> </w:t>
      </w:r>
      <w:r>
        <w:rPr>
          <w:spacing w:val="-2"/>
        </w:rPr>
        <w:t>concesión:</w:t>
      </w:r>
    </w:p>
    <w:p>
      <w:pPr>
        <w:pStyle w:val="ListParagraph"/>
        <w:numPr>
          <w:ilvl w:val="0"/>
          <w:numId w:val="31"/>
        </w:numPr>
        <w:tabs>
          <w:tab w:pos="568" w:val="left" w:leader="none"/>
        </w:tabs>
        <w:spacing w:line="240" w:lineRule="auto" w:before="229" w:after="0"/>
        <w:ind w:left="568" w:right="0" w:hanging="567"/>
        <w:jc w:val="left"/>
        <w:rPr>
          <w:sz w:val="20"/>
        </w:rPr>
      </w:pPr>
      <w:r>
        <w:rPr>
          <w:sz w:val="20"/>
        </w:rPr>
        <w:t>El</w:t>
      </w:r>
      <w:r>
        <w:rPr>
          <w:spacing w:val="-5"/>
          <w:sz w:val="20"/>
        </w:rPr>
        <w:t> </w:t>
      </w:r>
      <w:r>
        <w:rPr>
          <w:sz w:val="20"/>
        </w:rPr>
        <w:t>Servicio</w:t>
      </w:r>
      <w:r>
        <w:rPr>
          <w:spacing w:val="-5"/>
          <w:sz w:val="20"/>
        </w:rPr>
        <w:t> </w:t>
      </w:r>
      <w:r>
        <w:rPr>
          <w:sz w:val="20"/>
        </w:rPr>
        <w:t>de</w:t>
      </w:r>
      <w:r>
        <w:rPr>
          <w:spacing w:val="-6"/>
          <w:sz w:val="20"/>
        </w:rPr>
        <w:t> </w:t>
      </w:r>
      <w:r>
        <w:rPr>
          <w:sz w:val="20"/>
        </w:rPr>
        <w:t>Pago</w:t>
      </w:r>
      <w:r>
        <w:rPr>
          <w:spacing w:val="-3"/>
          <w:sz w:val="20"/>
        </w:rPr>
        <w:t> </w:t>
      </w:r>
      <w:r>
        <w:rPr>
          <w:spacing w:val="-2"/>
          <w:sz w:val="20"/>
        </w:rPr>
        <w:t>Electrónico;</w:t>
      </w:r>
    </w:p>
    <w:p>
      <w:pPr>
        <w:pStyle w:val="BodyText"/>
      </w:pPr>
    </w:p>
    <w:p>
      <w:pPr>
        <w:pStyle w:val="ListParagraph"/>
        <w:numPr>
          <w:ilvl w:val="0"/>
          <w:numId w:val="31"/>
        </w:numPr>
        <w:tabs>
          <w:tab w:pos="568" w:val="left" w:leader="none"/>
        </w:tabs>
        <w:spacing w:line="240" w:lineRule="auto" w:before="1" w:after="0"/>
        <w:ind w:left="568" w:right="0" w:hanging="567"/>
        <w:jc w:val="left"/>
        <w:rPr>
          <w:sz w:val="20"/>
        </w:rPr>
      </w:pPr>
      <w:r>
        <w:rPr>
          <w:sz w:val="20"/>
        </w:rPr>
        <w:t>El</w:t>
      </w:r>
      <w:r>
        <w:rPr>
          <w:spacing w:val="-7"/>
          <w:sz w:val="20"/>
        </w:rPr>
        <w:t> </w:t>
      </w:r>
      <w:r>
        <w:rPr>
          <w:sz w:val="20"/>
        </w:rPr>
        <w:t>Centro</w:t>
      </w:r>
      <w:r>
        <w:rPr>
          <w:spacing w:val="-3"/>
          <w:sz w:val="20"/>
        </w:rPr>
        <w:t> </w:t>
      </w:r>
      <w:r>
        <w:rPr>
          <w:sz w:val="20"/>
        </w:rPr>
        <w:t>General</w:t>
      </w:r>
      <w:r>
        <w:rPr>
          <w:spacing w:val="-5"/>
          <w:sz w:val="20"/>
        </w:rPr>
        <w:t> </w:t>
      </w:r>
      <w:r>
        <w:rPr>
          <w:sz w:val="20"/>
        </w:rPr>
        <w:t>de</w:t>
      </w:r>
      <w:r>
        <w:rPr>
          <w:spacing w:val="-6"/>
          <w:sz w:val="20"/>
        </w:rPr>
        <w:t> </w:t>
      </w:r>
      <w:r>
        <w:rPr>
          <w:sz w:val="20"/>
        </w:rPr>
        <w:t>Gestión</w:t>
      </w:r>
      <w:r>
        <w:rPr>
          <w:spacing w:val="-6"/>
          <w:sz w:val="20"/>
        </w:rPr>
        <w:t> </w:t>
      </w:r>
      <w:r>
        <w:rPr>
          <w:sz w:val="20"/>
        </w:rPr>
        <w:t>de</w:t>
      </w:r>
      <w:r>
        <w:rPr>
          <w:spacing w:val="-6"/>
          <w:sz w:val="20"/>
        </w:rPr>
        <w:t> </w:t>
      </w:r>
      <w:r>
        <w:rPr>
          <w:spacing w:val="-2"/>
          <w:sz w:val="20"/>
        </w:rPr>
        <w:t>Operaciones;</w:t>
      </w:r>
    </w:p>
    <w:p>
      <w:pPr>
        <w:pStyle w:val="BodyText"/>
        <w:spacing w:before="1"/>
      </w:pPr>
    </w:p>
    <w:p>
      <w:pPr>
        <w:pStyle w:val="ListParagraph"/>
        <w:numPr>
          <w:ilvl w:val="0"/>
          <w:numId w:val="31"/>
        </w:numPr>
        <w:tabs>
          <w:tab w:pos="566" w:val="left" w:leader="none"/>
          <w:tab w:pos="568" w:val="left" w:leader="none"/>
        </w:tabs>
        <w:spacing w:line="240" w:lineRule="auto" w:before="0" w:after="0"/>
        <w:ind w:left="568" w:right="144" w:hanging="567"/>
        <w:jc w:val="both"/>
        <w:rPr>
          <w:sz w:val="20"/>
        </w:rPr>
      </w:pPr>
      <w:r>
        <w:rPr>
          <w:sz w:val="20"/>
        </w:rPr>
        <w:t>Las</w:t>
      </w:r>
      <w:r>
        <w:rPr>
          <w:spacing w:val="-2"/>
          <w:sz w:val="20"/>
        </w:rPr>
        <w:t> </w:t>
      </w:r>
      <w:r>
        <w:rPr>
          <w:sz w:val="20"/>
        </w:rPr>
        <w:t>estaciones</w:t>
      </w:r>
      <w:r>
        <w:rPr>
          <w:spacing w:val="-2"/>
          <w:sz w:val="20"/>
        </w:rPr>
        <w:t> </w:t>
      </w:r>
      <w:r>
        <w:rPr>
          <w:sz w:val="20"/>
        </w:rPr>
        <w:t>terminales</w:t>
      </w:r>
      <w:r>
        <w:rPr>
          <w:spacing w:val="-2"/>
          <w:sz w:val="20"/>
        </w:rPr>
        <w:t> </w:t>
      </w:r>
      <w:r>
        <w:rPr>
          <w:sz w:val="20"/>
        </w:rPr>
        <w:t>y</w:t>
      </w:r>
      <w:r>
        <w:rPr>
          <w:spacing w:val="-2"/>
          <w:sz w:val="20"/>
        </w:rPr>
        <w:t> </w:t>
      </w:r>
      <w:r>
        <w:rPr>
          <w:sz w:val="20"/>
        </w:rPr>
        <w:t>las</w:t>
      </w:r>
      <w:r>
        <w:rPr>
          <w:spacing w:val="-2"/>
          <w:sz w:val="20"/>
        </w:rPr>
        <w:t> </w:t>
      </w:r>
      <w:r>
        <w:rPr>
          <w:sz w:val="20"/>
        </w:rPr>
        <w:t>intermedias</w:t>
      </w:r>
      <w:r>
        <w:rPr>
          <w:spacing w:val="-2"/>
          <w:sz w:val="20"/>
        </w:rPr>
        <w:t> </w:t>
      </w:r>
      <w:r>
        <w:rPr>
          <w:sz w:val="20"/>
        </w:rPr>
        <w:t>vinculadas</w:t>
      </w:r>
      <w:r>
        <w:rPr>
          <w:spacing w:val="-2"/>
          <w:sz w:val="20"/>
        </w:rPr>
        <w:t> </w:t>
      </w:r>
      <w:r>
        <w:rPr>
          <w:sz w:val="20"/>
        </w:rPr>
        <w:t>al</w:t>
      </w:r>
      <w:r>
        <w:rPr>
          <w:spacing w:val="-3"/>
          <w:sz w:val="20"/>
        </w:rPr>
        <w:t> </w:t>
      </w:r>
      <w:r>
        <w:rPr>
          <w:sz w:val="20"/>
        </w:rPr>
        <w:t>Servicio</w:t>
      </w:r>
      <w:r>
        <w:rPr>
          <w:spacing w:val="-1"/>
          <w:sz w:val="20"/>
        </w:rPr>
        <w:t> </w:t>
      </w:r>
      <w:r>
        <w:rPr>
          <w:sz w:val="20"/>
        </w:rPr>
        <w:t>Público</w:t>
      </w:r>
      <w:r>
        <w:rPr>
          <w:spacing w:val="-3"/>
          <w:sz w:val="20"/>
        </w:rPr>
        <w:t> </w:t>
      </w:r>
      <w:r>
        <w:rPr>
          <w:sz w:val="20"/>
        </w:rPr>
        <w:t>de</w:t>
      </w:r>
      <w:r>
        <w:rPr>
          <w:spacing w:val="-3"/>
          <w:sz w:val="20"/>
        </w:rPr>
        <w:t> </w:t>
      </w:r>
      <w:r>
        <w:rPr>
          <w:sz w:val="20"/>
        </w:rPr>
        <w:t>Transporte</w:t>
      </w:r>
      <w:r>
        <w:rPr>
          <w:spacing w:val="-3"/>
          <w:sz w:val="20"/>
        </w:rPr>
        <w:t> </w:t>
      </w:r>
      <w:r>
        <w:rPr>
          <w:sz w:val="20"/>
        </w:rPr>
        <w:t>Masivo</w:t>
      </w:r>
      <w:r>
        <w:rPr>
          <w:spacing w:val="-3"/>
          <w:sz w:val="20"/>
        </w:rPr>
        <w:t> </w:t>
      </w:r>
      <w:r>
        <w:rPr>
          <w:sz w:val="20"/>
        </w:rPr>
        <w:t>de Pasajeros, que pretendan operarse o instalarse en el Estado, así como las que deban instalar los concesionarios del servicio de acuerdo a las especificaciones y dictámenes que se emitan al </w:t>
      </w:r>
      <w:r>
        <w:rPr>
          <w:spacing w:val="-2"/>
          <w:sz w:val="20"/>
        </w:rPr>
        <w:t>respecto;</w:t>
      </w:r>
    </w:p>
    <w:p>
      <w:pPr>
        <w:pStyle w:val="ListParagraph"/>
        <w:numPr>
          <w:ilvl w:val="0"/>
          <w:numId w:val="31"/>
        </w:numPr>
        <w:tabs>
          <w:tab w:pos="568" w:val="left" w:leader="none"/>
        </w:tabs>
        <w:spacing w:line="240" w:lineRule="auto" w:before="229" w:after="0"/>
        <w:ind w:left="568" w:right="0" w:hanging="567"/>
        <w:jc w:val="left"/>
        <w:rPr>
          <w:sz w:val="20"/>
        </w:rPr>
      </w:pPr>
      <w:r>
        <w:rPr>
          <w:sz w:val="20"/>
        </w:rPr>
        <w:t>Los</w:t>
      </w:r>
      <w:r>
        <w:rPr>
          <w:spacing w:val="-8"/>
          <w:sz w:val="20"/>
        </w:rPr>
        <w:t> </w:t>
      </w:r>
      <w:r>
        <w:rPr>
          <w:sz w:val="20"/>
        </w:rPr>
        <w:t>estacionamientos</w:t>
      </w:r>
      <w:r>
        <w:rPr>
          <w:spacing w:val="-6"/>
          <w:sz w:val="20"/>
        </w:rPr>
        <w:t> </w:t>
      </w:r>
      <w:r>
        <w:rPr>
          <w:sz w:val="20"/>
        </w:rPr>
        <w:t>anexos</w:t>
      </w:r>
      <w:r>
        <w:rPr>
          <w:spacing w:val="-8"/>
          <w:sz w:val="20"/>
        </w:rPr>
        <w:t> </w:t>
      </w:r>
      <w:r>
        <w:rPr>
          <w:sz w:val="20"/>
        </w:rPr>
        <w:t>a</w:t>
      </w:r>
      <w:r>
        <w:rPr>
          <w:spacing w:val="-10"/>
          <w:sz w:val="20"/>
        </w:rPr>
        <w:t> </w:t>
      </w:r>
      <w:r>
        <w:rPr>
          <w:spacing w:val="-2"/>
          <w:sz w:val="20"/>
        </w:rPr>
        <w:t>terminales;</w:t>
      </w:r>
    </w:p>
    <w:p>
      <w:pPr>
        <w:pStyle w:val="ListParagraph"/>
        <w:numPr>
          <w:ilvl w:val="0"/>
          <w:numId w:val="31"/>
        </w:numPr>
        <w:tabs>
          <w:tab w:pos="568" w:val="left" w:leader="none"/>
        </w:tabs>
        <w:spacing w:line="240" w:lineRule="auto" w:before="229" w:after="0"/>
        <w:ind w:left="568" w:right="0" w:hanging="567"/>
        <w:jc w:val="left"/>
        <w:rPr>
          <w:sz w:val="20"/>
        </w:rPr>
      </w:pPr>
      <w:r>
        <w:rPr>
          <w:sz w:val="20"/>
        </w:rPr>
        <w:t>Los</w:t>
      </w:r>
      <w:r>
        <w:rPr>
          <w:spacing w:val="-7"/>
          <w:sz w:val="20"/>
        </w:rPr>
        <w:t> </w:t>
      </w:r>
      <w:r>
        <w:rPr>
          <w:sz w:val="20"/>
        </w:rPr>
        <w:t>centros</w:t>
      </w:r>
      <w:r>
        <w:rPr>
          <w:spacing w:val="-6"/>
          <w:sz w:val="20"/>
        </w:rPr>
        <w:t> </w:t>
      </w:r>
      <w:r>
        <w:rPr>
          <w:sz w:val="20"/>
        </w:rPr>
        <w:t>de</w:t>
      </w:r>
      <w:r>
        <w:rPr>
          <w:spacing w:val="-6"/>
          <w:sz w:val="20"/>
        </w:rPr>
        <w:t> </w:t>
      </w:r>
      <w:r>
        <w:rPr>
          <w:sz w:val="20"/>
        </w:rPr>
        <w:t>inspección</w:t>
      </w:r>
      <w:r>
        <w:rPr>
          <w:spacing w:val="-6"/>
          <w:sz w:val="20"/>
        </w:rPr>
        <w:t> </w:t>
      </w:r>
      <w:r>
        <w:rPr>
          <w:sz w:val="20"/>
        </w:rPr>
        <w:t>vehicular</w:t>
      </w:r>
      <w:r>
        <w:rPr>
          <w:spacing w:val="-7"/>
          <w:sz w:val="20"/>
        </w:rPr>
        <w:t> </w:t>
      </w:r>
      <w:r>
        <w:rPr>
          <w:sz w:val="20"/>
        </w:rPr>
        <w:t>del</w:t>
      </w:r>
      <w:r>
        <w:rPr>
          <w:spacing w:val="-6"/>
          <w:sz w:val="20"/>
        </w:rPr>
        <w:t> </w:t>
      </w:r>
      <w:r>
        <w:rPr>
          <w:sz w:val="20"/>
        </w:rPr>
        <w:t>Servicio</w:t>
      </w:r>
      <w:r>
        <w:rPr>
          <w:spacing w:val="-5"/>
          <w:sz w:val="20"/>
        </w:rPr>
        <w:t> </w:t>
      </w:r>
      <w:r>
        <w:rPr>
          <w:sz w:val="20"/>
        </w:rPr>
        <w:t>Público</w:t>
      </w:r>
      <w:r>
        <w:rPr>
          <w:spacing w:val="-7"/>
          <w:sz w:val="20"/>
        </w:rPr>
        <w:t> </w:t>
      </w:r>
      <w:r>
        <w:rPr>
          <w:sz w:val="20"/>
        </w:rPr>
        <w:t>de</w:t>
      </w:r>
      <w:r>
        <w:rPr>
          <w:spacing w:val="-7"/>
          <w:sz w:val="20"/>
        </w:rPr>
        <w:t> </w:t>
      </w:r>
      <w:r>
        <w:rPr>
          <w:sz w:val="20"/>
        </w:rPr>
        <w:t>Transporte</w:t>
      </w:r>
      <w:r>
        <w:rPr>
          <w:spacing w:val="-5"/>
          <w:sz w:val="20"/>
        </w:rPr>
        <w:t> </w:t>
      </w:r>
      <w:r>
        <w:rPr>
          <w:sz w:val="20"/>
        </w:rPr>
        <w:t>Masivo</w:t>
      </w:r>
      <w:r>
        <w:rPr>
          <w:spacing w:val="-5"/>
          <w:sz w:val="20"/>
        </w:rPr>
        <w:t> </w:t>
      </w:r>
      <w:r>
        <w:rPr>
          <w:sz w:val="20"/>
        </w:rPr>
        <w:t>de</w:t>
      </w:r>
      <w:r>
        <w:rPr>
          <w:spacing w:val="-7"/>
          <w:sz w:val="20"/>
        </w:rPr>
        <w:t> </w:t>
      </w:r>
      <w:r>
        <w:rPr>
          <w:spacing w:val="-2"/>
          <w:sz w:val="20"/>
        </w:rPr>
        <w:t>Pasajeros;</w:t>
      </w:r>
    </w:p>
    <w:p>
      <w:pPr>
        <w:pStyle w:val="BodyText"/>
        <w:spacing w:before="1"/>
      </w:pPr>
    </w:p>
    <w:p>
      <w:pPr>
        <w:pStyle w:val="ListParagraph"/>
        <w:numPr>
          <w:ilvl w:val="0"/>
          <w:numId w:val="31"/>
        </w:numPr>
        <w:tabs>
          <w:tab w:pos="566" w:val="left" w:leader="none"/>
          <w:tab w:pos="568" w:val="left" w:leader="none"/>
        </w:tabs>
        <w:spacing w:line="240" w:lineRule="auto" w:before="0" w:after="0"/>
        <w:ind w:left="568" w:right="150" w:hanging="567"/>
        <w:jc w:val="both"/>
        <w:rPr>
          <w:sz w:val="20"/>
        </w:rPr>
      </w:pPr>
      <w:r>
        <w:rPr>
          <w:sz w:val="20"/>
        </w:rPr>
        <w:t>La elaboración y comercialización de tarjetas electrónicas, boletos multimodales o multiviajes de transporte; y</w:t>
      </w:r>
    </w:p>
    <w:p>
      <w:pPr>
        <w:pStyle w:val="ListParagraph"/>
        <w:numPr>
          <w:ilvl w:val="0"/>
          <w:numId w:val="31"/>
        </w:numPr>
        <w:tabs>
          <w:tab w:pos="568" w:val="left" w:leader="none"/>
        </w:tabs>
        <w:spacing w:line="240" w:lineRule="auto" w:before="229" w:after="0"/>
        <w:ind w:left="568" w:right="0" w:hanging="567"/>
        <w:jc w:val="left"/>
        <w:rPr>
          <w:sz w:val="20"/>
        </w:rPr>
      </w:pPr>
      <w:r>
        <w:rPr>
          <w:sz w:val="20"/>
        </w:rPr>
        <w:t>Los</w:t>
      </w:r>
      <w:r>
        <w:rPr>
          <w:spacing w:val="-6"/>
          <w:sz w:val="20"/>
        </w:rPr>
        <w:t> </w:t>
      </w:r>
      <w:r>
        <w:rPr>
          <w:sz w:val="20"/>
        </w:rPr>
        <w:t>demás</w:t>
      </w:r>
      <w:r>
        <w:rPr>
          <w:spacing w:val="-6"/>
          <w:sz w:val="20"/>
        </w:rPr>
        <w:t> </w:t>
      </w:r>
      <w:r>
        <w:rPr>
          <w:sz w:val="20"/>
        </w:rPr>
        <w:t>que</w:t>
      </w:r>
      <w:r>
        <w:rPr>
          <w:spacing w:val="-8"/>
          <w:sz w:val="20"/>
        </w:rPr>
        <w:t> </w:t>
      </w:r>
      <w:r>
        <w:rPr>
          <w:sz w:val="20"/>
        </w:rPr>
        <w:t>señale</w:t>
      </w:r>
      <w:r>
        <w:rPr>
          <w:spacing w:val="-6"/>
          <w:sz w:val="20"/>
        </w:rPr>
        <w:t> </w:t>
      </w:r>
      <w:r>
        <w:rPr>
          <w:sz w:val="20"/>
        </w:rPr>
        <w:t>esta</w:t>
      </w:r>
      <w:r>
        <w:rPr>
          <w:spacing w:val="-5"/>
          <w:sz w:val="20"/>
        </w:rPr>
        <w:t> </w:t>
      </w:r>
      <w:r>
        <w:rPr>
          <w:sz w:val="20"/>
        </w:rPr>
        <w:t>Ley</w:t>
      </w:r>
      <w:r>
        <w:rPr>
          <w:spacing w:val="-6"/>
          <w:sz w:val="20"/>
        </w:rPr>
        <w:t> </w:t>
      </w:r>
      <w:r>
        <w:rPr>
          <w:sz w:val="20"/>
        </w:rPr>
        <w:t>y</w:t>
      </w:r>
      <w:r>
        <w:rPr>
          <w:spacing w:val="-6"/>
          <w:sz w:val="20"/>
        </w:rPr>
        <w:t> </w:t>
      </w:r>
      <w:r>
        <w:rPr>
          <w:sz w:val="20"/>
        </w:rPr>
        <w:t>el</w:t>
      </w:r>
      <w:r>
        <w:rPr>
          <w:spacing w:val="-6"/>
          <w:sz w:val="20"/>
        </w:rPr>
        <w:t> </w:t>
      </w:r>
      <w:r>
        <w:rPr>
          <w:sz w:val="20"/>
        </w:rPr>
        <w:t>Reglamento</w:t>
      </w:r>
      <w:r>
        <w:rPr>
          <w:spacing w:val="-7"/>
          <w:sz w:val="20"/>
        </w:rPr>
        <w:t> </w:t>
      </w:r>
      <w:r>
        <w:rPr>
          <w:spacing w:val="-2"/>
          <w:sz w:val="20"/>
        </w:rPr>
        <w:t>respectivo.</w:t>
      </w:r>
    </w:p>
    <w:p>
      <w:pPr>
        <w:pStyle w:val="BodyText"/>
      </w:pPr>
    </w:p>
    <w:p>
      <w:pPr>
        <w:pStyle w:val="BodyText"/>
        <w:ind w:left="1" w:right="144"/>
        <w:jc w:val="both"/>
      </w:pPr>
      <w:r>
        <w:rPr/>
        <w:t>El Reglamento respectivo determinará la descripción de los servicios, la forma, formalidades y procedimiento para otorgar las concesiones.</w:t>
      </w:r>
    </w:p>
    <w:p>
      <w:pPr>
        <w:pStyle w:val="BodyText"/>
        <w:spacing w:before="2"/>
      </w:pPr>
    </w:p>
    <w:p>
      <w:pPr>
        <w:pStyle w:val="BodyText"/>
        <w:ind w:left="1" w:right="141"/>
        <w:jc w:val="both"/>
      </w:pPr>
      <w:r>
        <w:rPr/>
        <w:t>En la resolución y en el Título de Concesión respectivo se establecerán las condiciones, forma de operación a las que queda sujeto el servicio auxiliar de que se trate y, en su caso, las inversiones que debe efectuar el concesionario; así como la distribución de los productos y las prestaciones o contraprestaciones, si las hubiere, con motivo del ejercicio o de la prestación del mismo.</w:t>
      </w:r>
    </w:p>
    <w:p>
      <w:pPr>
        <w:pStyle w:val="BodyText"/>
        <w:spacing w:after="0"/>
        <w:jc w:val="both"/>
        <w:sectPr>
          <w:pgSz w:w="12250" w:h="15820"/>
          <w:pgMar w:header="0" w:footer="969" w:top="1700" w:bottom="1160" w:left="1417" w:right="1275"/>
        </w:sectPr>
      </w:pPr>
    </w:p>
    <w:p>
      <w:pPr>
        <w:pStyle w:val="BodyText"/>
        <w:spacing w:before="111"/>
        <w:ind w:left="1" w:right="147"/>
        <w:jc w:val="both"/>
      </w:pPr>
      <w:r>
        <w:rPr>
          <w:rFonts w:ascii="Arial" w:hAnsi="Arial"/>
          <w:b/>
        </w:rPr>
        <w:t>Artículo 61. </w:t>
      </w:r>
      <w:r>
        <w:rPr/>
        <w:t>Los servicios conexos son los que complementan la operación del Servicio Público de Transporte Masivo de Pasajeros y el Organismo del Transporte Masivo podrá ejercerlos directamente o, de ser el caso, facultará para la prestación de los mismos a particulares.</w:t>
      </w:r>
    </w:p>
    <w:p>
      <w:pPr>
        <w:pStyle w:val="BodyText"/>
        <w:spacing w:before="229"/>
        <w:ind w:left="1"/>
        <w:jc w:val="both"/>
      </w:pPr>
      <w:r>
        <w:rPr/>
        <w:t>Constituyen</w:t>
      </w:r>
      <w:r>
        <w:rPr>
          <w:spacing w:val="-12"/>
        </w:rPr>
        <w:t> </w:t>
      </w:r>
      <w:r>
        <w:rPr/>
        <w:t>servicios</w:t>
      </w:r>
      <w:r>
        <w:rPr>
          <w:spacing w:val="-9"/>
        </w:rPr>
        <w:t> </w:t>
      </w:r>
      <w:r>
        <w:rPr>
          <w:spacing w:val="-2"/>
        </w:rPr>
        <w:t>conexos:</w:t>
      </w:r>
    </w:p>
    <w:p>
      <w:pPr>
        <w:pStyle w:val="BodyText"/>
        <w:spacing w:before="1"/>
      </w:pPr>
    </w:p>
    <w:p>
      <w:pPr>
        <w:pStyle w:val="ListParagraph"/>
        <w:numPr>
          <w:ilvl w:val="0"/>
          <w:numId w:val="32"/>
        </w:numPr>
        <w:tabs>
          <w:tab w:pos="568" w:val="left" w:leader="none"/>
        </w:tabs>
        <w:spacing w:line="240" w:lineRule="auto" w:before="0" w:after="0"/>
        <w:ind w:left="568" w:right="0" w:hanging="567"/>
        <w:jc w:val="left"/>
        <w:rPr>
          <w:sz w:val="20"/>
        </w:rPr>
      </w:pPr>
      <w:r>
        <w:rPr>
          <w:sz w:val="20"/>
        </w:rPr>
        <w:t>Los</w:t>
      </w:r>
      <w:r>
        <w:rPr>
          <w:spacing w:val="-8"/>
          <w:sz w:val="20"/>
        </w:rPr>
        <w:t> </w:t>
      </w:r>
      <w:r>
        <w:rPr>
          <w:sz w:val="20"/>
        </w:rPr>
        <w:t>servicios</w:t>
      </w:r>
      <w:r>
        <w:rPr>
          <w:spacing w:val="-7"/>
          <w:sz w:val="20"/>
        </w:rPr>
        <w:t> </w:t>
      </w:r>
      <w:r>
        <w:rPr>
          <w:sz w:val="20"/>
        </w:rPr>
        <w:t>de</w:t>
      </w:r>
      <w:r>
        <w:rPr>
          <w:spacing w:val="-8"/>
          <w:sz w:val="20"/>
        </w:rPr>
        <w:t> </w:t>
      </w:r>
      <w:r>
        <w:rPr>
          <w:sz w:val="20"/>
        </w:rPr>
        <w:t>Vigilancia</w:t>
      </w:r>
      <w:r>
        <w:rPr>
          <w:spacing w:val="-5"/>
          <w:sz w:val="20"/>
        </w:rPr>
        <w:t> </w:t>
      </w:r>
      <w:r>
        <w:rPr>
          <w:sz w:val="20"/>
        </w:rPr>
        <w:t>Operacional</w:t>
      </w:r>
      <w:r>
        <w:rPr>
          <w:spacing w:val="-7"/>
          <w:sz w:val="20"/>
        </w:rPr>
        <w:t> </w:t>
      </w:r>
      <w:r>
        <w:rPr>
          <w:sz w:val="20"/>
        </w:rPr>
        <w:t>y</w:t>
      </w:r>
      <w:r>
        <w:rPr>
          <w:spacing w:val="-7"/>
          <w:sz w:val="20"/>
        </w:rPr>
        <w:t> </w:t>
      </w:r>
      <w:r>
        <w:rPr>
          <w:sz w:val="20"/>
        </w:rPr>
        <w:t>Control</w:t>
      </w:r>
      <w:r>
        <w:rPr>
          <w:spacing w:val="-8"/>
          <w:sz w:val="20"/>
        </w:rPr>
        <w:t> </w:t>
      </w:r>
      <w:r>
        <w:rPr>
          <w:sz w:val="20"/>
        </w:rPr>
        <w:t>de</w:t>
      </w:r>
      <w:r>
        <w:rPr>
          <w:spacing w:val="-9"/>
          <w:sz w:val="20"/>
        </w:rPr>
        <w:t> </w:t>
      </w:r>
      <w:r>
        <w:rPr>
          <w:spacing w:val="-2"/>
          <w:sz w:val="20"/>
        </w:rPr>
        <w:t>Circulación;</w:t>
      </w:r>
    </w:p>
    <w:p>
      <w:pPr>
        <w:pStyle w:val="ListParagraph"/>
        <w:numPr>
          <w:ilvl w:val="0"/>
          <w:numId w:val="32"/>
        </w:numPr>
        <w:tabs>
          <w:tab w:pos="568" w:val="left" w:leader="none"/>
        </w:tabs>
        <w:spacing w:line="240" w:lineRule="auto" w:before="229" w:after="0"/>
        <w:ind w:left="568" w:right="140" w:hanging="567"/>
        <w:jc w:val="both"/>
        <w:rPr>
          <w:sz w:val="20"/>
        </w:rPr>
      </w:pPr>
      <w:r>
        <w:rPr>
          <w:sz w:val="20"/>
        </w:rPr>
        <w:t>Los servicios publicitarios y los de promoción visual</w:t>
      </w:r>
      <w:r>
        <w:rPr>
          <w:spacing w:val="40"/>
          <w:sz w:val="20"/>
        </w:rPr>
        <w:t> </w:t>
      </w:r>
      <w:r>
        <w:rPr>
          <w:sz w:val="20"/>
        </w:rPr>
        <w:t>que se efectúen por medio de o en las unidades del Servicio Público de Transporte Masivo de Pasajeros, en sus Terminales, estaciones, en las tarjetas de Pago Electrónico y en cualquier bien afecto a la prestación de cualquiera de los servicios relacionados con ello; y</w:t>
      </w:r>
    </w:p>
    <w:p>
      <w:pPr>
        <w:pStyle w:val="BodyText"/>
        <w:spacing w:before="2"/>
      </w:pPr>
    </w:p>
    <w:p>
      <w:pPr>
        <w:pStyle w:val="ListParagraph"/>
        <w:numPr>
          <w:ilvl w:val="0"/>
          <w:numId w:val="32"/>
        </w:numPr>
        <w:tabs>
          <w:tab w:pos="568" w:val="left" w:leader="none"/>
        </w:tabs>
        <w:spacing w:line="240" w:lineRule="auto" w:before="0" w:after="0"/>
        <w:ind w:left="568" w:right="0" w:hanging="567"/>
        <w:jc w:val="left"/>
        <w:rPr>
          <w:sz w:val="20"/>
        </w:rPr>
      </w:pPr>
      <w:r>
        <w:rPr>
          <w:sz w:val="20"/>
        </w:rPr>
        <w:t>Los</w:t>
      </w:r>
      <w:r>
        <w:rPr>
          <w:spacing w:val="-5"/>
          <w:sz w:val="20"/>
        </w:rPr>
        <w:t> </w:t>
      </w:r>
      <w:r>
        <w:rPr>
          <w:sz w:val="20"/>
        </w:rPr>
        <w:t>demás</w:t>
      </w:r>
      <w:r>
        <w:rPr>
          <w:spacing w:val="-5"/>
          <w:sz w:val="20"/>
        </w:rPr>
        <w:t> </w:t>
      </w:r>
      <w:r>
        <w:rPr>
          <w:sz w:val="20"/>
        </w:rPr>
        <w:t>que</w:t>
      </w:r>
      <w:r>
        <w:rPr>
          <w:spacing w:val="-7"/>
          <w:sz w:val="20"/>
        </w:rPr>
        <w:t> </w:t>
      </w:r>
      <w:r>
        <w:rPr>
          <w:sz w:val="20"/>
        </w:rPr>
        <w:t>determine</w:t>
      </w:r>
      <w:r>
        <w:rPr>
          <w:spacing w:val="-4"/>
          <w:sz w:val="20"/>
        </w:rPr>
        <w:t> </w:t>
      </w:r>
      <w:r>
        <w:rPr>
          <w:sz w:val="20"/>
        </w:rPr>
        <w:t>esta</w:t>
      </w:r>
      <w:r>
        <w:rPr>
          <w:spacing w:val="-7"/>
          <w:sz w:val="20"/>
        </w:rPr>
        <w:t> </w:t>
      </w:r>
      <w:r>
        <w:rPr>
          <w:sz w:val="20"/>
        </w:rPr>
        <w:t>Ley</w:t>
      </w:r>
      <w:r>
        <w:rPr>
          <w:spacing w:val="-5"/>
          <w:sz w:val="20"/>
        </w:rPr>
        <w:t> </w:t>
      </w:r>
      <w:r>
        <w:rPr>
          <w:sz w:val="20"/>
        </w:rPr>
        <w:t>y</w:t>
      </w:r>
      <w:r>
        <w:rPr>
          <w:spacing w:val="-5"/>
          <w:sz w:val="20"/>
        </w:rPr>
        <w:t> </w:t>
      </w:r>
      <w:r>
        <w:rPr>
          <w:sz w:val="20"/>
        </w:rPr>
        <w:t>el</w:t>
      </w:r>
      <w:r>
        <w:rPr>
          <w:spacing w:val="-7"/>
          <w:sz w:val="20"/>
        </w:rPr>
        <w:t> </w:t>
      </w:r>
      <w:r>
        <w:rPr>
          <w:spacing w:val="-2"/>
          <w:sz w:val="20"/>
        </w:rPr>
        <w:t>Reglamento.</w:t>
      </w:r>
    </w:p>
    <w:p>
      <w:pPr>
        <w:pStyle w:val="BodyText"/>
        <w:spacing w:before="229"/>
        <w:ind w:left="1" w:right="138"/>
        <w:jc w:val="both"/>
      </w:pPr>
      <w:r>
        <w:rPr/>
        <w:t>En el contrato</w:t>
      </w:r>
      <w:r>
        <w:rPr>
          <w:spacing w:val="-1"/>
        </w:rPr>
        <w:t> </w:t>
      </w:r>
      <w:r>
        <w:rPr/>
        <w:t>respectivo,</w:t>
      </w:r>
      <w:r>
        <w:rPr>
          <w:spacing w:val="-1"/>
        </w:rPr>
        <w:t> </w:t>
      </w:r>
      <w:r>
        <w:rPr/>
        <w:t>se</w:t>
      </w:r>
      <w:r>
        <w:rPr>
          <w:spacing w:val="-1"/>
        </w:rPr>
        <w:t> </w:t>
      </w:r>
      <w:r>
        <w:rPr/>
        <w:t>establecerán las condiciones y forma de operación a las que queda sujeto el servicio conexo de que se trate; así como, en su caso, las inversiones que debe efectuar el prestador, los niveles de participación y la distribución de los productos, y las prestaciones o las contraprestaciones si las hubiere, con motivo del ejercicio del mismo.</w:t>
      </w:r>
    </w:p>
    <w:p>
      <w:pPr>
        <w:pStyle w:val="BodyText"/>
        <w:spacing w:before="230"/>
        <w:ind w:left="1" w:right="142"/>
        <w:jc w:val="both"/>
      </w:pPr>
      <w:r>
        <w:rPr>
          <w:rFonts w:ascii="Arial" w:hAnsi="Arial"/>
          <w:b/>
        </w:rPr>
        <w:t>Artículo 62. </w:t>
      </w:r>
      <w:r>
        <w:rPr/>
        <w:t>Para la instalación de los Servicios Auxiliares y Conexos se requiere, según el caso, de contar con la autorización de las Dependencias u Organismos que a su cargo tienen la realización de las obras públicas, la autorización del uso del suelo, la conservación del medio ambiente y la ecología y la</w:t>
      </w:r>
      <w:r>
        <w:rPr>
          <w:spacing w:val="40"/>
        </w:rPr>
        <w:t> </w:t>
      </w:r>
      <w:r>
        <w:rPr/>
        <w:t>del Municipio de que se trate; con base en ellas, de ser el caso, la Autoridad Competente autorizará la ubicación y características de los mismos.</w:t>
      </w:r>
    </w:p>
    <w:p>
      <w:pPr>
        <w:pStyle w:val="BodyText"/>
        <w:spacing w:before="230"/>
        <w:ind w:left="1" w:right="150"/>
        <w:jc w:val="both"/>
      </w:pPr>
      <w:r>
        <w:rPr/>
        <w:t>El Reglamento respectivo determinará la descripción de los servicios, la forma, formalidades y procedimiento para otorgar los contratos respectivos.</w:t>
      </w:r>
    </w:p>
    <w:p>
      <w:pPr>
        <w:pStyle w:val="BodyText"/>
        <w:spacing w:before="1"/>
      </w:pPr>
    </w:p>
    <w:p>
      <w:pPr>
        <w:spacing w:before="0"/>
        <w:ind w:left="2523" w:right="2663" w:firstLine="0"/>
        <w:jc w:val="center"/>
        <w:rPr>
          <w:rFonts w:ascii="Arial"/>
          <w:b/>
          <w:sz w:val="20"/>
        </w:rPr>
      </w:pPr>
      <w:r>
        <w:rPr>
          <w:rFonts w:ascii="Arial"/>
          <w:b/>
          <w:sz w:val="20"/>
        </w:rPr>
        <w:t>CAPITULO</w:t>
      </w:r>
      <w:r>
        <w:rPr>
          <w:rFonts w:ascii="Arial"/>
          <w:b/>
          <w:spacing w:val="-10"/>
          <w:sz w:val="20"/>
        </w:rPr>
        <w:t> </w:t>
      </w:r>
      <w:r>
        <w:rPr>
          <w:rFonts w:ascii="Arial"/>
          <w:b/>
          <w:spacing w:val="-5"/>
          <w:sz w:val="20"/>
        </w:rPr>
        <w:t>VII</w:t>
      </w:r>
    </w:p>
    <w:p>
      <w:pPr>
        <w:spacing w:before="1"/>
        <w:ind w:left="29" w:right="176" w:firstLine="0"/>
        <w:jc w:val="center"/>
        <w:rPr>
          <w:rFonts w:ascii="Arial" w:hAnsi="Arial"/>
          <w:b/>
          <w:sz w:val="20"/>
        </w:rPr>
      </w:pPr>
      <w:r>
        <w:rPr>
          <w:rFonts w:ascii="Arial" w:hAnsi="Arial"/>
          <w:b/>
          <w:sz w:val="20"/>
        </w:rPr>
        <w:t>DE</w:t>
      </w:r>
      <w:r>
        <w:rPr>
          <w:rFonts w:ascii="Arial" w:hAnsi="Arial"/>
          <w:b/>
          <w:spacing w:val="-7"/>
          <w:sz w:val="20"/>
        </w:rPr>
        <w:t> </w:t>
      </w:r>
      <w:r>
        <w:rPr>
          <w:rFonts w:ascii="Arial" w:hAnsi="Arial"/>
          <w:b/>
          <w:sz w:val="20"/>
        </w:rPr>
        <w:t>LAS</w:t>
      </w:r>
      <w:r>
        <w:rPr>
          <w:rFonts w:ascii="Arial" w:hAnsi="Arial"/>
          <w:b/>
          <w:spacing w:val="-7"/>
          <w:sz w:val="20"/>
        </w:rPr>
        <w:t> </w:t>
      </w:r>
      <w:r>
        <w:rPr>
          <w:rFonts w:ascii="Arial" w:hAnsi="Arial"/>
          <w:b/>
          <w:sz w:val="20"/>
        </w:rPr>
        <w:t>CARACTERÍSTICAS</w:t>
      </w:r>
      <w:r>
        <w:rPr>
          <w:rFonts w:ascii="Arial" w:hAnsi="Arial"/>
          <w:b/>
          <w:spacing w:val="-6"/>
          <w:sz w:val="20"/>
        </w:rPr>
        <w:t> </w:t>
      </w:r>
      <w:r>
        <w:rPr>
          <w:rFonts w:ascii="Arial" w:hAnsi="Arial"/>
          <w:b/>
          <w:sz w:val="20"/>
        </w:rPr>
        <w:t>TÉCNICAS</w:t>
      </w:r>
      <w:r>
        <w:rPr>
          <w:rFonts w:ascii="Arial" w:hAnsi="Arial"/>
          <w:b/>
          <w:spacing w:val="-7"/>
          <w:sz w:val="20"/>
        </w:rPr>
        <w:t> </w:t>
      </w:r>
      <w:r>
        <w:rPr>
          <w:rFonts w:ascii="Arial" w:hAnsi="Arial"/>
          <w:b/>
          <w:sz w:val="20"/>
        </w:rPr>
        <w:t>DEL</w:t>
      </w:r>
      <w:r>
        <w:rPr>
          <w:rFonts w:ascii="Arial" w:hAnsi="Arial"/>
          <w:b/>
          <w:spacing w:val="-6"/>
          <w:sz w:val="20"/>
        </w:rPr>
        <w:t> </w:t>
      </w:r>
      <w:r>
        <w:rPr>
          <w:rFonts w:ascii="Arial" w:hAnsi="Arial"/>
          <w:b/>
          <w:sz w:val="20"/>
        </w:rPr>
        <w:t>PARQUE</w:t>
      </w:r>
      <w:r>
        <w:rPr>
          <w:rFonts w:ascii="Arial" w:hAnsi="Arial"/>
          <w:b/>
          <w:spacing w:val="-5"/>
          <w:sz w:val="20"/>
        </w:rPr>
        <w:t> </w:t>
      </w:r>
      <w:r>
        <w:rPr>
          <w:rFonts w:ascii="Arial" w:hAnsi="Arial"/>
          <w:b/>
          <w:sz w:val="20"/>
        </w:rPr>
        <w:t>VEHICULAR</w:t>
      </w:r>
      <w:r>
        <w:rPr>
          <w:rFonts w:ascii="Arial" w:hAnsi="Arial"/>
          <w:b/>
          <w:spacing w:val="-3"/>
          <w:sz w:val="20"/>
        </w:rPr>
        <w:t> </w:t>
      </w:r>
      <w:r>
        <w:rPr>
          <w:rFonts w:ascii="Arial" w:hAnsi="Arial"/>
          <w:b/>
          <w:sz w:val="20"/>
        </w:rPr>
        <w:t>Y</w:t>
      </w:r>
      <w:r>
        <w:rPr>
          <w:rFonts w:ascii="Arial" w:hAnsi="Arial"/>
          <w:b/>
          <w:spacing w:val="-5"/>
          <w:sz w:val="20"/>
        </w:rPr>
        <w:t> </w:t>
      </w:r>
      <w:r>
        <w:rPr>
          <w:rFonts w:ascii="Arial" w:hAnsi="Arial"/>
          <w:b/>
          <w:sz w:val="20"/>
        </w:rPr>
        <w:t>SU</w:t>
      </w:r>
      <w:r>
        <w:rPr>
          <w:rFonts w:ascii="Arial" w:hAnsi="Arial"/>
          <w:b/>
          <w:spacing w:val="-7"/>
          <w:sz w:val="20"/>
        </w:rPr>
        <w:t> </w:t>
      </w:r>
      <w:r>
        <w:rPr>
          <w:rFonts w:ascii="Arial" w:hAnsi="Arial"/>
          <w:b/>
          <w:spacing w:val="-2"/>
          <w:sz w:val="20"/>
        </w:rPr>
        <w:t>VIGENCIA</w:t>
      </w:r>
    </w:p>
    <w:p>
      <w:pPr>
        <w:pStyle w:val="BodyText"/>
        <w:spacing w:before="228"/>
        <w:ind w:left="1" w:right="153"/>
        <w:jc w:val="both"/>
      </w:pPr>
      <w:r>
        <w:rPr>
          <w:rFonts w:ascii="Arial" w:hAnsi="Arial"/>
          <w:b/>
        </w:rPr>
        <w:t>Artículo 63. </w:t>
      </w:r>
      <w:r>
        <w:rPr/>
        <w:t>El Servicio de Transporte Masivo se prestará mediante vehículos de tipo especializado, con límite</w:t>
      </w:r>
      <w:r>
        <w:rPr>
          <w:spacing w:val="-2"/>
        </w:rPr>
        <w:t> </w:t>
      </w:r>
      <w:r>
        <w:rPr/>
        <w:t>máximo</w:t>
      </w:r>
      <w:r>
        <w:rPr>
          <w:spacing w:val="-2"/>
        </w:rPr>
        <w:t> </w:t>
      </w:r>
      <w:r>
        <w:rPr/>
        <w:t>de operación de</w:t>
      </w:r>
      <w:r>
        <w:rPr>
          <w:spacing w:val="-3"/>
        </w:rPr>
        <w:t> </w:t>
      </w:r>
      <w:r>
        <w:rPr/>
        <w:t>diez</w:t>
      </w:r>
      <w:r>
        <w:rPr>
          <w:spacing w:val="-1"/>
        </w:rPr>
        <w:t> </w:t>
      </w:r>
      <w:r>
        <w:rPr/>
        <w:t>años,</w:t>
      </w:r>
      <w:r>
        <w:rPr>
          <w:spacing w:val="-2"/>
        </w:rPr>
        <w:t> </w:t>
      </w:r>
      <w:r>
        <w:rPr/>
        <w:t>con</w:t>
      </w:r>
      <w:r>
        <w:rPr>
          <w:spacing w:val="-3"/>
        </w:rPr>
        <w:t> </w:t>
      </w:r>
      <w:r>
        <w:rPr/>
        <w:t>capacidad</w:t>
      </w:r>
      <w:r>
        <w:rPr>
          <w:spacing w:val="-3"/>
        </w:rPr>
        <w:t> </w:t>
      </w:r>
      <w:r>
        <w:rPr/>
        <w:t>de más</w:t>
      </w:r>
      <w:r>
        <w:rPr>
          <w:spacing w:val="-1"/>
        </w:rPr>
        <w:t> </w:t>
      </w:r>
      <w:r>
        <w:rPr/>
        <w:t>de</w:t>
      </w:r>
      <w:r>
        <w:rPr>
          <w:spacing w:val="-3"/>
        </w:rPr>
        <w:t> </w:t>
      </w:r>
      <w:r>
        <w:rPr/>
        <w:t>40</w:t>
      </w:r>
      <w:r>
        <w:rPr>
          <w:spacing w:val="-2"/>
        </w:rPr>
        <w:t> </w:t>
      </w:r>
      <w:r>
        <w:rPr/>
        <w:t>pasajeros incluyendo al</w:t>
      </w:r>
      <w:r>
        <w:rPr>
          <w:spacing w:val="-3"/>
        </w:rPr>
        <w:t> </w:t>
      </w:r>
      <w:r>
        <w:rPr/>
        <w:t>conductor de la unidad, los cuales pueden ser de configuración simple, articulada o biarticulada.</w:t>
      </w:r>
    </w:p>
    <w:p>
      <w:pPr>
        <w:pStyle w:val="BodyText"/>
        <w:spacing w:before="229"/>
        <w:ind w:left="1" w:right="149"/>
        <w:jc w:val="both"/>
      </w:pPr>
      <w:r>
        <w:rPr>
          <w:rFonts w:ascii="Arial" w:hAnsi="Arial"/>
          <w:b/>
        </w:rPr>
        <w:t>Artículo 64. </w:t>
      </w:r>
      <w:r>
        <w:rPr/>
        <w:t>El Servicio Público de Transporte Masivo de Pasajeros deberá cumplir con las</w:t>
      </w:r>
      <w:r>
        <w:rPr>
          <w:spacing w:val="40"/>
        </w:rPr>
        <w:t> </w:t>
      </w:r>
      <w:r>
        <w:rPr/>
        <w:t>características y especificaciones técnicas que determinen el Reglamento y la Secretaría.</w:t>
      </w:r>
    </w:p>
    <w:p>
      <w:pPr>
        <w:pStyle w:val="BodyText"/>
        <w:spacing w:before="1"/>
      </w:pPr>
    </w:p>
    <w:p>
      <w:pPr>
        <w:pStyle w:val="BodyText"/>
        <w:spacing w:before="1"/>
        <w:ind w:left="1" w:right="146"/>
        <w:jc w:val="both"/>
      </w:pPr>
      <w:r>
        <w:rPr>
          <w:rFonts w:ascii="Arial" w:hAnsi="Arial"/>
          <w:b/>
        </w:rPr>
        <w:t>Artículo 65. </w:t>
      </w:r>
      <w:r>
        <w:rPr/>
        <w:t>El Servicio Público de Transporte Colectivo se deberá cumplir con las siguientes </w:t>
      </w:r>
      <w:r>
        <w:rPr>
          <w:spacing w:val="-2"/>
        </w:rPr>
        <w:t>características:</w:t>
      </w:r>
    </w:p>
    <w:p>
      <w:pPr>
        <w:pStyle w:val="ListParagraph"/>
        <w:numPr>
          <w:ilvl w:val="0"/>
          <w:numId w:val="33"/>
        </w:numPr>
        <w:tabs>
          <w:tab w:pos="568" w:val="left" w:leader="none"/>
        </w:tabs>
        <w:spacing w:line="240" w:lineRule="auto" w:before="228" w:after="0"/>
        <w:ind w:left="568" w:right="151" w:hanging="567"/>
        <w:jc w:val="both"/>
        <w:rPr>
          <w:sz w:val="20"/>
        </w:rPr>
      </w:pPr>
      <w:r>
        <w:rPr>
          <w:sz w:val="20"/>
        </w:rPr>
        <w:t>Servicio Directo. Para su prestación se utilizan vehículos tipo autobús integral o convencional con una capacidad mínima de cuarenta asientos reclinables y equipados con sistemas de aire acondicionado, audio y vídeo;</w:t>
      </w:r>
    </w:p>
    <w:p>
      <w:pPr>
        <w:pStyle w:val="BodyText"/>
        <w:spacing w:before="3"/>
      </w:pPr>
    </w:p>
    <w:p>
      <w:pPr>
        <w:pStyle w:val="ListParagraph"/>
        <w:numPr>
          <w:ilvl w:val="0"/>
          <w:numId w:val="33"/>
        </w:numPr>
        <w:tabs>
          <w:tab w:pos="568" w:val="left" w:leader="none"/>
        </w:tabs>
        <w:spacing w:line="240" w:lineRule="auto" w:before="0" w:after="0"/>
        <w:ind w:left="568" w:right="145" w:hanging="567"/>
        <w:jc w:val="both"/>
        <w:rPr>
          <w:sz w:val="20"/>
        </w:rPr>
      </w:pPr>
      <w:r>
        <w:rPr>
          <w:sz w:val="20"/>
        </w:rPr>
        <w:t>Servicio Ordinario</w:t>
      </w:r>
      <w:r>
        <w:rPr>
          <w:spacing w:val="-2"/>
          <w:sz w:val="20"/>
        </w:rPr>
        <w:t> </w:t>
      </w:r>
      <w:r>
        <w:rPr>
          <w:sz w:val="20"/>
        </w:rPr>
        <w:t>y Especializado en Género. Para su prestación</w:t>
      </w:r>
      <w:r>
        <w:rPr>
          <w:spacing w:val="-3"/>
          <w:sz w:val="20"/>
        </w:rPr>
        <w:t> </w:t>
      </w:r>
      <w:r>
        <w:rPr>
          <w:sz w:val="20"/>
        </w:rPr>
        <w:t>se utilizan vehículos</w:t>
      </w:r>
      <w:r>
        <w:rPr>
          <w:spacing w:val="-1"/>
          <w:sz w:val="20"/>
        </w:rPr>
        <w:t> </w:t>
      </w:r>
      <w:r>
        <w:rPr>
          <w:sz w:val="20"/>
        </w:rPr>
        <w:t>tipo autobús convencional, midibús o vagoneta con una capacidad mínima de ocho y hasta de cuarenta asientos. Los vehículos con los que se realiza deben estar divididos de manera tal, que en su interior admitan espacio exclusivo para los pasajeros y sus equipajes y separadamente para la carga que transporten;</w:t>
      </w:r>
    </w:p>
    <w:p>
      <w:pPr>
        <w:pStyle w:val="BodyText"/>
      </w:pPr>
    </w:p>
    <w:p>
      <w:pPr>
        <w:pStyle w:val="ListParagraph"/>
        <w:numPr>
          <w:ilvl w:val="0"/>
          <w:numId w:val="33"/>
        </w:numPr>
        <w:tabs>
          <w:tab w:pos="566" w:val="left" w:leader="none"/>
          <w:tab w:pos="568" w:val="left" w:leader="none"/>
        </w:tabs>
        <w:spacing w:line="240" w:lineRule="auto" w:before="0" w:after="0"/>
        <w:ind w:left="568" w:right="148" w:hanging="567"/>
        <w:jc w:val="both"/>
        <w:rPr>
          <w:sz w:val="20"/>
        </w:rPr>
      </w:pPr>
      <w:r>
        <w:rPr>
          <w:sz w:val="20"/>
        </w:rPr>
        <w:t>Servicio Mixto. Para su prestación requiere, de acuerdo al dictamen técnico respectivo de: vehículos tipo autobús convencional, midibús, vagoneta o camioneta. Los vehículos con los que se</w:t>
      </w:r>
    </w:p>
    <w:p>
      <w:pPr>
        <w:pStyle w:val="ListParagraph"/>
        <w:spacing w:after="0" w:line="240" w:lineRule="auto"/>
        <w:jc w:val="both"/>
        <w:rPr>
          <w:sz w:val="20"/>
        </w:rPr>
        <w:sectPr>
          <w:pgSz w:w="12250" w:h="15820"/>
          <w:pgMar w:header="0" w:footer="969" w:top="1700" w:bottom="1160" w:left="1417" w:right="1275"/>
        </w:sectPr>
      </w:pPr>
    </w:p>
    <w:p>
      <w:pPr>
        <w:pStyle w:val="BodyText"/>
        <w:spacing w:before="111"/>
        <w:ind w:left="568" w:right="154"/>
      </w:pPr>
      <w:r>
        <w:rPr/>
        <w:t>realiza deben estar divididos de manera tal, que en su interior cuenten con espacio exclusivo para los pasajeros y sus equipajes y separadamente para la carga o animales que transporten; y</w:t>
      </w:r>
    </w:p>
    <w:p>
      <w:pPr>
        <w:pStyle w:val="ListParagraph"/>
        <w:numPr>
          <w:ilvl w:val="0"/>
          <w:numId w:val="33"/>
        </w:numPr>
        <w:tabs>
          <w:tab w:pos="566" w:val="left" w:leader="none"/>
          <w:tab w:pos="568" w:val="left" w:leader="none"/>
        </w:tabs>
        <w:spacing w:line="240" w:lineRule="auto" w:before="229" w:after="0"/>
        <w:ind w:left="568" w:right="147" w:hanging="567"/>
        <w:jc w:val="both"/>
        <w:rPr>
          <w:sz w:val="20"/>
        </w:rPr>
      </w:pPr>
      <w:r>
        <w:rPr>
          <w:sz w:val="20"/>
        </w:rPr>
        <w:t>Especializado en Movilidad Reducida. Para su prestación, utiliza vehículos tipo autobús convencional, midibús o vagoneta con una capacidad mínima de ocho y hasta de cuarenta y cinco asientos, incluyendo al conductor. Los vehículos con los que se realiza deben estar especialmente acondicionados para ser utilizados por las personas discapacitadas.</w:t>
      </w:r>
    </w:p>
    <w:p>
      <w:pPr>
        <w:pStyle w:val="BodyText"/>
      </w:pPr>
    </w:p>
    <w:p>
      <w:pPr>
        <w:pStyle w:val="BodyText"/>
        <w:ind w:left="1" w:right="148"/>
        <w:jc w:val="both"/>
      </w:pPr>
      <w:r>
        <w:rPr>
          <w:rFonts w:ascii="Arial" w:hAnsi="Arial"/>
          <w:b/>
        </w:rPr>
        <w:t>Artículo 66. </w:t>
      </w:r>
      <w:r>
        <w:rPr/>
        <w:t>Además de lo establecido en el artículo anterior, el Servicio Público de Transporte Colectivo deberá cumplir con las características y especificaciones técnicas que determine el Reglamento.</w:t>
      </w:r>
    </w:p>
    <w:p>
      <w:pPr>
        <w:pStyle w:val="BodyText"/>
        <w:spacing w:before="1"/>
      </w:pPr>
    </w:p>
    <w:p>
      <w:pPr>
        <w:pStyle w:val="BodyText"/>
        <w:ind w:left="1" w:right="142"/>
        <w:jc w:val="both"/>
      </w:pPr>
      <w:r>
        <w:rPr>
          <w:rFonts w:ascii="Arial" w:hAnsi="Arial"/>
          <w:b/>
        </w:rPr>
        <w:t>Artículo 67. </w:t>
      </w:r>
      <w:r>
        <w:rPr/>
        <w:t>El límite máximo de operación de una unidad del Servicio Público de Transporte Colectivo será de hasta quince años, contados a partir del año/modelo de fabricación del vehículo, los requisitos para su ingreso se establecerá en el Reglamento de la Ley.</w:t>
      </w:r>
    </w:p>
    <w:p>
      <w:pPr>
        <w:pStyle w:val="BodyText"/>
      </w:pPr>
    </w:p>
    <w:p>
      <w:pPr>
        <w:pStyle w:val="BodyText"/>
      </w:pPr>
    </w:p>
    <w:p>
      <w:pPr>
        <w:pStyle w:val="BodyText"/>
        <w:spacing w:before="1"/>
      </w:pPr>
    </w:p>
    <w:p>
      <w:pPr>
        <w:pStyle w:val="BodyText"/>
        <w:ind w:left="1" w:right="142"/>
        <w:jc w:val="both"/>
      </w:pPr>
      <w:r>
        <w:rPr>
          <w:rFonts w:ascii="Arial" w:hAnsi="Arial"/>
          <w:b/>
        </w:rPr>
        <w:t>Artículo 68. </w:t>
      </w:r>
      <w:r>
        <w:rPr/>
        <w:t>Atendiendo al interés público, se podrá autorizar la prestación de los servicios urbano y rural con vehículos reconstruidos los cuales estarán sujetos al límite máximo de operación que determine el Reglamento respectivo; siempre y cuando se satisfagan las características y especificaciones de cada servicio. En este caso, será indispensable que los mismos cumplan con los requisitos de seguridad, comodidad y eficiencia que se establezcan.</w:t>
      </w:r>
    </w:p>
    <w:p>
      <w:pPr>
        <w:pStyle w:val="BodyText"/>
      </w:pPr>
    </w:p>
    <w:p>
      <w:pPr>
        <w:pStyle w:val="BodyText"/>
        <w:ind w:left="1" w:right="153"/>
        <w:jc w:val="both"/>
      </w:pPr>
      <w:r>
        <w:rPr>
          <w:rFonts w:ascii="Arial" w:hAnsi="Arial"/>
          <w:b/>
        </w:rPr>
        <w:t>Artículo 69. </w:t>
      </w:r>
      <w:r>
        <w:rPr/>
        <w:t>El</w:t>
      </w:r>
      <w:r>
        <w:rPr>
          <w:spacing w:val="-1"/>
        </w:rPr>
        <w:t> </w:t>
      </w:r>
      <w:r>
        <w:rPr/>
        <w:t>Servicio</w:t>
      </w:r>
      <w:r>
        <w:rPr>
          <w:spacing w:val="-1"/>
        </w:rPr>
        <w:t> </w:t>
      </w:r>
      <w:r>
        <w:rPr/>
        <w:t>Público</w:t>
      </w:r>
      <w:r>
        <w:rPr>
          <w:spacing w:val="-1"/>
        </w:rPr>
        <w:t> </w:t>
      </w:r>
      <w:r>
        <w:rPr/>
        <w:t>de</w:t>
      </w:r>
      <w:r>
        <w:rPr>
          <w:spacing w:val="-3"/>
        </w:rPr>
        <w:t> </w:t>
      </w:r>
      <w:r>
        <w:rPr/>
        <w:t>Transporte Individual</w:t>
      </w:r>
      <w:r>
        <w:rPr>
          <w:spacing w:val="-2"/>
        </w:rPr>
        <w:t> </w:t>
      </w:r>
      <w:r>
        <w:rPr/>
        <w:t>deberá</w:t>
      </w:r>
      <w:r>
        <w:rPr>
          <w:spacing w:val="-1"/>
        </w:rPr>
        <w:t> </w:t>
      </w:r>
      <w:r>
        <w:rPr/>
        <w:t>cumplir con</w:t>
      </w:r>
      <w:r>
        <w:rPr>
          <w:spacing w:val="-1"/>
        </w:rPr>
        <w:t> </w:t>
      </w:r>
      <w:r>
        <w:rPr/>
        <w:t>las siguientes</w:t>
      </w:r>
      <w:r>
        <w:rPr>
          <w:spacing w:val="-2"/>
        </w:rPr>
        <w:t> </w:t>
      </w:r>
      <w:r>
        <w:rPr/>
        <w:t>características y especificaciones técnicas:</w:t>
      </w:r>
    </w:p>
    <w:p>
      <w:pPr>
        <w:pStyle w:val="ListParagraph"/>
        <w:numPr>
          <w:ilvl w:val="0"/>
          <w:numId w:val="34"/>
        </w:numPr>
        <w:tabs>
          <w:tab w:pos="568" w:val="left" w:leader="none"/>
        </w:tabs>
        <w:spacing w:line="240" w:lineRule="auto" w:before="229" w:after="0"/>
        <w:ind w:left="568" w:right="138" w:hanging="567"/>
        <w:jc w:val="both"/>
        <w:rPr>
          <w:sz w:val="20"/>
        </w:rPr>
      </w:pPr>
      <w:r>
        <w:rPr>
          <w:sz w:val="20"/>
        </w:rPr>
        <w:t>Para la prestación de este servicio, en sus submodalidades de: Individual de Sitio; Individual Libre; Radiotaxi; Rural y Comunal Indígena, se autorizarán únicamente unidades tipo sedán de cuatro puertas, con capacidad máxima de cinco ocupantes, incluyendo al conductor; o unidades tipo vagoneta, de cinco puertas, con capacidad hasta de cinco ocupantes, incluyendo al conductor;</w:t>
      </w:r>
    </w:p>
    <w:p>
      <w:pPr>
        <w:pStyle w:val="BodyText"/>
      </w:pPr>
    </w:p>
    <w:p>
      <w:pPr>
        <w:pStyle w:val="BodyText"/>
        <w:ind w:left="1" w:right="150"/>
        <w:jc w:val="both"/>
      </w:pPr>
      <w:r>
        <w:rPr>
          <w:rFonts w:ascii="Arial" w:hAnsi="Arial"/>
          <w:b/>
        </w:rPr>
        <w:t>Artículo 70. </w:t>
      </w:r>
      <w:r>
        <w:rPr/>
        <w:t>Además de lo establecido en el artículo anterior, el Servicio Público de Transporte Individual deberá cumplir con las características y especificaciones técnicas que determine el Reglamento.</w:t>
      </w:r>
    </w:p>
    <w:p>
      <w:pPr>
        <w:pStyle w:val="BodyText"/>
        <w:spacing w:before="1"/>
      </w:pPr>
    </w:p>
    <w:p>
      <w:pPr>
        <w:pStyle w:val="BodyText"/>
        <w:ind w:left="1" w:right="150"/>
        <w:jc w:val="both"/>
      </w:pPr>
      <w:r>
        <w:rPr>
          <w:rFonts w:ascii="Arial" w:hAnsi="Arial"/>
          <w:b/>
        </w:rPr>
        <w:t>Artículo 71. </w:t>
      </w:r>
      <w:r>
        <w:rPr/>
        <w:t>El límite máximo de operación de una unidad del servicio público de transporte individual en todas sus submodalidades, será de hasta quince años, contados a partir del año/modelo de fabricación del vehículo, los requisitos para su ingreso se establecerá en el Reglamento de la Ley.</w:t>
      </w:r>
    </w:p>
    <w:p>
      <w:pPr>
        <w:pStyle w:val="BodyText"/>
        <w:spacing w:before="229"/>
        <w:ind w:left="1" w:right="148"/>
        <w:jc w:val="both"/>
      </w:pPr>
      <w:r>
        <w:rPr>
          <w:rFonts w:ascii="Arial" w:hAnsi="Arial"/>
          <w:b/>
        </w:rPr>
        <w:t>Artículo 72. </w:t>
      </w:r>
      <w:r>
        <w:rPr/>
        <w:t>Para la prestación del servicio privado y complementario de transporte, en el Reglamento correspondiente se determinarán los tipos de vehículos, el límite máximo de operación que será de hasta quince años, así como los aspectos técnicos, las reglas de operación y los demás aspectos a los que se sujetará la prestación de cada uno de los servicios.</w:t>
      </w:r>
    </w:p>
    <w:p>
      <w:pPr>
        <w:pStyle w:val="BodyText"/>
      </w:pPr>
    </w:p>
    <w:p>
      <w:pPr>
        <w:pStyle w:val="BodyText"/>
        <w:ind w:left="1" w:right="148"/>
        <w:jc w:val="both"/>
      </w:pPr>
      <w:r>
        <w:rPr/>
        <w:t>Quedan exceptuados del límite máximo de operación del párrafo anterior, el servicio privado de</w:t>
      </w:r>
      <w:r>
        <w:rPr>
          <w:spacing w:val="40"/>
        </w:rPr>
        <w:t> </w:t>
      </w:r>
      <w:r>
        <w:rPr/>
        <w:t>transporte funerario, materiales y equipos autopropulsados o remolcados, carga y arrastre o arrastre y salvamento, por lo que su ingreso y límite máximo de operación se establecerán en el Reglamento.</w:t>
      </w:r>
    </w:p>
    <w:p>
      <w:pPr>
        <w:pStyle w:val="BodyText"/>
        <w:spacing w:before="2"/>
      </w:pPr>
    </w:p>
    <w:p>
      <w:pPr>
        <w:pStyle w:val="BodyText"/>
        <w:ind w:left="1" w:right="139"/>
        <w:jc w:val="both"/>
      </w:pPr>
      <w:r>
        <w:rPr>
          <w:rFonts w:ascii="Arial" w:hAnsi="Arial"/>
          <w:b/>
        </w:rPr>
        <w:t>Artículo 73. </w:t>
      </w:r>
      <w:r>
        <w:rPr/>
        <w:t>El servicio de transporte público, privado y complementario, se sujetará a los manuales, reglas de operación, lineamientos técnicos en materia de seguridad y comodidad que expida la Secretaría, tomando en cuenta las alternativas más adecuadas que se desprendan de los estudios técnicos, sociales, antropométricos de la población para usuarios con discapacidad, y económicos correspondientes, sujetándose a lo establecido en la Ley Federal sobre Metrología y Normalización y normas oficiales mexicanas de la materia.</w:t>
      </w:r>
    </w:p>
    <w:p>
      <w:pPr>
        <w:pStyle w:val="BodyText"/>
        <w:spacing w:after="0"/>
        <w:jc w:val="both"/>
        <w:sectPr>
          <w:pgSz w:w="12250" w:h="15820"/>
          <w:pgMar w:header="0" w:footer="969" w:top="1700" w:bottom="1160" w:left="1417" w:right="1275"/>
        </w:sectPr>
      </w:pPr>
    </w:p>
    <w:p>
      <w:pPr>
        <w:pStyle w:val="BodyText"/>
        <w:spacing w:before="111"/>
        <w:ind w:left="1" w:right="143"/>
        <w:jc w:val="both"/>
      </w:pPr>
      <w:r>
        <w:rPr>
          <w:rFonts w:ascii="Arial" w:hAnsi="Arial"/>
          <w:b/>
        </w:rPr>
        <w:t>Artículo 74. </w:t>
      </w:r>
      <w:r>
        <w:rPr/>
        <w:t>Lo vehículos de transporte público deberán utilizar el combustible especificado por el fabricante; salvo que se cuente con la autorización de la Autoridad Competente para las modificaciones para el uso de otro tipo de combustible.</w:t>
      </w:r>
    </w:p>
    <w:p>
      <w:pPr>
        <w:spacing w:before="229"/>
        <w:ind w:left="2520" w:right="2663" w:firstLine="0"/>
        <w:jc w:val="center"/>
        <w:rPr>
          <w:rFonts w:ascii="Arial"/>
          <w:b/>
          <w:sz w:val="20"/>
        </w:rPr>
      </w:pPr>
      <w:r>
        <w:rPr>
          <w:rFonts w:ascii="Arial"/>
          <w:b/>
          <w:sz w:val="20"/>
        </w:rPr>
        <w:t>CAPITULO</w:t>
      </w:r>
      <w:r>
        <w:rPr>
          <w:rFonts w:ascii="Arial"/>
          <w:b/>
          <w:spacing w:val="-10"/>
          <w:sz w:val="20"/>
        </w:rPr>
        <w:t> </w:t>
      </w:r>
      <w:r>
        <w:rPr>
          <w:rFonts w:ascii="Arial"/>
          <w:b/>
          <w:spacing w:val="-4"/>
          <w:sz w:val="20"/>
        </w:rPr>
        <w:t>VIII</w:t>
      </w:r>
    </w:p>
    <w:p>
      <w:pPr>
        <w:spacing w:before="1"/>
        <w:ind w:left="29" w:right="172" w:firstLine="0"/>
        <w:jc w:val="center"/>
        <w:rPr>
          <w:rFonts w:ascii="Arial" w:hAnsi="Arial"/>
          <w:b/>
          <w:sz w:val="20"/>
        </w:rPr>
      </w:pPr>
      <w:r>
        <w:rPr>
          <w:rFonts w:ascii="Arial" w:hAnsi="Arial"/>
          <w:b/>
          <w:sz w:val="20"/>
        </w:rPr>
        <w:t>DE</w:t>
      </w:r>
      <w:r>
        <w:rPr>
          <w:rFonts w:ascii="Arial" w:hAnsi="Arial"/>
          <w:b/>
          <w:spacing w:val="-6"/>
          <w:sz w:val="20"/>
        </w:rPr>
        <w:t> </w:t>
      </w:r>
      <w:r>
        <w:rPr>
          <w:rFonts w:ascii="Arial" w:hAnsi="Arial"/>
          <w:b/>
          <w:sz w:val="20"/>
        </w:rPr>
        <w:t>LA</w:t>
      </w:r>
      <w:r>
        <w:rPr>
          <w:rFonts w:ascii="Arial" w:hAnsi="Arial"/>
          <w:b/>
          <w:spacing w:val="-4"/>
          <w:sz w:val="20"/>
        </w:rPr>
        <w:t> </w:t>
      </w:r>
      <w:r>
        <w:rPr>
          <w:rFonts w:ascii="Arial" w:hAnsi="Arial"/>
          <w:b/>
          <w:sz w:val="20"/>
        </w:rPr>
        <w:t>OPERACIÓN</w:t>
      </w:r>
      <w:r>
        <w:rPr>
          <w:rFonts w:ascii="Arial" w:hAnsi="Arial"/>
          <w:b/>
          <w:spacing w:val="-5"/>
          <w:sz w:val="20"/>
        </w:rPr>
        <w:t> </w:t>
      </w:r>
      <w:r>
        <w:rPr>
          <w:rFonts w:ascii="Arial" w:hAnsi="Arial"/>
          <w:b/>
          <w:sz w:val="20"/>
        </w:rPr>
        <w:t>DE</w:t>
      </w:r>
      <w:r>
        <w:rPr>
          <w:rFonts w:ascii="Arial" w:hAnsi="Arial"/>
          <w:b/>
          <w:spacing w:val="-6"/>
          <w:sz w:val="20"/>
        </w:rPr>
        <w:t> </w:t>
      </w:r>
      <w:r>
        <w:rPr>
          <w:rFonts w:ascii="Arial" w:hAnsi="Arial"/>
          <w:b/>
          <w:sz w:val="20"/>
        </w:rPr>
        <w:t>LOS</w:t>
      </w:r>
      <w:r>
        <w:rPr>
          <w:rFonts w:ascii="Arial" w:hAnsi="Arial"/>
          <w:b/>
          <w:spacing w:val="-5"/>
          <w:sz w:val="20"/>
        </w:rPr>
        <w:t> </w:t>
      </w:r>
      <w:r>
        <w:rPr>
          <w:rFonts w:ascii="Arial" w:hAnsi="Arial"/>
          <w:b/>
          <w:sz w:val="20"/>
        </w:rPr>
        <w:t>SERVICIOS</w:t>
      </w:r>
      <w:r>
        <w:rPr>
          <w:rFonts w:ascii="Arial" w:hAnsi="Arial"/>
          <w:b/>
          <w:spacing w:val="-3"/>
          <w:sz w:val="20"/>
        </w:rPr>
        <w:t> </w:t>
      </w:r>
      <w:r>
        <w:rPr>
          <w:rFonts w:ascii="Arial" w:hAnsi="Arial"/>
          <w:b/>
          <w:sz w:val="20"/>
        </w:rPr>
        <w:t>PÚBLICOS</w:t>
      </w:r>
      <w:r>
        <w:rPr>
          <w:rFonts w:ascii="Arial" w:hAnsi="Arial"/>
          <w:b/>
          <w:spacing w:val="-6"/>
          <w:sz w:val="20"/>
        </w:rPr>
        <w:t> </w:t>
      </w:r>
      <w:r>
        <w:rPr>
          <w:rFonts w:ascii="Arial" w:hAnsi="Arial"/>
          <w:b/>
          <w:sz w:val="20"/>
        </w:rPr>
        <w:t>DE</w:t>
      </w:r>
      <w:r>
        <w:rPr>
          <w:rFonts w:ascii="Arial" w:hAnsi="Arial"/>
          <w:b/>
          <w:spacing w:val="-5"/>
          <w:sz w:val="20"/>
        </w:rPr>
        <w:t> </w:t>
      </w:r>
      <w:r>
        <w:rPr>
          <w:rFonts w:ascii="Arial" w:hAnsi="Arial"/>
          <w:b/>
          <w:spacing w:val="-2"/>
          <w:sz w:val="20"/>
        </w:rPr>
        <w:t>TRANSPORTE</w:t>
      </w:r>
    </w:p>
    <w:p>
      <w:pPr>
        <w:pStyle w:val="BodyText"/>
        <w:spacing w:before="1"/>
        <w:rPr>
          <w:rFonts w:ascii="Arial"/>
          <w:b/>
        </w:rPr>
      </w:pPr>
    </w:p>
    <w:p>
      <w:pPr>
        <w:pStyle w:val="BodyText"/>
        <w:ind w:left="1" w:right="153"/>
        <w:jc w:val="both"/>
      </w:pPr>
      <w:r>
        <w:rPr>
          <w:rFonts w:ascii="Arial" w:hAnsi="Arial"/>
          <w:b/>
        </w:rPr>
        <w:t>Artículo 75. </w:t>
      </w:r>
      <w:r>
        <w:rPr/>
        <w:t>Las</w:t>
      </w:r>
      <w:r>
        <w:rPr>
          <w:spacing w:val="-1"/>
        </w:rPr>
        <w:t> </w:t>
      </w:r>
      <w:r>
        <w:rPr/>
        <w:t>rutas y</w:t>
      </w:r>
      <w:r>
        <w:rPr>
          <w:spacing w:val="-1"/>
        </w:rPr>
        <w:t> </w:t>
      </w:r>
      <w:r>
        <w:rPr/>
        <w:t>sus</w:t>
      </w:r>
      <w:r>
        <w:rPr>
          <w:spacing w:val="-1"/>
        </w:rPr>
        <w:t> </w:t>
      </w:r>
      <w:r>
        <w:rPr/>
        <w:t>modificaciones</w:t>
      </w:r>
      <w:r>
        <w:rPr>
          <w:spacing w:val="-1"/>
        </w:rPr>
        <w:t> </w:t>
      </w:r>
      <w:r>
        <w:rPr/>
        <w:t>serán</w:t>
      </w:r>
      <w:r>
        <w:rPr>
          <w:spacing w:val="-2"/>
        </w:rPr>
        <w:t> </w:t>
      </w:r>
      <w:r>
        <w:rPr/>
        <w:t>establecidas previo análisis</w:t>
      </w:r>
      <w:r>
        <w:rPr>
          <w:spacing w:val="-1"/>
        </w:rPr>
        <w:t> </w:t>
      </w:r>
      <w:r>
        <w:rPr/>
        <w:t>de la demanda</w:t>
      </w:r>
      <w:r>
        <w:rPr>
          <w:spacing w:val="-2"/>
        </w:rPr>
        <w:t> </w:t>
      </w:r>
      <w:r>
        <w:rPr/>
        <w:t>de</w:t>
      </w:r>
      <w:r>
        <w:rPr>
          <w:spacing w:val="-2"/>
        </w:rPr>
        <w:t> </w:t>
      </w:r>
      <w:r>
        <w:rPr/>
        <w:t>servicio, de la infraestructura vial y del parque vehicular existente en cada región.</w:t>
      </w:r>
    </w:p>
    <w:p>
      <w:pPr>
        <w:pStyle w:val="BodyText"/>
        <w:spacing w:before="229"/>
        <w:ind w:left="1"/>
        <w:jc w:val="both"/>
      </w:pPr>
      <w:r>
        <w:rPr>
          <w:rFonts w:ascii="Arial" w:hAnsi="Arial"/>
          <w:b/>
        </w:rPr>
        <w:t>Artículo</w:t>
      </w:r>
      <w:r>
        <w:rPr>
          <w:rFonts w:ascii="Arial" w:hAnsi="Arial"/>
          <w:b/>
          <w:spacing w:val="-6"/>
        </w:rPr>
        <w:t> </w:t>
      </w:r>
      <w:r>
        <w:rPr>
          <w:rFonts w:ascii="Arial" w:hAnsi="Arial"/>
          <w:b/>
        </w:rPr>
        <w:t>76.</w:t>
      </w:r>
      <w:r>
        <w:rPr>
          <w:rFonts w:ascii="Arial" w:hAnsi="Arial"/>
          <w:b/>
          <w:spacing w:val="-6"/>
        </w:rPr>
        <w:t> </w:t>
      </w:r>
      <w:r>
        <w:rPr/>
        <w:t>Los</w:t>
      </w:r>
      <w:r>
        <w:rPr>
          <w:spacing w:val="-6"/>
        </w:rPr>
        <w:t> </w:t>
      </w:r>
      <w:r>
        <w:rPr/>
        <w:t>concesionarios</w:t>
      </w:r>
      <w:r>
        <w:rPr>
          <w:spacing w:val="-5"/>
        </w:rPr>
        <w:t> </w:t>
      </w:r>
      <w:r>
        <w:rPr/>
        <w:t>están</w:t>
      </w:r>
      <w:r>
        <w:rPr>
          <w:spacing w:val="-6"/>
        </w:rPr>
        <w:t> </w:t>
      </w:r>
      <w:r>
        <w:rPr/>
        <w:t>obligados</w:t>
      </w:r>
      <w:r>
        <w:rPr>
          <w:spacing w:val="-6"/>
        </w:rPr>
        <w:t> </w:t>
      </w:r>
      <w:r>
        <w:rPr/>
        <w:t>a</w:t>
      </w:r>
      <w:r>
        <w:rPr>
          <w:spacing w:val="-7"/>
        </w:rPr>
        <w:t> </w:t>
      </w:r>
      <w:r>
        <w:rPr/>
        <w:t>sujetarse</w:t>
      </w:r>
      <w:r>
        <w:rPr>
          <w:spacing w:val="-6"/>
        </w:rPr>
        <w:t> </w:t>
      </w:r>
      <w:r>
        <w:rPr/>
        <w:t>y</w:t>
      </w:r>
      <w:r>
        <w:rPr>
          <w:spacing w:val="-6"/>
        </w:rPr>
        <w:t> </w:t>
      </w:r>
      <w:r>
        <w:rPr/>
        <w:t>respetar</w:t>
      </w:r>
      <w:r>
        <w:rPr>
          <w:spacing w:val="-6"/>
        </w:rPr>
        <w:t> </w:t>
      </w:r>
      <w:r>
        <w:rPr/>
        <w:t>las</w:t>
      </w:r>
      <w:r>
        <w:rPr>
          <w:spacing w:val="-6"/>
        </w:rPr>
        <w:t> </w:t>
      </w:r>
      <w:r>
        <w:rPr/>
        <w:t>rutas</w:t>
      </w:r>
      <w:r>
        <w:rPr>
          <w:spacing w:val="-3"/>
        </w:rPr>
        <w:t> </w:t>
      </w:r>
      <w:r>
        <w:rPr/>
        <w:t>que</w:t>
      </w:r>
      <w:r>
        <w:rPr>
          <w:spacing w:val="1"/>
        </w:rPr>
        <w:t> </w:t>
      </w:r>
      <w:r>
        <w:rPr/>
        <w:t>se</w:t>
      </w:r>
      <w:r>
        <w:rPr>
          <w:spacing w:val="-5"/>
        </w:rPr>
        <w:t> </w:t>
      </w:r>
      <w:r>
        <w:rPr/>
        <w:t>les</w:t>
      </w:r>
      <w:r>
        <w:rPr>
          <w:spacing w:val="-5"/>
        </w:rPr>
        <w:t> </w:t>
      </w:r>
      <w:r>
        <w:rPr>
          <w:spacing w:val="-2"/>
        </w:rPr>
        <w:t>concesionen.</w:t>
      </w:r>
    </w:p>
    <w:p>
      <w:pPr>
        <w:pStyle w:val="BodyText"/>
      </w:pPr>
    </w:p>
    <w:p>
      <w:pPr>
        <w:pStyle w:val="BodyText"/>
        <w:ind w:left="1" w:right="151"/>
        <w:jc w:val="both"/>
      </w:pPr>
      <w:r>
        <w:rPr>
          <w:rFonts w:ascii="Arial" w:hAnsi="Arial"/>
          <w:b/>
        </w:rPr>
        <w:t>Artículo 77. </w:t>
      </w:r>
      <w:r>
        <w:rPr/>
        <w:t>Una vez asignada la ruta, el concesionario deberá prestar el servicio de manera ininterrumpida, de acuerdo al horario de servicio, frecuencia e intervalo de paso asignados.</w:t>
      </w:r>
    </w:p>
    <w:p>
      <w:pPr>
        <w:pStyle w:val="BodyText"/>
      </w:pPr>
    </w:p>
    <w:p>
      <w:pPr>
        <w:pStyle w:val="BodyText"/>
        <w:ind w:left="1" w:right="141"/>
        <w:jc w:val="both"/>
      </w:pPr>
      <w:r>
        <w:rPr>
          <w:rFonts w:ascii="Arial" w:hAnsi="Arial"/>
          <w:b/>
        </w:rPr>
        <w:t>Artículo 78. </w:t>
      </w:r>
      <w:r>
        <w:rPr/>
        <w:t>La Autoridad Competente podrá autorizar a los concesionarios que presten idénticos servicios en una ruta, constituir sociedades para la explotación conjunta; los estatutos sociales especificarán</w:t>
      </w:r>
      <w:r>
        <w:rPr>
          <w:spacing w:val="-2"/>
        </w:rPr>
        <w:t> </w:t>
      </w:r>
      <w:r>
        <w:rPr/>
        <w:t>la</w:t>
      </w:r>
      <w:r>
        <w:rPr>
          <w:spacing w:val="-2"/>
        </w:rPr>
        <w:t> </w:t>
      </w:r>
      <w:r>
        <w:rPr/>
        <w:t>transferencia</w:t>
      </w:r>
      <w:r>
        <w:rPr>
          <w:spacing w:val="-2"/>
        </w:rPr>
        <w:t> </w:t>
      </w:r>
      <w:r>
        <w:rPr/>
        <w:t>de</w:t>
      </w:r>
      <w:r>
        <w:rPr>
          <w:spacing w:val="-3"/>
        </w:rPr>
        <w:t> </w:t>
      </w:r>
      <w:r>
        <w:rPr/>
        <w:t>la</w:t>
      </w:r>
      <w:r>
        <w:rPr>
          <w:spacing w:val="-3"/>
        </w:rPr>
        <w:t> </w:t>
      </w:r>
      <w:r>
        <w:rPr/>
        <w:t>concesión,</w:t>
      </w:r>
      <w:r>
        <w:rPr>
          <w:spacing w:val="-2"/>
        </w:rPr>
        <w:t> </w:t>
      </w:r>
      <w:r>
        <w:rPr/>
        <w:t>la</w:t>
      </w:r>
      <w:r>
        <w:rPr>
          <w:spacing w:val="-3"/>
        </w:rPr>
        <w:t> </w:t>
      </w:r>
      <w:r>
        <w:rPr/>
        <w:t>cual</w:t>
      </w:r>
      <w:r>
        <w:rPr>
          <w:spacing w:val="-4"/>
        </w:rPr>
        <w:t> </w:t>
      </w:r>
      <w:r>
        <w:rPr/>
        <w:t>se</w:t>
      </w:r>
      <w:r>
        <w:rPr>
          <w:spacing w:val="-3"/>
        </w:rPr>
        <w:t> </w:t>
      </w:r>
      <w:r>
        <w:rPr/>
        <w:t>sujetará</w:t>
      </w:r>
      <w:r>
        <w:rPr>
          <w:spacing w:val="-2"/>
        </w:rPr>
        <w:t> </w:t>
      </w:r>
      <w:r>
        <w:rPr/>
        <w:t>a</w:t>
      </w:r>
      <w:r>
        <w:rPr>
          <w:spacing w:val="-2"/>
        </w:rPr>
        <w:t> </w:t>
      </w:r>
      <w:r>
        <w:rPr/>
        <w:t>la</w:t>
      </w:r>
      <w:r>
        <w:rPr>
          <w:spacing w:val="-2"/>
        </w:rPr>
        <w:t> </w:t>
      </w:r>
      <w:r>
        <w:rPr/>
        <w:t>autorización</w:t>
      </w:r>
      <w:r>
        <w:rPr>
          <w:spacing w:val="-2"/>
        </w:rPr>
        <w:t> </w:t>
      </w:r>
      <w:r>
        <w:rPr/>
        <w:t>respectiva.</w:t>
      </w:r>
      <w:r>
        <w:rPr>
          <w:spacing w:val="-2"/>
        </w:rPr>
        <w:t> </w:t>
      </w:r>
      <w:r>
        <w:rPr/>
        <w:t>En</w:t>
      </w:r>
      <w:r>
        <w:rPr>
          <w:spacing w:val="-2"/>
        </w:rPr>
        <w:t> </w:t>
      </w:r>
      <w:r>
        <w:rPr/>
        <w:t>tal</w:t>
      </w:r>
      <w:r>
        <w:rPr>
          <w:spacing w:val="-4"/>
        </w:rPr>
        <w:t> </w:t>
      </w:r>
      <w:r>
        <w:rPr/>
        <w:t>caso, las sociedades y sus representantes son solidariamente responsables de cada uno de los integrantes de la misma respecto a las actividades propias del objeto social.</w:t>
      </w:r>
    </w:p>
    <w:p>
      <w:pPr>
        <w:pStyle w:val="BodyText"/>
      </w:pPr>
    </w:p>
    <w:p>
      <w:pPr>
        <w:pStyle w:val="BodyText"/>
        <w:ind w:left="1" w:right="140"/>
        <w:jc w:val="both"/>
      </w:pPr>
      <w:r>
        <w:rPr>
          <w:rFonts w:ascii="Arial" w:hAnsi="Arial"/>
          <w:b/>
        </w:rPr>
        <w:t>Artículo 79. </w:t>
      </w:r>
      <w:r>
        <w:rPr/>
        <w:t>La Autoridad Competente podrá autorizar el enrolamiento de dos o más concesionarios que exploten o tengan asignada la cobertura de rutas y clases de servicio idénticos.</w:t>
      </w:r>
    </w:p>
    <w:p>
      <w:pPr>
        <w:pStyle w:val="BodyText"/>
        <w:spacing w:before="1"/>
      </w:pPr>
    </w:p>
    <w:p>
      <w:pPr>
        <w:pStyle w:val="BodyText"/>
        <w:ind w:left="1" w:right="145"/>
        <w:jc w:val="both"/>
      </w:pPr>
      <w:r>
        <w:rPr>
          <w:rFonts w:ascii="Arial" w:hAnsi="Arial"/>
          <w:b/>
        </w:rPr>
        <w:t>Artículo 80. </w:t>
      </w:r>
      <w:r>
        <w:rPr/>
        <w:t>Con la finalidad de identificar las rutas, sitios o lugar al que corresponden, todos los</w:t>
      </w:r>
      <w:r>
        <w:rPr>
          <w:spacing w:val="40"/>
        </w:rPr>
        <w:t> </w:t>
      </w:r>
      <w:r>
        <w:rPr/>
        <w:t>vehículos que presten el Servicio Público de Transporte deben cumplir con una imagen cromática con las características que determine la Autoridad Competente.</w:t>
      </w:r>
    </w:p>
    <w:p>
      <w:pPr>
        <w:pStyle w:val="BodyText"/>
        <w:spacing w:before="230"/>
        <w:ind w:left="1" w:right="146"/>
        <w:jc w:val="both"/>
      </w:pPr>
      <w:r>
        <w:rPr>
          <w:rFonts w:ascii="Arial" w:hAnsi="Arial"/>
          <w:b/>
        </w:rPr>
        <w:t>Artículo 81. </w:t>
      </w:r>
      <w:r>
        <w:rPr/>
        <w:t>La Autoridad Competente podrá autorizar, previo dictamen técnico y asignación de imagen corporativa, el intercambio de equipos con que cuente un solo concesionario del Servicio Público de Transporte Colectivo que explote o tenga asignada la cobertura de diversas rutas. El intercambio de equipos no conllevará aumento o disminución alguna en la capacidad vehicular, ni en el número de unidades autorizadas para prestar el servicio en una ruta o sitio predeterminado.</w:t>
      </w:r>
    </w:p>
    <w:p>
      <w:pPr>
        <w:pStyle w:val="BodyText"/>
      </w:pPr>
    </w:p>
    <w:p>
      <w:pPr>
        <w:pStyle w:val="BodyText"/>
        <w:ind w:left="1" w:right="148"/>
        <w:jc w:val="both"/>
      </w:pPr>
      <w:r>
        <w:rPr>
          <w:rFonts w:ascii="Arial" w:hAnsi="Arial"/>
          <w:b/>
        </w:rPr>
        <w:t>Artículo 82. </w:t>
      </w:r>
      <w:r>
        <w:rPr/>
        <w:t>Los itinerarios, intervalos de paso y los horarios, serán autorizados por la Autoridad Competente, de acuerdo al dictamen técnico respectivo.</w:t>
      </w:r>
    </w:p>
    <w:p>
      <w:pPr>
        <w:pStyle w:val="BodyText"/>
        <w:spacing w:before="229"/>
        <w:ind w:left="1" w:right="147"/>
        <w:jc w:val="both"/>
      </w:pPr>
      <w:r>
        <w:rPr>
          <w:rFonts w:ascii="Arial" w:hAnsi="Arial"/>
          <w:b/>
        </w:rPr>
        <w:t>Artículo 83. </w:t>
      </w:r>
      <w:r>
        <w:rPr/>
        <w:t>Para fijar y aprobar los itinerarios y horarios, la Autoridad Competente tomará en consideración lo siguiente:</w:t>
      </w:r>
    </w:p>
    <w:p>
      <w:pPr>
        <w:pStyle w:val="BodyText"/>
        <w:spacing w:before="1"/>
      </w:pPr>
    </w:p>
    <w:p>
      <w:pPr>
        <w:pStyle w:val="ListParagraph"/>
        <w:numPr>
          <w:ilvl w:val="0"/>
          <w:numId w:val="35"/>
        </w:numPr>
        <w:tabs>
          <w:tab w:pos="568" w:val="left" w:leader="none"/>
        </w:tabs>
        <w:spacing w:line="240" w:lineRule="auto" w:before="0" w:after="0"/>
        <w:ind w:left="568" w:right="142" w:hanging="567"/>
        <w:jc w:val="both"/>
        <w:rPr>
          <w:sz w:val="20"/>
        </w:rPr>
      </w:pPr>
      <w:r>
        <w:rPr>
          <w:sz w:val="20"/>
        </w:rPr>
        <w:t>La cantidad de usuarios del servicio, su ubicación, sus necesidades de movilidad, sus líneas de deseo, el horario de operación, los intervalos de tiempo en que deben operar los vehículos de </w:t>
      </w:r>
      <w:r>
        <w:rPr>
          <w:spacing w:val="-2"/>
          <w:sz w:val="20"/>
        </w:rPr>
        <w:t>transporte;</w:t>
      </w:r>
    </w:p>
    <w:p>
      <w:pPr>
        <w:pStyle w:val="ListParagraph"/>
        <w:numPr>
          <w:ilvl w:val="0"/>
          <w:numId w:val="35"/>
        </w:numPr>
        <w:tabs>
          <w:tab w:pos="568" w:val="left" w:leader="none"/>
        </w:tabs>
        <w:spacing w:line="240" w:lineRule="auto" w:before="229" w:after="0"/>
        <w:ind w:left="568" w:right="0" w:hanging="567"/>
        <w:jc w:val="left"/>
        <w:rPr>
          <w:sz w:val="20"/>
        </w:rPr>
      </w:pPr>
      <w:r>
        <w:rPr>
          <w:sz w:val="20"/>
        </w:rPr>
        <w:t>El</w:t>
      </w:r>
      <w:r>
        <w:rPr>
          <w:spacing w:val="-5"/>
          <w:sz w:val="20"/>
        </w:rPr>
        <w:t> </w:t>
      </w:r>
      <w:r>
        <w:rPr>
          <w:sz w:val="20"/>
        </w:rPr>
        <w:t>estado</w:t>
      </w:r>
      <w:r>
        <w:rPr>
          <w:spacing w:val="-3"/>
          <w:sz w:val="20"/>
        </w:rPr>
        <w:t> </w:t>
      </w:r>
      <w:r>
        <w:rPr>
          <w:sz w:val="20"/>
        </w:rPr>
        <w:t>de</w:t>
      </w:r>
      <w:r>
        <w:rPr>
          <w:spacing w:val="-5"/>
          <w:sz w:val="20"/>
        </w:rPr>
        <w:t> </w:t>
      </w:r>
      <w:r>
        <w:rPr>
          <w:sz w:val="20"/>
        </w:rPr>
        <w:t>la</w:t>
      </w:r>
      <w:r>
        <w:rPr>
          <w:spacing w:val="-3"/>
          <w:sz w:val="20"/>
        </w:rPr>
        <w:t> </w:t>
      </w:r>
      <w:r>
        <w:rPr>
          <w:sz w:val="20"/>
        </w:rPr>
        <w:t>vía</w:t>
      </w:r>
      <w:r>
        <w:rPr>
          <w:spacing w:val="-7"/>
          <w:sz w:val="20"/>
        </w:rPr>
        <w:t> </w:t>
      </w:r>
      <w:r>
        <w:rPr>
          <w:spacing w:val="-2"/>
          <w:sz w:val="20"/>
        </w:rPr>
        <w:t>pública;</w:t>
      </w:r>
    </w:p>
    <w:p>
      <w:pPr>
        <w:pStyle w:val="BodyText"/>
        <w:spacing w:before="2"/>
      </w:pPr>
    </w:p>
    <w:p>
      <w:pPr>
        <w:pStyle w:val="ListParagraph"/>
        <w:numPr>
          <w:ilvl w:val="0"/>
          <w:numId w:val="35"/>
        </w:numPr>
        <w:tabs>
          <w:tab w:pos="568" w:val="left" w:leader="none"/>
        </w:tabs>
        <w:spacing w:line="240" w:lineRule="auto" w:before="0" w:after="0"/>
        <w:ind w:left="568" w:right="0" w:hanging="567"/>
        <w:jc w:val="left"/>
        <w:rPr>
          <w:sz w:val="20"/>
        </w:rPr>
      </w:pPr>
      <w:r>
        <w:rPr>
          <w:sz w:val="20"/>
        </w:rPr>
        <w:t>Las</w:t>
      </w:r>
      <w:r>
        <w:rPr>
          <w:spacing w:val="-12"/>
          <w:sz w:val="20"/>
        </w:rPr>
        <w:t> </w:t>
      </w:r>
      <w:r>
        <w:rPr>
          <w:sz w:val="20"/>
        </w:rPr>
        <w:t>velocidades</w:t>
      </w:r>
      <w:r>
        <w:rPr>
          <w:spacing w:val="-11"/>
          <w:sz w:val="20"/>
        </w:rPr>
        <w:t> </w:t>
      </w:r>
      <w:r>
        <w:rPr>
          <w:sz w:val="20"/>
        </w:rPr>
        <w:t>máximas</w:t>
      </w:r>
      <w:r>
        <w:rPr>
          <w:spacing w:val="-11"/>
          <w:sz w:val="20"/>
        </w:rPr>
        <w:t> </w:t>
      </w:r>
      <w:r>
        <w:rPr>
          <w:sz w:val="20"/>
        </w:rPr>
        <w:t>permisibles;</w:t>
      </w:r>
      <w:r>
        <w:rPr>
          <w:spacing w:val="-12"/>
          <w:sz w:val="20"/>
        </w:rPr>
        <w:t> </w:t>
      </w:r>
      <w:r>
        <w:rPr>
          <w:spacing w:val="-10"/>
          <w:sz w:val="20"/>
        </w:rPr>
        <w:t>y</w:t>
      </w:r>
    </w:p>
    <w:p>
      <w:pPr>
        <w:pStyle w:val="ListParagraph"/>
        <w:numPr>
          <w:ilvl w:val="0"/>
          <w:numId w:val="35"/>
        </w:numPr>
        <w:tabs>
          <w:tab w:pos="568" w:val="left" w:leader="none"/>
        </w:tabs>
        <w:spacing w:line="240" w:lineRule="auto" w:before="228" w:after="0"/>
        <w:ind w:left="568" w:right="0" w:hanging="567"/>
        <w:jc w:val="left"/>
        <w:rPr>
          <w:sz w:val="20"/>
        </w:rPr>
      </w:pPr>
      <w:r>
        <w:rPr>
          <w:sz w:val="20"/>
        </w:rPr>
        <w:t>El</w:t>
      </w:r>
      <w:r>
        <w:rPr>
          <w:spacing w:val="-7"/>
          <w:sz w:val="20"/>
        </w:rPr>
        <w:t> </w:t>
      </w:r>
      <w:r>
        <w:rPr>
          <w:sz w:val="20"/>
        </w:rPr>
        <w:t>número</w:t>
      </w:r>
      <w:r>
        <w:rPr>
          <w:spacing w:val="-8"/>
          <w:sz w:val="20"/>
        </w:rPr>
        <w:t> </w:t>
      </w:r>
      <w:r>
        <w:rPr>
          <w:sz w:val="20"/>
        </w:rPr>
        <w:t>de</w:t>
      </w:r>
      <w:r>
        <w:rPr>
          <w:spacing w:val="-7"/>
          <w:sz w:val="20"/>
        </w:rPr>
        <w:t> </w:t>
      </w:r>
      <w:r>
        <w:rPr>
          <w:sz w:val="20"/>
        </w:rPr>
        <w:t>unidades</w:t>
      </w:r>
      <w:r>
        <w:rPr>
          <w:spacing w:val="-5"/>
          <w:sz w:val="20"/>
        </w:rPr>
        <w:t> </w:t>
      </w:r>
      <w:r>
        <w:rPr>
          <w:sz w:val="20"/>
        </w:rPr>
        <w:t>autorizadas</w:t>
      </w:r>
      <w:r>
        <w:rPr>
          <w:spacing w:val="-5"/>
          <w:sz w:val="20"/>
        </w:rPr>
        <w:t> </w:t>
      </w:r>
      <w:r>
        <w:rPr>
          <w:sz w:val="20"/>
        </w:rPr>
        <w:t>para</w:t>
      </w:r>
      <w:r>
        <w:rPr>
          <w:spacing w:val="-6"/>
          <w:sz w:val="20"/>
        </w:rPr>
        <w:t> </w:t>
      </w:r>
      <w:r>
        <w:rPr>
          <w:sz w:val="20"/>
        </w:rPr>
        <w:t>la</w:t>
      </w:r>
      <w:r>
        <w:rPr>
          <w:spacing w:val="-8"/>
          <w:sz w:val="20"/>
        </w:rPr>
        <w:t> </w:t>
      </w:r>
      <w:r>
        <w:rPr>
          <w:sz w:val="20"/>
        </w:rPr>
        <w:t>prestación</w:t>
      </w:r>
      <w:r>
        <w:rPr>
          <w:spacing w:val="-5"/>
          <w:sz w:val="20"/>
        </w:rPr>
        <w:t> </w:t>
      </w:r>
      <w:r>
        <w:rPr>
          <w:sz w:val="20"/>
        </w:rPr>
        <w:t>del</w:t>
      </w:r>
      <w:r>
        <w:rPr>
          <w:spacing w:val="-7"/>
          <w:sz w:val="20"/>
        </w:rPr>
        <w:t> </w:t>
      </w:r>
      <w:r>
        <w:rPr>
          <w:spacing w:val="-2"/>
          <w:sz w:val="20"/>
        </w:rPr>
        <w:t>servicio.</w:t>
      </w:r>
    </w:p>
    <w:p>
      <w:pPr>
        <w:pStyle w:val="BodyText"/>
        <w:spacing w:before="1"/>
      </w:pPr>
    </w:p>
    <w:p>
      <w:pPr>
        <w:pStyle w:val="BodyText"/>
        <w:ind w:left="1" w:right="143"/>
        <w:jc w:val="both"/>
      </w:pPr>
      <w:r>
        <w:rPr>
          <w:rFonts w:ascii="Arial" w:hAnsi="Arial"/>
          <w:b/>
        </w:rPr>
        <w:t>Artículo 84. </w:t>
      </w:r>
      <w:r>
        <w:rPr/>
        <w:t>Los itinerarios deberán contener el número de ruta de que se trate, la denominación de las vías públicas por las que debe circular la unidad, el tiempo de recorrido entre lugares de ascenso y descenso y el nombre de los puntos en que deba hacerse parada, con indicación del horario y las </w:t>
      </w:r>
      <w:r>
        <w:rPr>
          <w:spacing w:val="-2"/>
        </w:rPr>
        <w:t>distancias.</w:t>
      </w:r>
    </w:p>
    <w:p>
      <w:pPr>
        <w:pStyle w:val="BodyText"/>
        <w:spacing w:after="0"/>
        <w:jc w:val="both"/>
        <w:sectPr>
          <w:pgSz w:w="12250" w:h="15820"/>
          <w:pgMar w:header="0" w:footer="969" w:top="1700" w:bottom="1160" w:left="1417" w:right="1275"/>
        </w:sectPr>
      </w:pPr>
    </w:p>
    <w:p>
      <w:pPr>
        <w:pStyle w:val="BodyText"/>
        <w:spacing w:before="111"/>
      </w:pPr>
    </w:p>
    <w:p>
      <w:pPr>
        <w:pStyle w:val="BodyText"/>
        <w:spacing w:before="1"/>
        <w:ind w:left="1" w:right="149"/>
        <w:jc w:val="both"/>
      </w:pPr>
      <w:r>
        <w:rPr>
          <w:rFonts w:ascii="Arial" w:hAnsi="Arial"/>
          <w:b/>
        </w:rPr>
        <w:t>Artículo 85. </w:t>
      </w:r>
      <w:r>
        <w:rPr/>
        <w:t>Los sitios, bases y áreas de operación para el servicio individual serán determinados por la autoridad competente, considerando la demanda de servicio, las características de las vialidades existentes y las cuencas de captación de los servicios existentes.</w:t>
      </w:r>
    </w:p>
    <w:p>
      <w:pPr>
        <w:spacing w:before="229"/>
        <w:ind w:left="2521" w:right="2663" w:firstLine="0"/>
        <w:jc w:val="center"/>
        <w:rPr>
          <w:rFonts w:ascii="Arial"/>
          <w:b/>
          <w:sz w:val="20"/>
        </w:rPr>
      </w:pPr>
      <w:r>
        <w:rPr>
          <w:rFonts w:ascii="Arial"/>
          <w:b/>
          <w:sz w:val="20"/>
        </w:rPr>
        <w:t>CAPITULO</w:t>
      </w:r>
      <w:r>
        <w:rPr>
          <w:rFonts w:ascii="Arial"/>
          <w:b/>
          <w:spacing w:val="-12"/>
          <w:sz w:val="20"/>
        </w:rPr>
        <w:t> </w:t>
      </w:r>
      <w:r>
        <w:rPr>
          <w:rFonts w:ascii="Arial"/>
          <w:b/>
          <w:spacing w:val="-5"/>
          <w:sz w:val="20"/>
        </w:rPr>
        <w:t>IX</w:t>
      </w:r>
    </w:p>
    <w:p>
      <w:pPr>
        <w:spacing w:before="0"/>
        <w:ind w:left="10" w:right="154" w:firstLine="0"/>
        <w:jc w:val="center"/>
        <w:rPr>
          <w:rFonts w:ascii="Arial" w:hAnsi="Arial"/>
          <w:b/>
          <w:sz w:val="20"/>
        </w:rPr>
      </w:pPr>
      <w:r>
        <w:rPr>
          <w:rFonts w:ascii="Arial" w:hAnsi="Arial"/>
          <w:b/>
          <w:sz w:val="20"/>
        </w:rPr>
        <w:t>DEL</w:t>
      </w:r>
      <w:r>
        <w:rPr>
          <w:rFonts w:ascii="Arial" w:hAnsi="Arial"/>
          <w:b/>
          <w:spacing w:val="-8"/>
          <w:sz w:val="20"/>
        </w:rPr>
        <w:t> </w:t>
      </w:r>
      <w:r>
        <w:rPr>
          <w:rFonts w:ascii="Arial" w:hAnsi="Arial"/>
          <w:b/>
          <w:sz w:val="20"/>
        </w:rPr>
        <w:t>ALTA,</w:t>
      </w:r>
      <w:r>
        <w:rPr>
          <w:rFonts w:ascii="Arial" w:hAnsi="Arial"/>
          <w:b/>
          <w:spacing w:val="-4"/>
          <w:sz w:val="20"/>
        </w:rPr>
        <w:t> </w:t>
      </w:r>
      <w:r>
        <w:rPr>
          <w:rFonts w:ascii="Arial" w:hAnsi="Arial"/>
          <w:b/>
          <w:sz w:val="20"/>
        </w:rPr>
        <w:t>BAJA</w:t>
      </w:r>
      <w:r>
        <w:rPr>
          <w:rFonts w:ascii="Arial" w:hAnsi="Arial"/>
          <w:b/>
          <w:spacing w:val="-4"/>
          <w:sz w:val="20"/>
        </w:rPr>
        <w:t> </w:t>
      </w:r>
      <w:r>
        <w:rPr>
          <w:rFonts w:ascii="Arial" w:hAnsi="Arial"/>
          <w:b/>
          <w:sz w:val="20"/>
        </w:rPr>
        <w:t>Y</w:t>
      </w:r>
      <w:r>
        <w:rPr>
          <w:rFonts w:ascii="Arial" w:hAnsi="Arial"/>
          <w:b/>
          <w:spacing w:val="-4"/>
          <w:sz w:val="20"/>
        </w:rPr>
        <w:t> </w:t>
      </w:r>
      <w:r>
        <w:rPr>
          <w:rFonts w:ascii="Arial" w:hAnsi="Arial"/>
          <w:b/>
          <w:sz w:val="20"/>
        </w:rPr>
        <w:t>SUSTITUCIÓN</w:t>
      </w:r>
      <w:r>
        <w:rPr>
          <w:rFonts w:ascii="Arial" w:hAnsi="Arial"/>
          <w:b/>
          <w:spacing w:val="-6"/>
          <w:sz w:val="20"/>
        </w:rPr>
        <w:t> </w:t>
      </w:r>
      <w:r>
        <w:rPr>
          <w:rFonts w:ascii="Arial" w:hAnsi="Arial"/>
          <w:b/>
          <w:sz w:val="20"/>
        </w:rPr>
        <w:t>DE</w:t>
      </w:r>
      <w:r>
        <w:rPr>
          <w:rFonts w:ascii="Arial" w:hAnsi="Arial"/>
          <w:b/>
          <w:spacing w:val="-6"/>
          <w:sz w:val="20"/>
        </w:rPr>
        <w:t> </w:t>
      </w:r>
      <w:r>
        <w:rPr>
          <w:rFonts w:ascii="Arial" w:hAnsi="Arial"/>
          <w:b/>
          <w:spacing w:val="-2"/>
          <w:sz w:val="20"/>
        </w:rPr>
        <w:t>VEHÍCULOS</w:t>
      </w:r>
    </w:p>
    <w:p>
      <w:pPr>
        <w:pStyle w:val="BodyText"/>
        <w:spacing w:before="229"/>
        <w:ind w:left="1" w:right="139"/>
        <w:jc w:val="both"/>
      </w:pPr>
      <w:r>
        <w:rPr>
          <w:rFonts w:ascii="Arial" w:hAnsi="Arial"/>
          <w:b/>
        </w:rPr>
        <w:t>Artículo 86. </w:t>
      </w:r>
      <w:r>
        <w:rPr/>
        <w:t>Los vehículos utilizados para prestar del Servicio de Transporte, destinados al traslado de personas</w:t>
      </w:r>
      <w:r>
        <w:rPr>
          <w:spacing w:val="-1"/>
        </w:rPr>
        <w:t> </w:t>
      </w:r>
      <w:r>
        <w:rPr/>
        <w:t>y</w:t>
      </w:r>
      <w:r>
        <w:rPr>
          <w:spacing w:val="-1"/>
        </w:rPr>
        <w:t> </w:t>
      </w:r>
      <w:r>
        <w:rPr/>
        <w:t>bienes,</w:t>
      </w:r>
      <w:r>
        <w:rPr>
          <w:spacing w:val="-2"/>
        </w:rPr>
        <w:t> </w:t>
      </w:r>
      <w:r>
        <w:rPr/>
        <w:t>previa</w:t>
      </w:r>
      <w:r>
        <w:rPr>
          <w:spacing w:val="-2"/>
        </w:rPr>
        <w:t> </w:t>
      </w:r>
      <w:r>
        <w:rPr/>
        <w:t>concesión,</w:t>
      </w:r>
      <w:r>
        <w:rPr>
          <w:spacing w:val="-2"/>
        </w:rPr>
        <w:t> </w:t>
      </w:r>
      <w:r>
        <w:rPr/>
        <w:t>permiso</w:t>
      </w:r>
      <w:r>
        <w:rPr>
          <w:spacing w:val="-2"/>
        </w:rPr>
        <w:t> </w:t>
      </w:r>
      <w:r>
        <w:rPr/>
        <w:t>o autorización,</w:t>
      </w:r>
      <w:r>
        <w:rPr>
          <w:spacing w:val="-2"/>
        </w:rPr>
        <w:t> </w:t>
      </w:r>
      <w:r>
        <w:rPr/>
        <w:t>se encuentran</w:t>
      </w:r>
      <w:r>
        <w:rPr>
          <w:spacing w:val="-2"/>
        </w:rPr>
        <w:t> </w:t>
      </w:r>
      <w:r>
        <w:rPr/>
        <w:t>sujetos</w:t>
      </w:r>
      <w:r>
        <w:rPr>
          <w:spacing w:val="-1"/>
        </w:rPr>
        <w:t> </w:t>
      </w:r>
      <w:r>
        <w:rPr/>
        <w:t>a</w:t>
      </w:r>
      <w:r>
        <w:rPr>
          <w:spacing w:val="-2"/>
        </w:rPr>
        <w:t> </w:t>
      </w:r>
      <w:r>
        <w:rPr/>
        <w:t>los</w:t>
      </w:r>
      <w:r>
        <w:rPr>
          <w:spacing w:val="-1"/>
        </w:rPr>
        <w:t> </w:t>
      </w:r>
      <w:r>
        <w:rPr/>
        <w:t>trámites</w:t>
      </w:r>
      <w:r>
        <w:rPr>
          <w:spacing w:val="-1"/>
        </w:rPr>
        <w:t> </w:t>
      </w:r>
      <w:r>
        <w:rPr/>
        <w:t>de alta, baja y sustitución vehicular en términos de esta Ley y su Reglamento.</w:t>
      </w:r>
    </w:p>
    <w:p>
      <w:pPr>
        <w:pStyle w:val="BodyText"/>
        <w:spacing w:before="1"/>
      </w:pPr>
    </w:p>
    <w:p>
      <w:pPr>
        <w:pStyle w:val="BodyText"/>
        <w:ind w:left="1" w:right="145"/>
        <w:jc w:val="both"/>
      </w:pPr>
      <w:r>
        <w:rPr>
          <w:rFonts w:ascii="Arial" w:hAnsi="Arial"/>
          <w:b/>
        </w:rPr>
        <w:t>Artículo 87. </w:t>
      </w:r>
      <w:r>
        <w:rPr/>
        <w:t>Para que los vehículos registrados ante la autoridad competente puedan prestar el Servicio de</w:t>
      </w:r>
      <w:r>
        <w:rPr>
          <w:spacing w:val="-5"/>
        </w:rPr>
        <w:t> </w:t>
      </w:r>
      <w:r>
        <w:rPr/>
        <w:t>Transporte</w:t>
      </w:r>
      <w:r>
        <w:rPr>
          <w:spacing w:val="-2"/>
        </w:rPr>
        <w:t> </w:t>
      </w:r>
      <w:r>
        <w:rPr/>
        <w:t>en</w:t>
      </w:r>
      <w:r>
        <w:rPr>
          <w:spacing w:val="-3"/>
        </w:rPr>
        <w:t> </w:t>
      </w:r>
      <w:r>
        <w:rPr/>
        <w:t>las</w:t>
      </w:r>
      <w:r>
        <w:rPr>
          <w:spacing w:val="-3"/>
        </w:rPr>
        <w:t> </w:t>
      </w:r>
      <w:r>
        <w:rPr/>
        <w:t>vías</w:t>
      </w:r>
      <w:r>
        <w:rPr>
          <w:spacing w:val="-1"/>
        </w:rPr>
        <w:t> </w:t>
      </w:r>
      <w:r>
        <w:rPr/>
        <w:t>públicas</w:t>
      </w:r>
      <w:r>
        <w:rPr>
          <w:spacing w:val="-3"/>
        </w:rPr>
        <w:t> </w:t>
      </w:r>
      <w:r>
        <w:rPr/>
        <w:t>de</w:t>
      </w:r>
      <w:r>
        <w:rPr>
          <w:spacing w:val="-2"/>
        </w:rPr>
        <w:t> </w:t>
      </w:r>
      <w:r>
        <w:rPr/>
        <w:t>Competencia</w:t>
      </w:r>
      <w:r>
        <w:rPr>
          <w:spacing w:val="-2"/>
        </w:rPr>
        <w:t> </w:t>
      </w:r>
      <w:r>
        <w:rPr/>
        <w:t>Estatal,</w:t>
      </w:r>
      <w:r>
        <w:rPr>
          <w:spacing w:val="-4"/>
        </w:rPr>
        <w:t> </w:t>
      </w:r>
      <w:r>
        <w:rPr/>
        <w:t>deben contar</w:t>
      </w:r>
      <w:r>
        <w:rPr>
          <w:spacing w:val="-4"/>
        </w:rPr>
        <w:t> </w:t>
      </w:r>
      <w:r>
        <w:rPr/>
        <w:t>con</w:t>
      </w:r>
      <w:r>
        <w:rPr>
          <w:spacing w:val="-2"/>
        </w:rPr>
        <w:t> </w:t>
      </w:r>
      <w:r>
        <w:rPr/>
        <w:t>los</w:t>
      </w:r>
      <w:r>
        <w:rPr>
          <w:spacing w:val="-3"/>
        </w:rPr>
        <w:t> </w:t>
      </w:r>
      <w:r>
        <w:rPr/>
        <w:t>siguientes</w:t>
      </w:r>
      <w:r>
        <w:rPr>
          <w:spacing w:val="-3"/>
        </w:rPr>
        <w:t> </w:t>
      </w:r>
      <w:r>
        <w:rPr/>
        <w:t>elementos</w:t>
      </w:r>
      <w:r>
        <w:rPr>
          <w:spacing w:val="-1"/>
        </w:rPr>
        <w:t> </w:t>
      </w:r>
      <w:r>
        <w:rPr/>
        <w:t>de identificación originales, y portarlos en todo momento:</w:t>
      </w:r>
    </w:p>
    <w:p>
      <w:pPr>
        <w:pStyle w:val="BodyText"/>
      </w:pPr>
    </w:p>
    <w:p>
      <w:pPr>
        <w:pStyle w:val="ListParagraph"/>
        <w:numPr>
          <w:ilvl w:val="0"/>
          <w:numId w:val="36"/>
        </w:numPr>
        <w:tabs>
          <w:tab w:pos="568" w:val="left" w:leader="none"/>
        </w:tabs>
        <w:spacing w:line="240" w:lineRule="auto" w:before="0" w:after="0"/>
        <w:ind w:left="568" w:right="0" w:hanging="567"/>
        <w:jc w:val="left"/>
        <w:rPr>
          <w:sz w:val="20"/>
        </w:rPr>
      </w:pPr>
      <w:r>
        <w:rPr>
          <w:sz w:val="20"/>
        </w:rPr>
        <w:t>Placas</w:t>
      </w:r>
      <w:r>
        <w:rPr>
          <w:spacing w:val="-3"/>
          <w:sz w:val="20"/>
        </w:rPr>
        <w:t> </w:t>
      </w:r>
      <w:r>
        <w:rPr>
          <w:sz w:val="20"/>
        </w:rPr>
        <w:t>de</w:t>
      </w:r>
      <w:r>
        <w:rPr>
          <w:spacing w:val="-7"/>
          <w:sz w:val="20"/>
        </w:rPr>
        <w:t> </w:t>
      </w:r>
      <w:r>
        <w:rPr>
          <w:sz w:val="20"/>
        </w:rPr>
        <w:t>circulación,</w:t>
      </w:r>
      <w:r>
        <w:rPr>
          <w:spacing w:val="-4"/>
          <w:sz w:val="20"/>
        </w:rPr>
        <w:t> </w:t>
      </w:r>
      <w:r>
        <w:rPr>
          <w:sz w:val="20"/>
        </w:rPr>
        <w:t>de</w:t>
      </w:r>
      <w:r>
        <w:rPr>
          <w:spacing w:val="-7"/>
          <w:sz w:val="20"/>
        </w:rPr>
        <w:t> </w:t>
      </w:r>
      <w:r>
        <w:rPr>
          <w:sz w:val="20"/>
        </w:rPr>
        <w:t>acuerdo</w:t>
      </w:r>
      <w:r>
        <w:rPr>
          <w:spacing w:val="-6"/>
          <w:sz w:val="20"/>
        </w:rPr>
        <w:t> </w:t>
      </w:r>
      <w:r>
        <w:rPr>
          <w:sz w:val="20"/>
        </w:rPr>
        <w:t>a</w:t>
      </w:r>
      <w:r>
        <w:rPr>
          <w:spacing w:val="-4"/>
          <w:sz w:val="20"/>
        </w:rPr>
        <w:t> </w:t>
      </w:r>
      <w:r>
        <w:rPr>
          <w:sz w:val="20"/>
        </w:rPr>
        <w:t>la</w:t>
      </w:r>
      <w:r>
        <w:rPr>
          <w:spacing w:val="-4"/>
          <w:sz w:val="20"/>
        </w:rPr>
        <w:t> </w:t>
      </w:r>
      <w:r>
        <w:rPr>
          <w:sz w:val="20"/>
        </w:rPr>
        <w:t>modalidad</w:t>
      </w:r>
      <w:r>
        <w:rPr>
          <w:spacing w:val="-7"/>
          <w:sz w:val="20"/>
        </w:rPr>
        <w:t> </w:t>
      </w:r>
      <w:r>
        <w:rPr>
          <w:sz w:val="20"/>
        </w:rPr>
        <w:t>y</w:t>
      </w:r>
      <w:r>
        <w:rPr>
          <w:spacing w:val="-5"/>
          <w:sz w:val="20"/>
        </w:rPr>
        <w:t> </w:t>
      </w:r>
      <w:r>
        <w:rPr>
          <w:sz w:val="20"/>
        </w:rPr>
        <w:t>el</w:t>
      </w:r>
      <w:r>
        <w:rPr>
          <w:spacing w:val="-6"/>
          <w:sz w:val="20"/>
        </w:rPr>
        <w:t> </w:t>
      </w:r>
      <w:r>
        <w:rPr>
          <w:sz w:val="20"/>
        </w:rPr>
        <w:t>tipo</w:t>
      </w:r>
      <w:r>
        <w:rPr>
          <w:spacing w:val="-5"/>
          <w:sz w:val="20"/>
        </w:rPr>
        <w:t> </w:t>
      </w:r>
      <w:r>
        <w:rPr>
          <w:sz w:val="20"/>
        </w:rPr>
        <w:t>de</w:t>
      </w:r>
      <w:r>
        <w:rPr>
          <w:spacing w:val="-7"/>
          <w:sz w:val="20"/>
        </w:rPr>
        <w:t> </w:t>
      </w:r>
      <w:r>
        <w:rPr>
          <w:sz w:val="20"/>
        </w:rPr>
        <w:t>servicio</w:t>
      </w:r>
      <w:r>
        <w:rPr>
          <w:spacing w:val="-5"/>
          <w:sz w:val="20"/>
        </w:rPr>
        <w:t> </w:t>
      </w:r>
      <w:r>
        <w:rPr>
          <w:sz w:val="20"/>
        </w:rPr>
        <w:t>de</w:t>
      </w:r>
      <w:r>
        <w:rPr>
          <w:spacing w:val="-6"/>
          <w:sz w:val="20"/>
        </w:rPr>
        <w:t> </w:t>
      </w:r>
      <w:r>
        <w:rPr>
          <w:sz w:val="20"/>
        </w:rPr>
        <w:t>que</w:t>
      </w:r>
      <w:r>
        <w:rPr>
          <w:spacing w:val="-6"/>
          <w:sz w:val="20"/>
        </w:rPr>
        <w:t> </w:t>
      </w:r>
      <w:r>
        <w:rPr>
          <w:sz w:val="20"/>
        </w:rPr>
        <w:t>se</w:t>
      </w:r>
      <w:r>
        <w:rPr>
          <w:spacing w:val="-6"/>
          <w:sz w:val="20"/>
        </w:rPr>
        <w:t> </w:t>
      </w:r>
      <w:r>
        <w:rPr>
          <w:spacing w:val="-2"/>
          <w:sz w:val="20"/>
        </w:rPr>
        <w:t>trate;</w:t>
      </w:r>
    </w:p>
    <w:p>
      <w:pPr>
        <w:pStyle w:val="BodyText"/>
        <w:spacing w:before="1"/>
      </w:pPr>
    </w:p>
    <w:p>
      <w:pPr>
        <w:pStyle w:val="ListParagraph"/>
        <w:numPr>
          <w:ilvl w:val="0"/>
          <w:numId w:val="36"/>
        </w:numPr>
        <w:tabs>
          <w:tab w:pos="568" w:val="left" w:leader="none"/>
        </w:tabs>
        <w:spacing w:line="240" w:lineRule="auto" w:before="0" w:after="0"/>
        <w:ind w:left="568" w:right="146" w:hanging="567"/>
        <w:jc w:val="left"/>
        <w:rPr>
          <w:sz w:val="20"/>
        </w:rPr>
      </w:pPr>
      <w:r>
        <w:rPr>
          <w:sz w:val="20"/>
        </w:rPr>
        <w:t>Tarjeta</w:t>
      </w:r>
      <w:r>
        <w:rPr>
          <w:spacing w:val="25"/>
          <w:sz w:val="20"/>
        </w:rPr>
        <w:t> </w:t>
      </w:r>
      <w:r>
        <w:rPr>
          <w:sz w:val="20"/>
        </w:rPr>
        <w:t>de</w:t>
      </w:r>
      <w:r>
        <w:rPr>
          <w:spacing w:val="25"/>
          <w:sz w:val="20"/>
        </w:rPr>
        <w:t> </w:t>
      </w:r>
      <w:r>
        <w:rPr>
          <w:sz w:val="20"/>
        </w:rPr>
        <w:t>circulación</w:t>
      </w:r>
      <w:r>
        <w:rPr>
          <w:spacing w:val="27"/>
          <w:sz w:val="20"/>
        </w:rPr>
        <w:t> </w:t>
      </w:r>
      <w:r>
        <w:rPr>
          <w:sz w:val="20"/>
        </w:rPr>
        <w:t>que</w:t>
      </w:r>
      <w:r>
        <w:rPr>
          <w:spacing w:val="27"/>
          <w:sz w:val="20"/>
        </w:rPr>
        <w:t> </w:t>
      </w:r>
      <w:r>
        <w:rPr>
          <w:sz w:val="20"/>
        </w:rPr>
        <w:t>exprese</w:t>
      </w:r>
      <w:r>
        <w:rPr>
          <w:spacing w:val="27"/>
          <w:sz w:val="20"/>
        </w:rPr>
        <w:t> </w:t>
      </w:r>
      <w:r>
        <w:rPr>
          <w:sz w:val="20"/>
        </w:rPr>
        <w:t>el</w:t>
      </w:r>
      <w:r>
        <w:rPr>
          <w:spacing w:val="26"/>
          <w:sz w:val="20"/>
        </w:rPr>
        <w:t> </w:t>
      </w:r>
      <w:r>
        <w:rPr>
          <w:sz w:val="20"/>
        </w:rPr>
        <w:t>número</w:t>
      </w:r>
      <w:r>
        <w:rPr>
          <w:spacing w:val="25"/>
          <w:sz w:val="20"/>
        </w:rPr>
        <w:t> </w:t>
      </w:r>
      <w:r>
        <w:rPr>
          <w:sz w:val="20"/>
        </w:rPr>
        <w:t>de</w:t>
      </w:r>
      <w:r>
        <w:rPr>
          <w:spacing w:val="27"/>
          <w:sz w:val="20"/>
        </w:rPr>
        <w:t> </w:t>
      </w:r>
      <w:r>
        <w:rPr>
          <w:sz w:val="20"/>
        </w:rPr>
        <w:t>las</w:t>
      </w:r>
      <w:r>
        <w:rPr>
          <w:spacing w:val="28"/>
          <w:sz w:val="20"/>
        </w:rPr>
        <w:t> </w:t>
      </w:r>
      <w:r>
        <w:rPr>
          <w:sz w:val="20"/>
        </w:rPr>
        <w:t>placas</w:t>
      </w:r>
      <w:r>
        <w:rPr>
          <w:spacing w:val="26"/>
          <w:sz w:val="20"/>
        </w:rPr>
        <w:t> </w:t>
      </w:r>
      <w:r>
        <w:rPr>
          <w:sz w:val="20"/>
        </w:rPr>
        <w:t>que</w:t>
      </w:r>
      <w:r>
        <w:rPr>
          <w:spacing w:val="27"/>
          <w:sz w:val="20"/>
        </w:rPr>
        <w:t> </w:t>
      </w:r>
      <w:r>
        <w:rPr>
          <w:sz w:val="20"/>
        </w:rPr>
        <w:t>porta</w:t>
      </w:r>
      <w:r>
        <w:rPr>
          <w:spacing w:val="36"/>
          <w:sz w:val="20"/>
        </w:rPr>
        <w:t> </w:t>
      </w:r>
      <w:r>
        <w:rPr>
          <w:sz w:val="20"/>
        </w:rPr>
        <w:t>la</w:t>
      </w:r>
      <w:r>
        <w:rPr>
          <w:spacing w:val="27"/>
          <w:sz w:val="20"/>
        </w:rPr>
        <w:t> </w:t>
      </w:r>
      <w:r>
        <w:rPr>
          <w:sz w:val="20"/>
        </w:rPr>
        <w:t>unidad</w:t>
      </w:r>
      <w:r>
        <w:rPr>
          <w:spacing w:val="25"/>
          <w:sz w:val="20"/>
        </w:rPr>
        <w:t> </w:t>
      </w:r>
      <w:r>
        <w:rPr>
          <w:sz w:val="20"/>
        </w:rPr>
        <w:t>y</w:t>
      </w:r>
      <w:r>
        <w:rPr>
          <w:spacing w:val="26"/>
          <w:sz w:val="20"/>
        </w:rPr>
        <w:t> </w:t>
      </w:r>
      <w:r>
        <w:rPr>
          <w:sz w:val="20"/>
        </w:rPr>
        <w:t>que</w:t>
      </w:r>
      <w:r>
        <w:rPr>
          <w:spacing w:val="27"/>
          <w:sz w:val="20"/>
        </w:rPr>
        <w:t> </w:t>
      </w:r>
      <w:r>
        <w:rPr>
          <w:sz w:val="20"/>
        </w:rPr>
        <w:t>detalle</w:t>
      </w:r>
      <w:r>
        <w:rPr>
          <w:spacing w:val="27"/>
          <w:sz w:val="20"/>
        </w:rPr>
        <w:t> </w:t>
      </w:r>
      <w:r>
        <w:rPr>
          <w:sz w:val="20"/>
        </w:rPr>
        <w:t>y coincida exactamente las características del vehículo; y</w:t>
      </w:r>
    </w:p>
    <w:p>
      <w:pPr>
        <w:pStyle w:val="ListParagraph"/>
        <w:numPr>
          <w:ilvl w:val="0"/>
          <w:numId w:val="36"/>
        </w:numPr>
        <w:tabs>
          <w:tab w:pos="568" w:val="left" w:leader="none"/>
        </w:tabs>
        <w:spacing w:line="240" w:lineRule="auto" w:before="229" w:after="0"/>
        <w:ind w:left="568" w:right="0" w:hanging="567"/>
        <w:jc w:val="left"/>
        <w:rPr>
          <w:sz w:val="20"/>
        </w:rPr>
      </w:pPr>
      <w:r>
        <w:rPr>
          <w:sz w:val="20"/>
        </w:rPr>
        <w:t>Engomado</w:t>
      </w:r>
      <w:r>
        <w:rPr>
          <w:spacing w:val="-7"/>
          <w:sz w:val="20"/>
        </w:rPr>
        <w:t> </w:t>
      </w:r>
      <w:r>
        <w:rPr>
          <w:sz w:val="20"/>
        </w:rPr>
        <w:t>que</w:t>
      </w:r>
      <w:r>
        <w:rPr>
          <w:spacing w:val="-7"/>
          <w:sz w:val="20"/>
        </w:rPr>
        <w:t> </w:t>
      </w:r>
      <w:r>
        <w:rPr>
          <w:sz w:val="20"/>
        </w:rPr>
        <w:t>coincida</w:t>
      </w:r>
      <w:r>
        <w:rPr>
          <w:spacing w:val="-6"/>
          <w:sz w:val="20"/>
        </w:rPr>
        <w:t> </w:t>
      </w:r>
      <w:r>
        <w:rPr>
          <w:sz w:val="20"/>
        </w:rPr>
        <w:t>exactamente</w:t>
      </w:r>
      <w:r>
        <w:rPr>
          <w:spacing w:val="-8"/>
          <w:sz w:val="20"/>
        </w:rPr>
        <w:t> </w:t>
      </w:r>
      <w:r>
        <w:rPr>
          <w:sz w:val="20"/>
        </w:rPr>
        <w:t>con</w:t>
      </w:r>
      <w:r>
        <w:rPr>
          <w:spacing w:val="-7"/>
          <w:sz w:val="20"/>
        </w:rPr>
        <w:t> </w:t>
      </w:r>
      <w:r>
        <w:rPr>
          <w:sz w:val="20"/>
        </w:rPr>
        <w:t>la</w:t>
      </w:r>
      <w:r>
        <w:rPr>
          <w:spacing w:val="-7"/>
          <w:sz w:val="20"/>
        </w:rPr>
        <w:t> </w:t>
      </w:r>
      <w:r>
        <w:rPr>
          <w:sz w:val="20"/>
        </w:rPr>
        <w:t>serie</w:t>
      </w:r>
      <w:r>
        <w:rPr>
          <w:spacing w:val="-6"/>
          <w:sz w:val="20"/>
        </w:rPr>
        <w:t> </w:t>
      </w:r>
      <w:r>
        <w:rPr>
          <w:sz w:val="20"/>
        </w:rPr>
        <w:t>de</w:t>
      </w:r>
      <w:r>
        <w:rPr>
          <w:spacing w:val="-6"/>
          <w:sz w:val="20"/>
        </w:rPr>
        <w:t> </w:t>
      </w:r>
      <w:r>
        <w:rPr>
          <w:sz w:val="20"/>
        </w:rPr>
        <w:t>las</w:t>
      </w:r>
      <w:r>
        <w:rPr>
          <w:spacing w:val="-6"/>
          <w:sz w:val="20"/>
        </w:rPr>
        <w:t> </w:t>
      </w:r>
      <w:r>
        <w:rPr>
          <w:spacing w:val="-2"/>
          <w:sz w:val="20"/>
        </w:rPr>
        <w:t>placas.</w:t>
      </w:r>
    </w:p>
    <w:p>
      <w:pPr>
        <w:pStyle w:val="BodyText"/>
        <w:spacing w:before="1"/>
      </w:pPr>
    </w:p>
    <w:p>
      <w:pPr>
        <w:pStyle w:val="BodyText"/>
        <w:ind w:left="1" w:right="149"/>
        <w:jc w:val="both"/>
      </w:pPr>
      <w:r>
        <w:rPr>
          <w:rFonts w:ascii="Arial" w:hAnsi="Arial"/>
          <w:b/>
        </w:rPr>
        <w:t>Artículo 88. </w:t>
      </w:r>
      <w:r>
        <w:rPr/>
        <w:t>El alta y registro de vehículos de los servicios de transporte se efectuará ante la Autoridad Competente, para lo cual se deberán exhibir los siguientes documentos en original y copia:</w:t>
      </w:r>
    </w:p>
    <w:p>
      <w:pPr>
        <w:pStyle w:val="ListParagraph"/>
        <w:numPr>
          <w:ilvl w:val="0"/>
          <w:numId w:val="37"/>
        </w:numPr>
        <w:tabs>
          <w:tab w:pos="568" w:val="left" w:leader="none"/>
        </w:tabs>
        <w:spacing w:line="240" w:lineRule="auto" w:before="229" w:after="0"/>
        <w:ind w:left="568" w:right="0" w:hanging="567"/>
        <w:jc w:val="left"/>
        <w:rPr>
          <w:sz w:val="20"/>
        </w:rPr>
      </w:pPr>
      <w:r>
        <w:rPr>
          <w:sz w:val="20"/>
        </w:rPr>
        <w:t>Cédula</w:t>
      </w:r>
      <w:r>
        <w:rPr>
          <w:spacing w:val="-8"/>
          <w:sz w:val="20"/>
        </w:rPr>
        <w:t> </w:t>
      </w:r>
      <w:r>
        <w:rPr>
          <w:sz w:val="20"/>
        </w:rPr>
        <w:t>Única</w:t>
      </w:r>
      <w:r>
        <w:rPr>
          <w:spacing w:val="-6"/>
          <w:sz w:val="20"/>
        </w:rPr>
        <w:t> </w:t>
      </w:r>
      <w:r>
        <w:rPr>
          <w:sz w:val="20"/>
        </w:rPr>
        <w:t>de</w:t>
      </w:r>
      <w:r>
        <w:rPr>
          <w:spacing w:val="-8"/>
          <w:sz w:val="20"/>
        </w:rPr>
        <w:t> </w:t>
      </w:r>
      <w:r>
        <w:rPr>
          <w:sz w:val="20"/>
        </w:rPr>
        <w:t>Identificación</w:t>
      </w:r>
      <w:r>
        <w:rPr>
          <w:spacing w:val="-7"/>
          <w:sz w:val="20"/>
        </w:rPr>
        <w:t> </w:t>
      </w:r>
      <w:r>
        <w:rPr>
          <w:sz w:val="20"/>
        </w:rPr>
        <w:t>del</w:t>
      </w:r>
      <w:r>
        <w:rPr>
          <w:spacing w:val="-9"/>
          <w:sz w:val="20"/>
        </w:rPr>
        <w:t> </w:t>
      </w:r>
      <w:r>
        <w:rPr>
          <w:sz w:val="20"/>
        </w:rPr>
        <w:t>Registro,</w:t>
      </w:r>
      <w:r>
        <w:rPr>
          <w:spacing w:val="-7"/>
          <w:sz w:val="20"/>
        </w:rPr>
        <w:t> </w:t>
      </w:r>
      <w:r>
        <w:rPr>
          <w:sz w:val="20"/>
        </w:rPr>
        <w:t>Título</w:t>
      </w:r>
      <w:r>
        <w:rPr>
          <w:spacing w:val="-8"/>
          <w:sz w:val="20"/>
        </w:rPr>
        <w:t> </w:t>
      </w:r>
      <w:r>
        <w:rPr>
          <w:sz w:val="20"/>
        </w:rPr>
        <w:t>o</w:t>
      </w:r>
      <w:r>
        <w:rPr>
          <w:spacing w:val="-7"/>
          <w:sz w:val="20"/>
        </w:rPr>
        <w:t> </w:t>
      </w:r>
      <w:r>
        <w:rPr>
          <w:spacing w:val="-2"/>
          <w:sz w:val="20"/>
        </w:rPr>
        <w:t>Resolución;</w:t>
      </w:r>
    </w:p>
    <w:p>
      <w:pPr>
        <w:pStyle w:val="BodyText"/>
      </w:pPr>
    </w:p>
    <w:p>
      <w:pPr>
        <w:pStyle w:val="ListParagraph"/>
        <w:numPr>
          <w:ilvl w:val="0"/>
          <w:numId w:val="37"/>
        </w:numPr>
        <w:tabs>
          <w:tab w:pos="568" w:val="left" w:leader="none"/>
        </w:tabs>
        <w:spacing w:line="240" w:lineRule="auto" w:before="1" w:after="0"/>
        <w:ind w:left="568" w:right="0" w:hanging="567"/>
        <w:jc w:val="left"/>
        <w:rPr>
          <w:sz w:val="20"/>
        </w:rPr>
      </w:pPr>
      <w:r>
        <w:rPr>
          <w:sz w:val="20"/>
        </w:rPr>
        <w:t>Factura,</w:t>
      </w:r>
      <w:r>
        <w:rPr>
          <w:spacing w:val="-7"/>
          <w:sz w:val="20"/>
        </w:rPr>
        <w:t> </w:t>
      </w:r>
      <w:r>
        <w:rPr>
          <w:sz w:val="20"/>
        </w:rPr>
        <w:t>carta</w:t>
      </w:r>
      <w:r>
        <w:rPr>
          <w:spacing w:val="-6"/>
          <w:sz w:val="20"/>
        </w:rPr>
        <w:t> </w:t>
      </w:r>
      <w:r>
        <w:rPr>
          <w:sz w:val="20"/>
        </w:rPr>
        <w:t>factura</w:t>
      </w:r>
      <w:r>
        <w:rPr>
          <w:spacing w:val="-5"/>
          <w:sz w:val="20"/>
        </w:rPr>
        <w:t> </w:t>
      </w:r>
      <w:r>
        <w:rPr>
          <w:sz w:val="20"/>
        </w:rPr>
        <w:t>o</w:t>
      </w:r>
      <w:r>
        <w:rPr>
          <w:spacing w:val="-6"/>
          <w:sz w:val="20"/>
        </w:rPr>
        <w:t> </w:t>
      </w:r>
      <w:r>
        <w:rPr>
          <w:sz w:val="20"/>
        </w:rPr>
        <w:t>documento</w:t>
      </w:r>
      <w:r>
        <w:rPr>
          <w:spacing w:val="-7"/>
          <w:sz w:val="20"/>
        </w:rPr>
        <w:t> </w:t>
      </w:r>
      <w:r>
        <w:rPr>
          <w:sz w:val="20"/>
        </w:rPr>
        <w:t>con</w:t>
      </w:r>
      <w:r>
        <w:rPr>
          <w:spacing w:val="-5"/>
          <w:sz w:val="20"/>
        </w:rPr>
        <w:t> </w:t>
      </w:r>
      <w:r>
        <w:rPr>
          <w:sz w:val="20"/>
        </w:rPr>
        <w:t>el</w:t>
      </w:r>
      <w:r>
        <w:rPr>
          <w:spacing w:val="-7"/>
          <w:sz w:val="20"/>
        </w:rPr>
        <w:t> </w:t>
      </w:r>
      <w:r>
        <w:rPr>
          <w:sz w:val="20"/>
        </w:rPr>
        <w:t>que</w:t>
      </w:r>
      <w:r>
        <w:rPr>
          <w:spacing w:val="-7"/>
          <w:sz w:val="20"/>
        </w:rPr>
        <w:t> </w:t>
      </w:r>
      <w:r>
        <w:rPr>
          <w:sz w:val="20"/>
        </w:rPr>
        <w:t>se</w:t>
      </w:r>
      <w:r>
        <w:rPr>
          <w:spacing w:val="-6"/>
          <w:sz w:val="20"/>
        </w:rPr>
        <w:t> </w:t>
      </w:r>
      <w:r>
        <w:rPr>
          <w:sz w:val="20"/>
        </w:rPr>
        <w:t>acredita</w:t>
      </w:r>
      <w:r>
        <w:rPr>
          <w:spacing w:val="-5"/>
          <w:sz w:val="20"/>
        </w:rPr>
        <w:t> </w:t>
      </w:r>
      <w:r>
        <w:rPr>
          <w:sz w:val="20"/>
        </w:rPr>
        <w:t>la</w:t>
      </w:r>
      <w:r>
        <w:rPr>
          <w:spacing w:val="-4"/>
          <w:sz w:val="20"/>
        </w:rPr>
        <w:t> </w:t>
      </w:r>
      <w:r>
        <w:rPr>
          <w:sz w:val="20"/>
        </w:rPr>
        <w:t>legal</w:t>
      </w:r>
      <w:r>
        <w:rPr>
          <w:spacing w:val="-7"/>
          <w:sz w:val="20"/>
        </w:rPr>
        <w:t> </w:t>
      </w:r>
      <w:r>
        <w:rPr>
          <w:sz w:val="20"/>
        </w:rPr>
        <w:t>posesión</w:t>
      </w:r>
      <w:r>
        <w:rPr>
          <w:spacing w:val="-5"/>
          <w:sz w:val="20"/>
        </w:rPr>
        <w:t> </w:t>
      </w:r>
      <w:r>
        <w:rPr>
          <w:sz w:val="20"/>
        </w:rPr>
        <w:t>del</w:t>
      </w:r>
      <w:r>
        <w:rPr>
          <w:spacing w:val="-7"/>
          <w:sz w:val="20"/>
        </w:rPr>
        <w:t> </w:t>
      </w:r>
      <w:r>
        <w:rPr>
          <w:spacing w:val="-2"/>
          <w:sz w:val="20"/>
        </w:rPr>
        <w:t>vehículo;</w:t>
      </w:r>
    </w:p>
    <w:p>
      <w:pPr>
        <w:pStyle w:val="BodyText"/>
        <w:spacing w:before="1"/>
      </w:pPr>
    </w:p>
    <w:p>
      <w:pPr>
        <w:pStyle w:val="ListParagraph"/>
        <w:numPr>
          <w:ilvl w:val="0"/>
          <w:numId w:val="37"/>
        </w:numPr>
        <w:tabs>
          <w:tab w:pos="568" w:val="left" w:leader="none"/>
        </w:tabs>
        <w:spacing w:line="240" w:lineRule="auto" w:before="0" w:after="0"/>
        <w:ind w:left="568" w:right="0" w:hanging="567"/>
        <w:jc w:val="left"/>
        <w:rPr>
          <w:sz w:val="20"/>
        </w:rPr>
      </w:pPr>
      <w:r>
        <w:rPr>
          <w:sz w:val="20"/>
        </w:rPr>
        <w:t>Seguro</w:t>
      </w:r>
      <w:r>
        <w:rPr>
          <w:spacing w:val="-6"/>
          <w:sz w:val="20"/>
        </w:rPr>
        <w:t> </w:t>
      </w:r>
      <w:r>
        <w:rPr>
          <w:sz w:val="20"/>
        </w:rPr>
        <w:t>vigente</w:t>
      </w:r>
      <w:r>
        <w:rPr>
          <w:spacing w:val="-6"/>
          <w:sz w:val="20"/>
        </w:rPr>
        <w:t> </w:t>
      </w:r>
      <w:r>
        <w:rPr>
          <w:sz w:val="20"/>
        </w:rPr>
        <w:t>o</w:t>
      </w:r>
      <w:r>
        <w:rPr>
          <w:spacing w:val="-7"/>
          <w:sz w:val="20"/>
        </w:rPr>
        <w:t> </w:t>
      </w:r>
      <w:r>
        <w:rPr>
          <w:sz w:val="20"/>
        </w:rPr>
        <w:t>su</w:t>
      </w:r>
      <w:r>
        <w:rPr>
          <w:spacing w:val="-4"/>
          <w:sz w:val="20"/>
        </w:rPr>
        <w:t> </w:t>
      </w:r>
      <w:r>
        <w:rPr>
          <w:spacing w:val="-2"/>
          <w:sz w:val="20"/>
        </w:rPr>
        <w:t>equivalente;</w:t>
      </w:r>
    </w:p>
    <w:p>
      <w:pPr>
        <w:pStyle w:val="ListParagraph"/>
        <w:numPr>
          <w:ilvl w:val="0"/>
          <w:numId w:val="37"/>
        </w:numPr>
        <w:tabs>
          <w:tab w:pos="568" w:val="left" w:leader="none"/>
        </w:tabs>
        <w:spacing w:line="240" w:lineRule="auto" w:before="228" w:after="0"/>
        <w:ind w:left="568" w:right="0" w:hanging="567"/>
        <w:jc w:val="left"/>
        <w:rPr>
          <w:sz w:val="20"/>
        </w:rPr>
      </w:pPr>
      <w:r>
        <w:rPr>
          <w:sz w:val="20"/>
        </w:rPr>
        <w:t>Comprobante</w:t>
      </w:r>
      <w:r>
        <w:rPr>
          <w:spacing w:val="-11"/>
          <w:sz w:val="20"/>
        </w:rPr>
        <w:t> </w:t>
      </w:r>
      <w:r>
        <w:rPr>
          <w:sz w:val="20"/>
        </w:rPr>
        <w:t>del</w:t>
      </w:r>
      <w:r>
        <w:rPr>
          <w:spacing w:val="-8"/>
          <w:sz w:val="20"/>
        </w:rPr>
        <w:t> </w:t>
      </w:r>
      <w:r>
        <w:rPr>
          <w:sz w:val="20"/>
        </w:rPr>
        <w:t>pago</w:t>
      </w:r>
      <w:r>
        <w:rPr>
          <w:spacing w:val="-10"/>
          <w:sz w:val="20"/>
        </w:rPr>
        <w:t> </w:t>
      </w:r>
      <w:r>
        <w:rPr>
          <w:sz w:val="20"/>
        </w:rPr>
        <w:t>de</w:t>
      </w:r>
      <w:r>
        <w:rPr>
          <w:spacing w:val="-9"/>
          <w:sz w:val="20"/>
        </w:rPr>
        <w:t> </w:t>
      </w:r>
      <w:r>
        <w:rPr>
          <w:sz w:val="20"/>
        </w:rPr>
        <w:t>los</w:t>
      </w:r>
      <w:r>
        <w:rPr>
          <w:spacing w:val="-9"/>
          <w:sz w:val="20"/>
        </w:rPr>
        <w:t> </w:t>
      </w:r>
      <w:r>
        <w:rPr>
          <w:sz w:val="20"/>
        </w:rPr>
        <w:t>derechos</w:t>
      </w:r>
      <w:r>
        <w:rPr>
          <w:spacing w:val="-8"/>
          <w:sz w:val="20"/>
        </w:rPr>
        <w:t> </w:t>
      </w:r>
      <w:r>
        <w:rPr>
          <w:sz w:val="20"/>
        </w:rPr>
        <w:t>correspondientes;</w:t>
      </w:r>
      <w:r>
        <w:rPr>
          <w:spacing w:val="-10"/>
          <w:sz w:val="20"/>
        </w:rPr>
        <w:t> y</w:t>
      </w:r>
    </w:p>
    <w:p>
      <w:pPr>
        <w:pStyle w:val="BodyText"/>
        <w:spacing w:before="1"/>
      </w:pPr>
    </w:p>
    <w:p>
      <w:pPr>
        <w:pStyle w:val="ListParagraph"/>
        <w:numPr>
          <w:ilvl w:val="0"/>
          <w:numId w:val="37"/>
        </w:numPr>
        <w:tabs>
          <w:tab w:pos="568" w:val="left" w:leader="none"/>
        </w:tabs>
        <w:spacing w:line="240" w:lineRule="auto" w:before="0" w:after="0"/>
        <w:ind w:left="568" w:right="0" w:hanging="567"/>
        <w:jc w:val="left"/>
        <w:rPr>
          <w:sz w:val="20"/>
        </w:rPr>
      </w:pPr>
      <w:r>
        <w:rPr>
          <w:sz w:val="20"/>
        </w:rPr>
        <w:t>Lo</w:t>
      </w:r>
      <w:r>
        <w:rPr>
          <w:spacing w:val="-8"/>
          <w:sz w:val="20"/>
        </w:rPr>
        <w:t> </w:t>
      </w:r>
      <w:r>
        <w:rPr>
          <w:sz w:val="20"/>
        </w:rPr>
        <w:t>demás</w:t>
      </w:r>
      <w:r>
        <w:rPr>
          <w:spacing w:val="-5"/>
          <w:sz w:val="20"/>
        </w:rPr>
        <w:t> </w:t>
      </w:r>
      <w:r>
        <w:rPr>
          <w:sz w:val="20"/>
        </w:rPr>
        <w:t>que</w:t>
      </w:r>
      <w:r>
        <w:rPr>
          <w:spacing w:val="-6"/>
          <w:sz w:val="20"/>
        </w:rPr>
        <w:t> </w:t>
      </w:r>
      <w:r>
        <w:rPr>
          <w:sz w:val="20"/>
        </w:rPr>
        <w:t>establezcan</w:t>
      </w:r>
      <w:r>
        <w:rPr>
          <w:spacing w:val="-5"/>
          <w:sz w:val="20"/>
        </w:rPr>
        <w:t> </w:t>
      </w:r>
      <w:r>
        <w:rPr>
          <w:sz w:val="20"/>
        </w:rPr>
        <w:t>el</w:t>
      </w:r>
      <w:r>
        <w:rPr>
          <w:spacing w:val="-7"/>
          <w:sz w:val="20"/>
        </w:rPr>
        <w:t> </w:t>
      </w:r>
      <w:r>
        <w:rPr>
          <w:sz w:val="20"/>
        </w:rPr>
        <w:t>marco</w:t>
      </w:r>
      <w:r>
        <w:rPr>
          <w:spacing w:val="-7"/>
          <w:sz w:val="20"/>
        </w:rPr>
        <w:t> </w:t>
      </w:r>
      <w:r>
        <w:rPr>
          <w:sz w:val="20"/>
        </w:rPr>
        <w:t>legal</w:t>
      </w:r>
      <w:r>
        <w:rPr>
          <w:spacing w:val="-7"/>
          <w:sz w:val="20"/>
        </w:rPr>
        <w:t> </w:t>
      </w:r>
      <w:r>
        <w:rPr>
          <w:sz w:val="20"/>
        </w:rPr>
        <w:t>y</w:t>
      </w:r>
      <w:r>
        <w:rPr>
          <w:spacing w:val="-5"/>
          <w:sz w:val="20"/>
        </w:rPr>
        <w:t> </w:t>
      </w:r>
      <w:r>
        <w:rPr>
          <w:sz w:val="20"/>
        </w:rPr>
        <w:t>normativo</w:t>
      </w:r>
      <w:r>
        <w:rPr>
          <w:spacing w:val="-5"/>
          <w:sz w:val="20"/>
        </w:rPr>
        <w:t> </w:t>
      </w:r>
      <w:r>
        <w:rPr>
          <w:spacing w:val="-2"/>
          <w:sz w:val="20"/>
        </w:rPr>
        <w:t>aplicable.</w:t>
      </w:r>
    </w:p>
    <w:p>
      <w:pPr>
        <w:pStyle w:val="BodyText"/>
        <w:spacing w:before="228"/>
        <w:ind w:left="1" w:right="151"/>
        <w:jc w:val="both"/>
      </w:pPr>
      <w:r>
        <w:rPr>
          <w:rFonts w:ascii="Arial" w:hAnsi="Arial"/>
          <w:b/>
        </w:rPr>
        <w:t>Artículo 89. </w:t>
      </w:r>
      <w:r>
        <w:rPr/>
        <w:t>El otorgamiento de placas, queda sujeto al pago de los derechos respectivo y a que el solicitante no adeude al erario público cantidad alguna por la comisión de infracciones relativas a esta</w:t>
      </w:r>
      <w:r>
        <w:rPr>
          <w:spacing w:val="40"/>
        </w:rPr>
        <w:t> </w:t>
      </w:r>
      <w:r>
        <w:rPr>
          <w:spacing w:val="-4"/>
        </w:rPr>
        <w:t>Ley.</w:t>
      </w:r>
    </w:p>
    <w:p>
      <w:pPr>
        <w:pStyle w:val="BodyText"/>
        <w:spacing w:before="2"/>
      </w:pPr>
    </w:p>
    <w:p>
      <w:pPr>
        <w:pStyle w:val="BodyText"/>
        <w:ind w:left="1" w:right="148"/>
        <w:jc w:val="both"/>
      </w:pPr>
      <w:r>
        <w:rPr>
          <w:rFonts w:ascii="Arial" w:hAnsi="Arial"/>
          <w:b/>
        </w:rPr>
        <w:t>Artículo 90. </w:t>
      </w:r>
      <w:r>
        <w:rPr/>
        <w:t>Cuando el concesionario, permisionario o el titular de una autorización del Servicio de Transporte cambie de domicilio, tendrá la obligación de manifestarlo a la Autoridad Competente, dentro</w:t>
      </w:r>
      <w:r>
        <w:rPr>
          <w:spacing w:val="40"/>
        </w:rPr>
        <w:t> </w:t>
      </w:r>
      <w:r>
        <w:rPr/>
        <w:t>de los treinta días posteriores a que esto ocurra.</w:t>
      </w:r>
    </w:p>
    <w:p>
      <w:pPr>
        <w:pStyle w:val="BodyText"/>
        <w:spacing w:before="229"/>
        <w:ind w:left="1" w:right="143"/>
        <w:jc w:val="both"/>
      </w:pPr>
      <w:r>
        <w:rPr>
          <w:rFonts w:ascii="Arial" w:hAnsi="Arial"/>
          <w:b/>
        </w:rPr>
        <w:t>Artículo 91. </w:t>
      </w:r>
      <w:r>
        <w:rPr/>
        <w:t>La persona que tenga autorizado y registrado un vehículo para la prestación de Servicio de Transporte y pretenda enajenarlo, deberá obtener previamente el visto bueno de la Autoridad</w:t>
      </w:r>
      <w:r>
        <w:rPr>
          <w:spacing w:val="40"/>
        </w:rPr>
        <w:t> </w:t>
      </w:r>
      <w:r>
        <w:rPr>
          <w:spacing w:val="-2"/>
        </w:rPr>
        <w:t>Competente.</w:t>
      </w:r>
    </w:p>
    <w:p>
      <w:pPr>
        <w:pStyle w:val="BodyText"/>
      </w:pPr>
    </w:p>
    <w:p>
      <w:pPr>
        <w:pStyle w:val="BodyText"/>
        <w:ind w:left="1" w:right="149"/>
        <w:jc w:val="both"/>
      </w:pPr>
      <w:r>
        <w:rPr>
          <w:rFonts w:ascii="Arial" w:hAnsi="Arial"/>
          <w:b/>
        </w:rPr>
        <w:t>Artículo 92. </w:t>
      </w:r>
      <w:r>
        <w:rPr/>
        <w:t>La sustitución del motor de un vehículo de Servicio de Transporte, deberá notificarse a la Autoridad Competente para su registro, dentro de los treinta días posteriores a que esto suceda.</w:t>
      </w:r>
    </w:p>
    <w:p>
      <w:pPr>
        <w:pStyle w:val="BodyText"/>
        <w:spacing w:before="1"/>
      </w:pPr>
    </w:p>
    <w:p>
      <w:pPr>
        <w:pStyle w:val="BodyText"/>
        <w:ind w:left="1" w:right="151"/>
        <w:jc w:val="both"/>
      </w:pPr>
      <w:r>
        <w:rPr>
          <w:rFonts w:ascii="Arial" w:hAnsi="Arial"/>
          <w:b/>
        </w:rPr>
        <w:t>Artículo 93. </w:t>
      </w:r>
      <w:r>
        <w:rPr/>
        <w:t>Si las placas, el engomado o la tarjeta de circulación fueren materia u objeto de algún ilícito, o si se extraviasen o destruyeren por cualquier causa, el concesionario o permisionario deberá dar aviso</w:t>
      </w:r>
    </w:p>
    <w:p>
      <w:pPr>
        <w:pStyle w:val="BodyText"/>
        <w:spacing w:after="0"/>
        <w:jc w:val="both"/>
        <w:sectPr>
          <w:pgSz w:w="12250" w:h="15820"/>
          <w:pgMar w:header="0" w:footer="969" w:top="1700" w:bottom="1160" w:left="1417" w:right="1275"/>
        </w:sectPr>
      </w:pPr>
    </w:p>
    <w:p>
      <w:pPr>
        <w:pStyle w:val="BodyText"/>
        <w:spacing w:before="111"/>
        <w:ind w:left="1" w:right="147"/>
        <w:jc w:val="both"/>
      </w:pPr>
      <w:r>
        <w:rPr/>
        <w:t>y</w:t>
      </w:r>
      <w:r>
        <w:rPr>
          <w:spacing w:val="-3"/>
        </w:rPr>
        <w:t> </w:t>
      </w:r>
      <w:r>
        <w:rPr/>
        <w:t>solicitar</w:t>
      </w:r>
      <w:r>
        <w:rPr>
          <w:spacing w:val="-1"/>
        </w:rPr>
        <w:t> </w:t>
      </w:r>
      <w:r>
        <w:rPr/>
        <w:t>a</w:t>
      </w:r>
      <w:r>
        <w:rPr>
          <w:spacing w:val="-2"/>
        </w:rPr>
        <w:t> </w:t>
      </w:r>
      <w:r>
        <w:rPr/>
        <w:t>la</w:t>
      </w:r>
      <w:r>
        <w:rPr>
          <w:spacing w:val="-2"/>
        </w:rPr>
        <w:t> </w:t>
      </w:r>
      <w:r>
        <w:rPr/>
        <w:t>Autoridad</w:t>
      </w:r>
      <w:r>
        <w:rPr>
          <w:spacing w:val="-2"/>
        </w:rPr>
        <w:t> </w:t>
      </w:r>
      <w:r>
        <w:rPr/>
        <w:t>Competente la</w:t>
      </w:r>
      <w:r>
        <w:rPr>
          <w:spacing w:val="-2"/>
        </w:rPr>
        <w:t> </w:t>
      </w:r>
      <w:r>
        <w:rPr/>
        <w:t>reposición</w:t>
      </w:r>
      <w:r>
        <w:rPr>
          <w:spacing w:val="-2"/>
        </w:rPr>
        <w:t> </w:t>
      </w:r>
      <w:r>
        <w:rPr/>
        <w:t>correspondiente,</w:t>
      </w:r>
      <w:r>
        <w:rPr>
          <w:spacing w:val="-2"/>
        </w:rPr>
        <w:t> </w:t>
      </w:r>
      <w:r>
        <w:rPr/>
        <w:t>lo</w:t>
      </w:r>
      <w:r>
        <w:rPr>
          <w:spacing w:val="-4"/>
        </w:rPr>
        <w:t> </w:t>
      </w:r>
      <w:r>
        <w:rPr/>
        <w:t>cual</w:t>
      </w:r>
      <w:r>
        <w:rPr>
          <w:spacing w:val="-3"/>
        </w:rPr>
        <w:t> </w:t>
      </w:r>
      <w:r>
        <w:rPr/>
        <w:t>debe</w:t>
      </w:r>
      <w:r>
        <w:rPr>
          <w:spacing w:val="-2"/>
        </w:rPr>
        <w:t> </w:t>
      </w:r>
      <w:r>
        <w:rPr/>
        <w:t>de</w:t>
      </w:r>
      <w:r>
        <w:rPr>
          <w:spacing w:val="-4"/>
        </w:rPr>
        <w:t> </w:t>
      </w:r>
      <w:r>
        <w:rPr/>
        <w:t>efectuar</w:t>
      </w:r>
      <w:r>
        <w:rPr>
          <w:spacing w:val="-1"/>
        </w:rPr>
        <w:t> </w:t>
      </w:r>
      <w:r>
        <w:rPr/>
        <w:t>dentro</w:t>
      </w:r>
      <w:r>
        <w:rPr>
          <w:spacing w:val="-2"/>
        </w:rPr>
        <w:t> </w:t>
      </w:r>
      <w:r>
        <w:rPr/>
        <w:t>de</w:t>
      </w:r>
      <w:r>
        <w:rPr>
          <w:spacing w:val="-2"/>
        </w:rPr>
        <w:t> </w:t>
      </w:r>
      <w:r>
        <w:rPr/>
        <w:t>los primeros diez días hábiles siguientes al momento de suceder el acto.</w:t>
      </w:r>
    </w:p>
    <w:p>
      <w:pPr>
        <w:pStyle w:val="BodyText"/>
        <w:spacing w:before="229"/>
        <w:ind w:left="1"/>
        <w:jc w:val="both"/>
      </w:pPr>
      <w:r>
        <w:rPr/>
        <w:t>Al</w:t>
      </w:r>
      <w:r>
        <w:rPr>
          <w:spacing w:val="-6"/>
        </w:rPr>
        <w:t> </w:t>
      </w:r>
      <w:r>
        <w:rPr/>
        <w:t>efecto,</w:t>
      </w:r>
      <w:r>
        <w:rPr>
          <w:spacing w:val="-5"/>
        </w:rPr>
        <w:t> </w:t>
      </w:r>
      <w:r>
        <w:rPr/>
        <w:t>el</w:t>
      </w:r>
      <w:r>
        <w:rPr>
          <w:spacing w:val="-6"/>
        </w:rPr>
        <w:t> </w:t>
      </w:r>
      <w:r>
        <w:rPr/>
        <w:t>interesado</w:t>
      </w:r>
      <w:r>
        <w:rPr>
          <w:spacing w:val="-6"/>
        </w:rPr>
        <w:t> </w:t>
      </w:r>
      <w:r>
        <w:rPr>
          <w:spacing w:val="-2"/>
        </w:rPr>
        <w:t>presentará:</w:t>
      </w:r>
    </w:p>
    <w:p>
      <w:pPr>
        <w:pStyle w:val="BodyText"/>
        <w:spacing w:before="1"/>
      </w:pPr>
    </w:p>
    <w:p>
      <w:pPr>
        <w:pStyle w:val="ListParagraph"/>
        <w:numPr>
          <w:ilvl w:val="0"/>
          <w:numId w:val="38"/>
        </w:numPr>
        <w:tabs>
          <w:tab w:pos="568" w:val="left" w:leader="none"/>
        </w:tabs>
        <w:spacing w:line="240" w:lineRule="auto" w:before="0" w:after="0"/>
        <w:ind w:left="568" w:right="0" w:hanging="567"/>
        <w:jc w:val="left"/>
        <w:rPr>
          <w:sz w:val="20"/>
        </w:rPr>
      </w:pPr>
      <w:r>
        <w:rPr>
          <w:sz w:val="20"/>
        </w:rPr>
        <w:t>Solicitud</w:t>
      </w:r>
      <w:r>
        <w:rPr>
          <w:spacing w:val="-6"/>
          <w:sz w:val="20"/>
        </w:rPr>
        <w:t> </w:t>
      </w:r>
      <w:r>
        <w:rPr>
          <w:sz w:val="20"/>
        </w:rPr>
        <w:t>por</w:t>
      </w:r>
      <w:r>
        <w:rPr>
          <w:spacing w:val="-7"/>
          <w:sz w:val="20"/>
        </w:rPr>
        <w:t> </w:t>
      </w:r>
      <w:r>
        <w:rPr>
          <w:sz w:val="20"/>
        </w:rPr>
        <w:t>escrito</w:t>
      </w:r>
      <w:r>
        <w:rPr>
          <w:spacing w:val="-6"/>
          <w:sz w:val="20"/>
        </w:rPr>
        <w:t> </w:t>
      </w:r>
      <w:r>
        <w:rPr>
          <w:sz w:val="20"/>
        </w:rPr>
        <w:t>en</w:t>
      </w:r>
      <w:r>
        <w:rPr>
          <w:spacing w:val="-7"/>
          <w:sz w:val="20"/>
        </w:rPr>
        <w:t> </w:t>
      </w:r>
      <w:r>
        <w:rPr>
          <w:sz w:val="20"/>
        </w:rPr>
        <w:t>el</w:t>
      </w:r>
      <w:r>
        <w:rPr>
          <w:spacing w:val="-8"/>
          <w:sz w:val="20"/>
        </w:rPr>
        <w:t> </w:t>
      </w:r>
      <w:r>
        <w:rPr>
          <w:sz w:val="20"/>
        </w:rPr>
        <w:t>formato</w:t>
      </w:r>
      <w:r>
        <w:rPr>
          <w:spacing w:val="-6"/>
          <w:sz w:val="20"/>
        </w:rPr>
        <w:t> </w:t>
      </w:r>
      <w:r>
        <w:rPr>
          <w:spacing w:val="-2"/>
          <w:sz w:val="20"/>
        </w:rPr>
        <w:t>respectivo;</w:t>
      </w:r>
    </w:p>
    <w:p>
      <w:pPr>
        <w:pStyle w:val="BodyText"/>
        <w:spacing w:before="1"/>
      </w:pPr>
    </w:p>
    <w:p>
      <w:pPr>
        <w:pStyle w:val="ListParagraph"/>
        <w:numPr>
          <w:ilvl w:val="0"/>
          <w:numId w:val="38"/>
        </w:numPr>
        <w:tabs>
          <w:tab w:pos="568" w:val="left" w:leader="none"/>
        </w:tabs>
        <w:spacing w:line="240" w:lineRule="auto" w:before="0" w:after="0"/>
        <w:ind w:left="568" w:right="212" w:hanging="567"/>
        <w:jc w:val="both"/>
        <w:rPr>
          <w:sz w:val="20"/>
        </w:rPr>
      </w:pPr>
      <w:r>
        <w:rPr>
          <w:sz w:val="20"/>
        </w:rPr>
        <w:t>Copia certificada de la denuncia instaurada y ratificada ante el Ministerio Público, con motivo de la denuncia de los hechos ilícitos por los cuales ya no se dispone de cualquiera de los objetos a </w:t>
      </w:r>
      <w:r>
        <w:rPr>
          <w:spacing w:val="-2"/>
          <w:sz w:val="20"/>
        </w:rPr>
        <w:t>reponer;</w:t>
      </w:r>
    </w:p>
    <w:p>
      <w:pPr>
        <w:pStyle w:val="ListParagraph"/>
        <w:numPr>
          <w:ilvl w:val="0"/>
          <w:numId w:val="38"/>
        </w:numPr>
        <w:tabs>
          <w:tab w:pos="566" w:val="left" w:leader="none"/>
          <w:tab w:pos="568" w:val="left" w:leader="none"/>
        </w:tabs>
        <w:spacing w:line="240" w:lineRule="auto" w:before="229" w:after="0"/>
        <w:ind w:left="568" w:right="141" w:hanging="567"/>
        <w:jc w:val="both"/>
        <w:rPr>
          <w:sz w:val="20"/>
        </w:rPr>
      </w:pPr>
      <w:r>
        <w:rPr>
          <w:sz w:val="20"/>
        </w:rPr>
        <w:t>En el caso de extravío, copia certificada del acta informativa ante el Órgano Jurisdiccional competente en la que se especifique tal circunstancia;</w:t>
      </w:r>
    </w:p>
    <w:p>
      <w:pPr>
        <w:pStyle w:val="ListParagraph"/>
        <w:numPr>
          <w:ilvl w:val="0"/>
          <w:numId w:val="38"/>
        </w:numPr>
        <w:tabs>
          <w:tab w:pos="566" w:val="left" w:leader="none"/>
          <w:tab w:pos="568" w:val="left" w:leader="none"/>
        </w:tabs>
        <w:spacing w:line="240" w:lineRule="auto" w:before="229" w:after="0"/>
        <w:ind w:left="568" w:right="151" w:hanging="567"/>
        <w:jc w:val="both"/>
        <w:rPr>
          <w:sz w:val="20"/>
        </w:rPr>
      </w:pPr>
      <w:r>
        <w:rPr>
          <w:sz w:val="20"/>
        </w:rPr>
        <w:t>La copia del alta por la que quedo inscrito el vehículo, en la que necesariamente deberá constar el pago de los derechos respectivos y el golpe de caja de la oficina receptora;</w:t>
      </w:r>
    </w:p>
    <w:p>
      <w:pPr>
        <w:pStyle w:val="BodyText"/>
        <w:spacing w:before="2"/>
      </w:pPr>
    </w:p>
    <w:p>
      <w:pPr>
        <w:pStyle w:val="ListParagraph"/>
        <w:numPr>
          <w:ilvl w:val="0"/>
          <w:numId w:val="38"/>
        </w:numPr>
        <w:tabs>
          <w:tab w:pos="566" w:val="left" w:leader="none"/>
          <w:tab w:pos="568" w:val="left" w:leader="none"/>
        </w:tabs>
        <w:spacing w:line="240" w:lineRule="auto" w:before="0" w:after="0"/>
        <w:ind w:left="568" w:right="145" w:hanging="567"/>
        <w:jc w:val="both"/>
        <w:rPr>
          <w:sz w:val="20"/>
        </w:rPr>
      </w:pPr>
      <w:r>
        <w:rPr>
          <w:sz w:val="20"/>
        </w:rPr>
        <w:t>Los originales de las constancias de no infracción que expidan las Autoridades Federales,</w:t>
      </w:r>
      <w:r>
        <w:rPr>
          <w:spacing w:val="40"/>
          <w:sz w:val="20"/>
        </w:rPr>
        <w:t> </w:t>
      </w:r>
      <w:r>
        <w:rPr>
          <w:sz w:val="20"/>
        </w:rPr>
        <w:t>Estatales y Municipales del lugar en materia de tránsito, así como de la Autoridad Competente en materia de transporte, con los que se compruebe que el documento a reponer no ha sido retenido como garantía por alguna de ellas; y</w:t>
      </w:r>
    </w:p>
    <w:p>
      <w:pPr>
        <w:pStyle w:val="ListParagraph"/>
        <w:numPr>
          <w:ilvl w:val="0"/>
          <w:numId w:val="38"/>
        </w:numPr>
        <w:tabs>
          <w:tab w:pos="568" w:val="left" w:leader="none"/>
        </w:tabs>
        <w:spacing w:line="240" w:lineRule="auto" w:before="229" w:after="0"/>
        <w:ind w:left="568" w:right="0" w:hanging="567"/>
        <w:jc w:val="left"/>
        <w:rPr>
          <w:sz w:val="20"/>
        </w:rPr>
      </w:pPr>
      <w:r>
        <w:rPr>
          <w:sz w:val="20"/>
        </w:rPr>
        <w:t>El</w:t>
      </w:r>
      <w:r>
        <w:rPr>
          <w:spacing w:val="-7"/>
          <w:sz w:val="20"/>
        </w:rPr>
        <w:t> </w:t>
      </w:r>
      <w:r>
        <w:rPr>
          <w:sz w:val="20"/>
        </w:rPr>
        <w:t>comprobante</w:t>
      </w:r>
      <w:r>
        <w:rPr>
          <w:spacing w:val="-6"/>
          <w:sz w:val="20"/>
        </w:rPr>
        <w:t> </w:t>
      </w:r>
      <w:r>
        <w:rPr>
          <w:sz w:val="20"/>
        </w:rPr>
        <w:t>del</w:t>
      </w:r>
      <w:r>
        <w:rPr>
          <w:spacing w:val="-6"/>
          <w:sz w:val="20"/>
        </w:rPr>
        <w:t> </w:t>
      </w:r>
      <w:r>
        <w:rPr>
          <w:sz w:val="20"/>
        </w:rPr>
        <w:t>pago</w:t>
      </w:r>
      <w:r>
        <w:rPr>
          <w:spacing w:val="-6"/>
          <w:sz w:val="20"/>
        </w:rPr>
        <w:t> </w:t>
      </w:r>
      <w:r>
        <w:rPr>
          <w:sz w:val="20"/>
        </w:rPr>
        <w:t>de</w:t>
      </w:r>
      <w:r>
        <w:rPr>
          <w:spacing w:val="-6"/>
          <w:sz w:val="20"/>
        </w:rPr>
        <w:t> </w:t>
      </w:r>
      <w:r>
        <w:rPr>
          <w:sz w:val="20"/>
        </w:rPr>
        <w:t>derechos</w:t>
      </w:r>
      <w:r>
        <w:rPr>
          <w:spacing w:val="-5"/>
          <w:sz w:val="20"/>
        </w:rPr>
        <w:t> </w:t>
      </w:r>
      <w:r>
        <w:rPr>
          <w:sz w:val="20"/>
        </w:rPr>
        <w:t>que</w:t>
      </w:r>
      <w:r>
        <w:rPr>
          <w:spacing w:val="-6"/>
          <w:sz w:val="20"/>
        </w:rPr>
        <w:t> </w:t>
      </w:r>
      <w:r>
        <w:rPr>
          <w:sz w:val="20"/>
        </w:rPr>
        <w:t>se</w:t>
      </w:r>
      <w:r>
        <w:rPr>
          <w:spacing w:val="-6"/>
          <w:sz w:val="20"/>
        </w:rPr>
        <w:t> </w:t>
      </w:r>
      <w:r>
        <w:rPr>
          <w:sz w:val="20"/>
        </w:rPr>
        <w:t>generen</w:t>
      </w:r>
      <w:r>
        <w:rPr>
          <w:spacing w:val="-4"/>
          <w:sz w:val="20"/>
        </w:rPr>
        <w:t> </w:t>
      </w:r>
      <w:r>
        <w:rPr>
          <w:sz w:val="20"/>
        </w:rPr>
        <w:t>por</w:t>
      </w:r>
      <w:r>
        <w:rPr>
          <w:spacing w:val="-5"/>
          <w:sz w:val="20"/>
        </w:rPr>
        <w:t> </w:t>
      </w:r>
      <w:r>
        <w:rPr>
          <w:spacing w:val="-2"/>
          <w:sz w:val="20"/>
        </w:rPr>
        <w:t>reposición.</w:t>
      </w:r>
    </w:p>
    <w:p>
      <w:pPr>
        <w:pStyle w:val="BodyText"/>
        <w:spacing w:before="1"/>
      </w:pPr>
    </w:p>
    <w:p>
      <w:pPr>
        <w:pStyle w:val="BodyText"/>
        <w:ind w:left="1" w:right="207"/>
        <w:jc w:val="both"/>
      </w:pPr>
      <w:r>
        <w:rPr/>
        <w:t>En caso que los vehículos, placas, engomado, tarjeta de circulación o tarjetón fueran sustraídas, hayan participado o sean utilizados en la posible comisión de un hecho delictivo, la autoridad ministerial, una vez ratificada la denuncia, notificará por la vía acordada dentro de las 72 horas siguientes, a las autoridades del transporte competentes, a fin de que estas últimas registren dicha situación en sus sistemas registrales.</w:t>
      </w:r>
    </w:p>
    <w:p>
      <w:pPr>
        <w:pStyle w:val="BodyText"/>
        <w:spacing w:before="1"/>
      </w:pPr>
    </w:p>
    <w:p>
      <w:pPr>
        <w:pStyle w:val="BodyText"/>
        <w:ind w:left="1" w:right="141"/>
        <w:jc w:val="both"/>
      </w:pPr>
      <w:r>
        <w:rPr>
          <w:rFonts w:ascii="Arial" w:hAnsi="Arial"/>
          <w:b/>
        </w:rPr>
        <w:t>Artículo 94. </w:t>
      </w:r>
      <w:r>
        <w:rPr/>
        <w:t>El engomado y las placas de circulación de los vehículos del Servicio de Transporte se</w:t>
      </w:r>
      <w:r>
        <w:rPr>
          <w:spacing w:val="40"/>
        </w:rPr>
        <w:t> </w:t>
      </w:r>
      <w:r>
        <w:rPr/>
        <w:t>fijarán únicamente en la unidad autorizada; y su colocación debe permitir su observación normal y la lectura inmediata de las mismas.</w:t>
      </w:r>
    </w:p>
    <w:p>
      <w:pPr>
        <w:pStyle w:val="BodyText"/>
        <w:spacing w:before="229"/>
        <w:ind w:left="1"/>
        <w:jc w:val="both"/>
      </w:pPr>
      <w:r>
        <w:rPr/>
        <w:t>Queda</w:t>
      </w:r>
      <w:r>
        <w:rPr>
          <w:spacing w:val="-11"/>
        </w:rPr>
        <w:t> </w:t>
      </w:r>
      <w:r>
        <w:rPr>
          <w:spacing w:val="-2"/>
        </w:rPr>
        <w:t>prohibido:</w:t>
      </w:r>
    </w:p>
    <w:p>
      <w:pPr>
        <w:pStyle w:val="BodyText"/>
        <w:spacing w:before="1"/>
      </w:pPr>
    </w:p>
    <w:p>
      <w:pPr>
        <w:pStyle w:val="ListParagraph"/>
        <w:numPr>
          <w:ilvl w:val="0"/>
          <w:numId w:val="39"/>
        </w:numPr>
        <w:tabs>
          <w:tab w:pos="568" w:val="left" w:leader="none"/>
        </w:tabs>
        <w:spacing w:line="240" w:lineRule="auto" w:before="0" w:after="0"/>
        <w:ind w:left="568" w:right="153" w:hanging="567"/>
        <w:jc w:val="both"/>
        <w:rPr>
          <w:sz w:val="20"/>
        </w:rPr>
      </w:pPr>
      <w:r>
        <w:rPr>
          <w:sz w:val="20"/>
        </w:rPr>
        <w:t>Colocar en sus inmediaciones objetos o dispositivos que imposibiliten o dificulten su correcta apreciación a la vista;</w:t>
      </w:r>
    </w:p>
    <w:p>
      <w:pPr>
        <w:pStyle w:val="ListParagraph"/>
        <w:numPr>
          <w:ilvl w:val="0"/>
          <w:numId w:val="39"/>
        </w:numPr>
        <w:tabs>
          <w:tab w:pos="568" w:val="left" w:leader="none"/>
        </w:tabs>
        <w:spacing w:line="240" w:lineRule="auto" w:before="229" w:after="0"/>
        <w:ind w:left="568" w:right="0" w:hanging="567"/>
        <w:jc w:val="left"/>
        <w:rPr>
          <w:sz w:val="20"/>
        </w:rPr>
      </w:pPr>
      <w:r>
        <w:rPr>
          <w:sz w:val="20"/>
        </w:rPr>
        <w:t>Doblarlas,</w:t>
      </w:r>
      <w:r>
        <w:rPr>
          <w:spacing w:val="-8"/>
          <w:sz w:val="20"/>
        </w:rPr>
        <w:t> </w:t>
      </w:r>
      <w:r>
        <w:rPr>
          <w:sz w:val="20"/>
        </w:rPr>
        <w:t>alterarlas,</w:t>
      </w:r>
      <w:r>
        <w:rPr>
          <w:spacing w:val="-9"/>
          <w:sz w:val="20"/>
        </w:rPr>
        <w:t> </w:t>
      </w:r>
      <w:r>
        <w:rPr>
          <w:sz w:val="20"/>
        </w:rPr>
        <w:t>cambiarlas</w:t>
      </w:r>
      <w:r>
        <w:rPr>
          <w:spacing w:val="-8"/>
          <w:sz w:val="20"/>
        </w:rPr>
        <w:t> </w:t>
      </w:r>
      <w:r>
        <w:rPr>
          <w:sz w:val="20"/>
        </w:rPr>
        <w:t>de</w:t>
      </w:r>
      <w:r>
        <w:rPr>
          <w:spacing w:val="-7"/>
          <w:sz w:val="20"/>
        </w:rPr>
        <w:t> </w:t>
      </w:r>
      <w:r>
        <w:rPr>
          <w:sz w:val="20"/>
        </w:rPr>
        <w:t>color</w:t>
      </w:r>
      <w:r>
        <w:rPr>
          <w:spacing w:val="-9"/>
          <w:sz w:val="20"/>
        </w:rPr>
        <w:t> </w:t>
      </w:r>
      <w:r>
        <w:rPr>
          <w:sz w:val="20"/>
        </w:rPr>
        <w:t>o</w:t>
      </w:r>
      <w:r>
        <w:rPr>
          <w:spacing w:val="-9"/>
          <w:sz w:val="20"/>
        </w:rPr>
        <w:t> </w:t>
      </w:r>
      <w:r>
        <w:rPr>
          <w:spacing w:val="-2"/>
          <w:sz w:val="20"/>
        </w:rPr>
        <w:t>forma;</w:t>
      </w:r>
    </w:p>
    <w:p>
      <w:pPr>
        <w:pStyle w:val="BodyText"/>
      </w:pPr>
    </w:p>
    <w:p>
      <w:pPr>
        <w:pStyle w:val="ListParagraph"/>
        <w:numPr>
          <w:ilvl w:val="0"/>
          <w:numId w:val="39"/>
        </w:numPr>
        <w:tabs>
          <w:tab w:pos="568" w:val="left" w:leader="none"/>
        </w:tabs>
        <w:spacing w:line="240" w:lineRule="auto" w:before="1" w:after="0"/>
        <w:ind w:left="568" w:right="0" w:hanging="567"/>
        <w:jc w:val="left"/>
        <w:rPr>
          <w:sz w:val="20"/>
        </w:rPr>
      </w:pPr>
      <w:r>
        <w:rPr>
          <w:sz w:val="20"/>
        </w:rPr>
        <w:t>Colocarlas</w:t>
      </w:r>
      <w:r>
        <w:rPr>
          <w:spacing w:val="-6"/>
          <w:sz w:val="20"/>
        </w:rPr>
        <w:t> </w:t>
      </w:r>
      <w:r>
        <w:rPr>
          <w:sz w:val="20"/>
        </w:rPr>
        <w:t>de</w:t>
      </w:r>
      <w:r>
        <w:rPr>
          <w:spacing w:val="-6"/>
          <w:sz w:val="20"/>
        </w:rPr>
        <w:t> </w:t>
      </w:r>
      <w:r>
        <w:rPr>
          <w:sz w:val="20"/>
        </w:rPr>
        <w:t>manera</w:t>
      </w:r>
      <w:r>
        <w:rPr>
          <w:spacing w:val="-3"/>
          <w:sz w:val="20"/>
        </w:rPr>
        <w:t> </w:t>
      </w:r>
      <w:r>
        <w:rPr>
          <w:sz w:val="20"/>
        </w:rPr>
        <w:t>incorrecta</w:t>
      </w:r>
      <w:r>
        <w:rPr>
          <w:spacing w:val="-8"/>
          <w:sz w:val="20"/>
        </w:rPr>
        <w:t> </w:t>
      </w:r>
      <w:r>
        <w:rPr>
          <w:sz w:val="20"/>
        </w:rPr>
        <w:t>o</w:t>
      </w:r>
      <w:r>
        <w:rPr>
          <w:spacing w:val="-6"/>
          <w:sz w:val="20"/>
        </w:rPr>
        <w:t> </w:t>
      </w:r>
      <w:r>
        <w:rPr>
          <w:sz w:val="20"/>
        </w:rPr>
        <w:t>en</w:t>
      </w:r>
      <w:r>
        <w:rPr>
          <w:spacing w:val="-7"/>
          <w:sz w:val="20"/>
        </w:rPr>
        <w:t> </w:t>
      </w:r>
      <w:r>
        <w:rPr>
          <w:sz w:val="20"/>
        </w:rPr>
        <w:t>un</w:t>
      </w:r>
      <w:r>
        <w:rPr>
          <w:spacing w:val="-4"/>
          <w:sz w:val="20"/>
        </w:rPr>
        <w:t> </w:t>
      </w:r>
      <w:r>
        <w:rPr>
          <w:sz w:val="20"/>
        </w:rPr>
        <w:t>lugar</w:t>
      </w:r>
      <w:r>
        <w:rPr>
          <w:spacing w:val="-7"/>
          <w:sz w:val="20"/>
        </w:rPr>
        <w:t> </w:t>
      </w:r>
      <w:r>
        <w:rPr>
          <w:sz w:val="20"/>
        </w:rPr>
        <w:t>distinto</w:t>
      </w:r>
      <w:r>
        <w:rPr>
          <w:spacing w:val="-5"/>
          <w:sz w:val="20"/>
        </w:rPr>
        <w:t> </w:t>
      </w:r>
      <w:r>
        <w:rPr>
          <w:sz w:val="20"/>
        </w:rPr>
        <w:t>al</w:t>
      </w:r>
      <w:r>
        <w:rPr>
          <w:spacing w:val="-8"/>
          <w:sz w:val="20"/>
        </w:rPr>
        <w:t> </w:t>
      </w:r>
      <w:r>
        <w:rPr>
          <w:sz w:val="20"/>
        </w:rPr>
        <w:t>diseñado</w:t>
      </w:r>
      <w:r>
        <w:rPr>
          <w:spacing w:val="-4"/>
          <w:sz w:val="20"/>
        </w:rPr>
        <w:t> </w:t>
      </w:r>
      <w:r>
        <w:rPr>
          <w:sz w:val="20"/>
        </w:rPr>
        <w:t>por</w:t>
      </w:r>
      <w:r>
        <w:rPr>
          <w:spacing w:val="-6"/>
          <w:sz w:val="20"/>
        </w:rPr>
        <w:t> </w:t>
      </w:r>
      <w:r>
        <w:rPr>
          <w:sz w:val="20"/>
        </w:rPr>
        <w:t>el</w:t>
      </w:r>
      <w:r>
        <w:rPr>
          <w:spacing w:val="-7"/>
          <w:sz w:val="20"/>
        </w:rPr>
        <w:t> </w:t>
      </w:r>
      <w:r>
        <w:rPr>
          <w:spacing w:val="-2"/>
          <w:sz w:val="20"/>
        </w:rPr>
        <w:t>fabricante;</w:t>
      </w:r>
    </w:p>
    <w:p>
      <w:pPr>
        <w:pStyle w:val="ListParagraph"/>
        <w:numPr>
          <w:ilvl w:val="0"/>
          <w:numId w:val="39"/>
        </w:numPr>
        <w:tabs>
          <w:tab w:pos="568" w:val="left" w:leader="none"/>
        </w:tabs>
        <w:spacing w:line="240" w:lineRule="auto" w:before="228" w:after="0"/>
        <w:ind w:left="568" w:right="0" w:hanging="567"/>
        <w:jc w:val="left"/>
        <w:rPr>
          <w:sz w:val="20"/>
        </w:rPr>
      </w:pPr>
      <w:r>
        <w:rPr>
          <w:sz w:val="20"/>
        </w:rPr>
        <w:t>Adherirles</w:t>
      </w:r>
      <w:r>
        <w:rPr>
          <w:spacing w:val="-9"/>
          <w:sz w:val="20"/>
        </w:rPr>
        <w:t> </w:t>
      </w:r>
      <w:r>
        <w:rPr>
          <w:sz w:val="20"/>
        </w:rPr>
        <w:t>cualquier</w:t>
      </w:r>
      <w:r>
        <w:rPr>
          <w:spacing w:val="-10"/>
          <w:sz w:val="20"/>
        </w:rPr>
        <w:t> </w:t>
      </w:r>
      <w:r>
        <w:rPr>
          <w:sz w:val="20"/>
        </w:rPr>
        <w:t>objeto</w:t>
      </w:r>
      <w:r>
        <w:rPr>
          <w:spacing w:val="-8"/>
          <w:sz w:val="20"/>
        </w:rPr>
        <w:t> </w:t>
      </w:r>
      <w:r>
        <w:rPr>
          <w:sz w:val="20"/>
        </w:rPr>
        <w:t>que</w:t>
      </w:r>
      <w:r>
        <w:rPr>
          <w:spacing w:val="-8"/>
          <w:sz w:val="20"/>
        </w:rPr>
        <w:t> </w:t>
      </w:r>
      <w:r>
        <w:rPr>
          <w:sz w:val="20"/>
        </w:rPr>
        <w:t>dificulte</w:t>
      </w:r>
      <w:r>
        <w:rPr>
          <w:spacing w:val="-10"/>
          <w:sz w:val="20"/>
        </w:rPr>
        <w:t> </w:t>
      </w:r>
      <w:r>
        <w:rPr>
          <w:sz w:val="20"/>
        </w:rPr>
        <w:t>su</w:t>
      </w:r>
      <w:r>
        <w:rPr>
          <w:spacing w:val="-8"/>
          <w:sz w:val="20"/>
        </w:rPr>
        <w:t> </w:t>
      </w:r>
      <w:r>
        <w:rPr>
          <w:sz w:val="20"/>
        </w:rPr>
        <w:t>legibilidad;</w:t>
      </w:r>
      <w:r>
        <w:rPr>
          <w:spacing w:val="-8"/>
          <w:sz w:val="20"/>
        </w:rPr>
        <w:t> </w:t>
      </w:r>
      <w:r>
        <w:rPr>
          <w:spacing w:val="-10"/>
          <w:sz w:val="20"/>
        </w:rPr>
        <w:t>y</w:t>
      </w:r>
    </w:p>
    <w:p>
      <w:pPr>
        <w:pStyle w:val="BodyText"/>
        <w:spacing w:before="1"/>
      </w:pPr>
    </w:p>
    <w:p>
      <w:pPr>
        <w:pStyle w:val="ListParagraph"/>
        <w:numPr>
          <w:ilvl w:val="0"/>
          <w:numId w:val="39"/>
        </w:numPr>
        <w:tabs>
          <w:tab w:pos="568" w:val="left" w:leader="none"/>
        </w:tabs>
        <w:spacing w:line="240" w:lineRule="auto" w:before="0" w:after="0"/>
        <w:ind w:left="568" w:right="0" w:hanging="567"/>
        <w:jc w:val="left"/>
        <w:rPr>
          <w:sz w:val="20"/>
        </w:rPr>
      </w:pPr>
      <w:r>
        <w:rPr>
          <w:sz w:val="20"/>
        </w:rPr>
        <w:t>Colocar</w:t>
      </w:r>
      <w:r>
        <w:rPr>
          <w:spacing w:val="-4"/>
          <w:sz w:val="20"/>
        </w:rPr>
        <w:t> </w:t>
      </w:r>
      <w:r>
        <w:rPr>
          <w:sz w:val="20"/>
        </w:rPr>
        <w:t>en</w:t>
      </w:r>
      <w:r>
        <w:rPr>
          <w:spacing w:val="-6"/>
          <w:sz w:val="20"/>
        </w:rPr>
        <w:t> </w:t>
      </w:r>
      <w:r>
        <w:rPr>
          <w:sz w:val="20"/>
        </w:rPr>
        <w:t>un</w:t>
      </w:r>
      <w:r>
        <w:rPr>
          <w:spacing w:val="-8"/>
          <w:sz w:val="20"/>
        </w:rPr>
        <w:t> </w:t>
      </w:r>
      <w:r>
        <w:rPr>
          <w:sz w:val="20"/>
        </w:rPr>
        <w:t>vehículo</w:t>
      </w:r>
      <w:r>
        <w:rPr>
          <w:spacing w:val="-5"/>
          <w:sz w:val="20"/>
        </w:rPr>
        <w:t> </w:t>
      </w:r>
      <w:r>
        <w:rPr>
          <w:sz w:val="20"/>
        </w:rPr>
        <w:t>placas</w:t>
      </w:r>
      <w:r>
        <w:rPr>
          <w:spacing w:val="-5"/>
          <w:sz w:val="20"/>
        </w:rPr>
        <w:t> </w:t>
      </w:r>
      <w:r>
        <w:rPr>
          <w:sz w:val="20"/>
        </w:rPr>
        <w:t>de</w:t>
      </w:r>
      <w:r>
        <w:rPr>
          <w:spacing w:val="-8"/>
          <w:sz w:val="20"/>
        </w:rPr>
        <w:t> </w:t>
      </w:r>
      <w:r>
        <w:rPr>
          <w:sz w:val="20"/>
        </w:rPr>
        <w:t>circulación</w:t>
      </w:r>
      <w:r>
        <w:rPr>
          <w:spacing w:val="-5"/>
          <w:sz w:val="20"/>
        </w:rPr>
        <w:t> </w:t>
      </w:r>
      <w:r>
        <w:rPr>
          <w:sz w:val="20"/>
        </w:rPr>
        <w:t>que</w:t>
      </w:r>
      <w:r>
        <w:rPr>
          <w:spacing w:val="-6"/>
          <w:sz w:val="20"/>
        </w:rPr>
        <w:t> </w:t>
      </w:r>
      <w:r>
        <w:rPr>
          <w:sz w:val="20"/>
        </w:rPr>
        <w:t>no</w:t>
      </w:r>
      <w:r>
        <w:rPr>
          <w:spacing w:val="-5"/>
          <w:sz w:val="20"/>
        </w:rPr>
        <w:t> </w:t>
      </w:r>
      <w:r>
        <w:rPr>
          <w:sz w:val="20"/>
        </w:rPr>
        <w:t>sean</w:t>
      </w:r>
      <w:r>
        <w:rPr>
          <w:spacing w:val="-5"/>
          <w:sz w:val="20"/>
        </w:rPr>
        <w:t> </w:t>
      </w:r>
      <w:r>
        <w:rPr>
          <w:sz w:val="20"/>
        </w:rPr>
        <w:t>las</w:t>
      </w:r>
      <w:r>
        <w:rPr>
          <w:spacing w:val="-6"/>
          <w:sz w:val="20"/>
        </w:rPr>
        <w:t> </w:t>
      </w:r>
      <w:r>
        <w:rPr>
          <w:sz w:val="20"/>
        </w:rPr>
        <w:t>que</w:t>
      </w:r>
      <w:r>
        <w:rPr>
          <w:spacing w:val="-7"/>
          <w:sz w:val="20"/>
        </w:rPr>
        <w:t> </w:t>
      </w:r>
      <w:r>
        <w:rPr>
          <w:sz w:val="20"/>
        </w:rPr>
        <w:t>al</w:t>
      </w:r>
      <w:r>
        <w:rPr>
          <w:spacing w:val="-6"/>
          <w:sz w:val="20"/>
        </w:rPr>
        <w:t> </w:t>
      </w:r>
      <w:r>
        <w:rPr>
          <w:sz w:val="20"/>
        </w:rPr>
        <w:t>mismo</w:t>
      </w:r>
      <w:r>
        <w:rPr>
          <w:spacing w:val="-5"/>
          <w:sz w:val="20"/>
        </w:rPr>
        <w:t> </w:t>
      </w:r>
      <w:r>
        <w:rPr>
          <w:spacing w:val="-2"/>
          <w:sz w:val="20"/>
        </w:rPr>
        <w:t>corresponden.</w:t>
      </w:r>
    </w:p>
    <w:p>
      <w:pPr>
        <w:pStyle w:val="BodyText"/>
        <w:spacing w:before="1"/>
      </w:pPr>
    </w:p>
    <w:p>
      <w:pPr>
        <w:pStyle w:val="BodyText"/>
        <w:ind w:left="1" w:right="140"/>
        <w:jc w:val="both"/>
      </w:pPr>
      <w:r>
        <w:rPr/>
        <w:t>Los engomados y las calcomanías fiscales deben colocarse en el medallón de las unidades, a modo de que permitan su fácil lectura, y de forma tal que no obstruyan la visibilidad del conductor. Cuando se efectúe una sustitución vehicular, el engomado que porta el vehículo que será dado de baja deberá ser removido</w:t>
      </w:r>
      <w:r>
        <w:rPr>
          <w:spacing w:val="-1"/>
        </w:rPr>
        <w:t> </w:t>
      </w:r>
      <w:r>
        <w:rPr/>
        <w:t>y destruido por el personal de la Autoridad</w:t>
      </w:r>
      <w:r>
        <w:rPr>
          <w:spacing w:val="-1"/>
        </w:rPr>
        <w:t> </w:t>
      </w:r>
      <w:r>
        <w:rPr/>
        <w:t>Competente. Cualquier contravención a este artículo será sancionada en términos de esta Ley.</w:t>
      </w:r>
    </w:p>
    <w:p>
      <w:pPr>
        <w:pStyle w:val="BodyText"/>
        <w:spacing w:after="0"/>
        <w:jc w:val="both"/>
        <w:sectPr>
          <w:pgSz w:w="12250" w:h="15820"/>
          <w:pgMar w:header="0" w:footer="969" w:top="1700" w:bottom="1160" w:left="1417" w:right="1275"/>
        </w:sectPr>
      </w:pPr>
    </w:p>
    <w:p>
      <w:pPr>
        <w:pStyle w:val="BodyText"/>
        <w:spacing w:before="111"/>
        <w:ind w:left="1" w:right="142"/>
        <w:jc w:val="both"/>
      </w:pPr>
      <w:r>
        <w:rPr>
          <w:rFonts w:ascii="Arial" w:hAnsi="Arial"/>
          <w:b/>
        </w:rPr>
        <w:t>Artículo 95. </w:t>
      </w:r>
      <w:r>
        <w:rPr/>
        <w:t>Cualquier prestador del Servicio de Transporte que sea sorprendido utilizando las placas asignadas a un vehículo distinto, será sancionado; independientemente de lo anterior, el vehículo será retenido, le serán retiradas las placas y no podrá continuar con el servicio. De los hechos se dará vista al Ministerio Público, a fin de que se constate la procedencia de las placas.</w:t>
      </w:r>
    </w:p>
    <w:p>
      <w:pPr>
        <w:pStyle w:val="BodyText"/>
      </w:pPr>
    </w:p>
    <w:p>
      <w:pPr>
        <w:pStyle w:val="BodyText"/>
        <w:ind w:left="1" w:right="148"/>
        <w:jc w:val="both"/>
      </w:pPr>
      <w:r>
        <w:rPr>
          <w:rFonts w:ascii="Arial" w:hAnsi="Arial"/>
          <w:b/>
        </w:rPr>
        <w:t>Artículo 96. </w:t>
      </w:r>
      <w:r>
        <w:rPr/>
        <w:t>La sustitución vehicular tiene por objeto que el parque vehicular destinado al Servicio de Transporte, cumpla con las condiciones de seguridad, modernidad, peso, dimensiones y capacidades señaladas en</w:t>
      </w:r>
      <w:r>
        <w:rPr>
          <w:spacing w:val="-2"/>
        </w:rPr>
        <w:t> </w:t>
      </w:r>
      <w:r>
        <w:rPr/>
        <w:t>la</w:t>
      </w:r>
      <w:r>
        <w:rPr>
          <w:spacing w:val="-1"/>
        </w:rPr>
        <w:t> </w:t>
      </w:r>
      <w:r>
        <w:rPr/>
        <w:t>Ley y</w:t>
      </w:r>
      <w:r>
        <w:rPr>
          <w:spacing w:val="-2"/>
        </w:rPr>
        <w:t> </w:t>
      </w:r>
      <w:r>
        <w:rPr/>
        <w:t>en</w:t>
      </w:r>
      <w:r>
        <w:rPr>
          <w:spacing w:val="-3"/>
        </w:rPr>
        <w:t> </w:t>
      </w:r>
      <w:r>
        <w:rPr/>
        <w:t>el</w:t>
      </w:r>
      <w:r>
        <w:rPr>
          <w:spacing w:val="-2"/>
        </w:rPr>
        <w:t> </w:t>
      </w:r>
      <w:r>
        <w:rPr/>
        <w:t>Reglamento</w:t>
      </w:r>
      <w:r>
        <w:rPr>
          <w:spacing w:val="-3"/>
        </w:rPr>
        <w:t> </w:t>
      </w:r>
      <w:r>
        <w:rPr/>
        <w:t>respectivo,</w:t>
      </w:r>
      <w:r>
        <w:rPr>
          <w:spacing w:val="-1"/>
        </w:rPr>
        <w:t> </w:t>
      </w:r>
      <w:r>
        <w:rPr/>
        <w:t>de</w:t>
      </w:r>
      <w:r>
        <w:rPr>
          <w:spacing w:val="-1"/>
        </w:rPr>
        <w:t> </w:t>
      </w:r>
      <w:r>
        <w:rPr/>
        <w:t>acuerdo</w:t>
      </w:r>
      <w:r>
        <w:rPr>
          <w:spacing w:val="-1"/>
        </w:rPr>
        <w:t> </w:t>
      </w:r>
      <w:r>
        <w:rPr/>
        <w:t>a</w:t>
      </w:r>
      <w:r>
        <w:rPr>
          <w:spacing w:val="-1"/>
        </w:rPr>
        <w:t> </w:t>
      </w:r>
      <w:r>
        <w:rPr/>
        <w:t>la</w:t>
      </w:r>
      <w:r>
        <w:rPr>
          <w:spacing w:val="-1"/>
        </w:rPr>
        <w:t> </w:t>
      </w:r>
      <w:r>
        <w:rPr/>
        <w:t>modalidad</w:t>
      </w:r>
      <w:r>
        <w:rPr>
          <w:spacing w:val="-4"/>
        </w:rPr>
        <w:t> </w:t>
      </w:r>
      <w:r>
        <w:rPr/>
        <w:t>y</w:t>
      </w:r>
      <w:r>
        <w:rPr>
          <w:spacing w:val="-2"/>
        </w:rPr>
        <w:t> </w:t>
      </w:r>
      <w:r>
        <w:rPr/>
        <w:t>tipo</w:t>
      </w:r>
      <w:r>
        <w:rPr>
          <w:spacing w:val="-4"/>
        </w:rPr>
        <w:t> </w:t>
      </w:r>
      <w:r>
        <w:rPr/>
        <w:t>de</w:t>
      </w:r>
      <w:r>
        <w:rPr>
          <w:spacing w:val="-3"/>
        </w:rPr>
        <w:t> </w:t>
      </w:r>
      <w:r>
        <w:rPr/>
        <w:t>servicio</w:t>
      </w:r>
      <w:r>
        <w:rPr>
          <w:spacing w:val="-1"/>
        </w:rPr>
        <w:t> </w:t>
      </w:r>
      <w:r>
        <w:rPr/>
        <w:t>al</w:t>
      </w:r>
      <w:r>
        <w:rPr>
          <w:spacing w:val="-4"/>
        </w:rPr>
        <w:t> </w:t>
      </w:r>
      <w:r>
        <w:rPr/>
        <w:t>que</w:t>
      </w:r>
      <w:r>
        <w:rPr>
          <w:spacing w:val="-4"/>
        </w:rPr>
        <w:t> </w:t>
      </w:r>
      <w:r>
        <w:rPr/>
        <w:t>se </w:t>
      </w:r>
      <w:r>
        <w:rPr>
          <w:spacing w:val="-2"/>
        </w:rPr>
        <w:t>destinan.</w:t>
      </w:r>
    </w:p>
    <w:p>
      <w:pPr>
        <w:pStyle w:val="BodyText"/>
        <w:spacing w:before="230"/>
        <w:ind w:left="1" w:right="147"/>
        <w:jc w:val="both"/>
      </w:pPr>
      <w:r>
        <w:rPr>
          <w:rFonts w:ascii="Arial" w:hAnsi="Arial"/>
          <w:b/>
        </w:rPr>
        <w:t>Artículo 97. </w:t>
      </w:r>
      <w:r>
        <w:rPr/>
        <w:t>La sustitución vehicular está sujeta a que la unidad propuesta cumpla con las medidas de seguridad y satisfaga los requisitos de operación que el servicio requiera, así como al pago de los derechos respectivos.</w:t>
      </w:r>
    </w:p>
    <w:p>
      <w:pPr>
        <w:pStyle w:val="BodyText"/>
        <w:spacing w:before="229"/>
        <w:ind w:left="1" w:right="152"/>
        <w:jc w:val="both"/>
      </w:pPr>
      <w:r>
        <w:rPr>
          <w:rFonts w:ascii="Arial" w:hAnsi="Arial"/>
          <w:b/>
        </w:rPr>
        <w:t>Artículo 98. </w:t>
      </w:r>
      <w:r>
        <w:rPr/>
        <w:t>Cuando un vehículo autorizado para prestar el Servicio Público de Transporte deba ser sustituido, previamente será dado de baja.</w:t>
      </w:r>
    </w:p>
    <w:p>
      <w:pPr>
        <w:pStyle w:val="BodyText"/>
        <w:spacing w:before="2"/>
      </w:pPr>
    </w:p>
    <w:p>
      <w:pPr>
        <w:pStyle w:val="BodyText"/>
        <w:ind w:left="1" w:right="146"/>
        <w:jc w:val="both"/>
      </w:pPr>
      <w:r>
        <w:rPr>
          <w:rFonts w:ascii="Arial" w:hAnsi="Arial"/>
          <w:b/>
        </w:rPr>
        <w:t>Artículo 99. </w:t>
      </w:r>
      <w:r>
        <w:rPr/>
        <w:t>La sustitución podrá realizarse a solicitud del interesado o como consecuencia de un requerimiento formulado por la Autoridad Competente.</w:t>
      </w:r>
    </w:p>
    <w:p>
      <w:pPr>
        <w:pStyle w:val="BodyText"/>
        <w:spacing w:before="229"/>
        <w:ind w:left="1" w:right="149"/>
        <w:jc w:val="both"/>
      </w:pPr>
      <w:r>
        <w:rPr>
          <w:rFonts w:ascii="Arial" w:hAnsi="Arial"/>
          <w:b/>
        </w:rPr>
        <w:t>Artículo 100. </w:t>
      </w:r>
      <w:r>
        <w:rPr/>
        <w:t>Para tramitar la sustitución vehicular, se requiere la presentación de los documentos siguientes, en original y copia, ante la Autoridad Competente:</w:t>
      </w:r>
    </w:p>
    <w:p>
      <w:pPr>
        <w:pStyle w:val="BodyText"/>
        <w:spacing w:before="1"/>
      </w:pPr>
    </w:p>
    <w:p>
      <w:pPr>
        <w:pStyle w:val="ListParagraph"/>
        <w:numPr>
          <w:ilvl w:val="0"/>
          <w:numId w:val="40"/>
        </w:numPr>
        <w:tabs>
          <w:tab w:pos="568" w:val="left" w:leader="none"/>
        </w:tabs>
        <w:spacing w:line="240" w:lineRule="auto" w:before="0" w:after="0"/>
        <w:ind w:left="568" w:right="0" w:hanging="567"/>
        <w:jc w:val="left"/>
        <w:rPr>
          <w:sz w:val="20"/>
        </w:rPr>
      </w:pPr>
      <w:r>
        <w:rPr>
          <w:sz w:val="20"/>
        </w:rPr>
        <w:t>Cédula</w:t>
      </w:r>
      <w:r>
        <w:rPr>
          <w:spacing w:val="-8"/>
          <w:sz w:val="20"/>
        </w:rPr>
        <w:t> </w:t>
      </w:r>
      <w:r>
        <w:rPr>
          <w:sz w:val="20"/>
        </w:rPr>
        <w:t>Única</w:t>
      </w:r>
      <w:r>
        <w:rPr>
          <w:spacing w:val="-6"/>
          <w:sz w:val="20"/>
        </w:rPr>
        <w:t> </w:t>
      </w:r>
      <w:r>
        <w:rPr>
          <w:sz w:val="20"/>
        </w:rPr>
        <w:t>de</w:t>
      </w:r>
      <w:r>
        <w:rPr>
          <w:spacing w:val="-8"/>
          <w:sz w:val="20"/>
        </w:rPr>
        <w:t> </w:t>
      </w:r>
      <w:r>
        <w:rPr>
          <w:sz w:val="20"/>
        </w:rPr>
        <w:t>Identificación</w:t>
      </w:r>
      <w:r>
        <w:rPr>
          <w:spacing w:val="-7"/>
          <w:sz w:val="20"/>
        </w:rPr>
        <w:t> </w:t>
      </w:r>
      <w:r>
        <w:rPr>
          <w:sz w:val="20"/>
        </w:rPr>
        <w:t>del</w:t>
      </w:r>
      <w:r>
        <w:rPr>
          <w:spacing w:val="-9"/>
          <w:sz w:val="20"/>
        </w:rPr>
        <w:t> </w:t>
      </w:r>
      <w:r>
        <w:rPr>
          <w:sz w:val="20"/>
        </w:rPr>
        <w:t>Registro,</w:t>
      </w:r>
      <w:r>
        <w:rPr>
          <w:spacing w:val="-7"/>
          <w:sz w:val="20"/>
        </w:rPr>
        <w:t> </w:t>
      </w:r>
      <w:r>
        <w:rPr>
          <w:sz w:val="20"/>
        </w:rPr>
        <w:t>Título</w:t>
      </w:r>
      <w:r>
        <w:rPr>
          <w:spacing w:val="-8"/>
          <w:sz w:val="20"/>
        </w:rPr>
        <w:t> </w:t>
      </w:r>
      <w:r>
        <w:rPr>
          <w:sz w:val="20"/>
        </w:rPr>
        <w:t>o</w:t>
      </w:r>
      <w:r>
        <w:rPr>
          <w:spacing w:val="-7"/>
          <w:sz w:val="20"/>
        </w:rPr>
        <w:t> </w:t>
      </w:r>
      <w:r>
        <w:rPr>
          <w:spacing w:val="-2"/>
          <w:sz w:val="20"/>
        </w:rPr>
        <w:t>Resolución;</w:t>
      </w:r>
    </w:p>
    <w:p>
      <w:pPr>
        <w:pStyle w:val="ListParagraph"/>
        <w:numPr>
          <w:ilvl w:val="0"/>
          <w:numId w:val="40"/>
        </w:numPr>
        <w:tabs>
          <w:tab w:pos="568" w:val="left" w:leader="none"/>
        </w:tabs>
        <w:spacing w:line="240" w:lineRule="auto" w:before="228" w:after="0"/>
        <w:ind w:left="568" w:right="0" w:hanging="567"/>
        <w:jc w:val="left"/>
        <w:rPr>
          <w:sz w:val="20"/>
        </w:rPr>
      </w:pPr>
      <w:r>
        <w:rPr>
          <w:sz w:val="20"/>
        </w:rPr>
        <w:t>Baja</w:t>
      </w:r>
      <w:r>
        <w:rPr>
          <w:spacing w:val="-7"/>
          <w:sz w:val="20"/>
        </w:rPr>
        <w:t> </w:t>
      </w:r>
      <w:r>
        <w:rPr>
          <w:sz w:val="20"/>
        </w:rPr>
        <w:t>vehicular</w:t>
      </w:r>
      <w:r>
        <w:rPr>
          <w:spacing w:val="-6"/>
          <w:sz w:val="20"/>
        </w:rPr>
        <w:t> </w:t>
      </w:r>
      <w:r>
        <w:rPr>
          <w:sz w:val="20"/>
        </w:rPr>
        <w:t>de</w:t>
      </w:r>
      <w:r>
        <w:rPr>
          <w:spacing w:val="-5"/>
          <w:sz w:val="20"/>
        </w:rPr>
        <w:t> </w:t>
      </w:r>
      <w:r>
        <w:rPr>
          <w:sz w:val="20"/>
        </w:rPr>
        <w:t>la</w:t>
      </w:r>
      <w:r>
        <w:rPr>
          <w:spacing w:val="-4"/>
          <w:sz w:val="20"/>
        </w:rPr>
        <w:t> </w:t>
      </w:r>
      <w:r>
        <w:rPr>
          <w:sz w:val="20"/>
        </w:rPr>
        <w:t>unidad</w:t>
      </w:r>
      <w:r>
        <w:rPr>
          <w:spacing w:val="-5"/>
          <w:sz w:val="20"/>
        </w:rPr>
        <w:t> </w:t>
      </w:r>
      <w:r>
        <w:rPr>
          <w:sz w:val="20"/>
        </w:rPr>
        <w:t>que</w:t>
      </w:r>
      <w:r>
        <w:rPr>
          <w:spacing w:val="-4"/>
          <w:sz w:val="20"/>
        </w:rPr>
        <w:t> </w:t>
      </w:r>
      <w:r>
        <w:rPr>
          <w:sz w:val="20"/>
        </w:rPr>
        <w:t>ingresa</w:t>
      </w:r>
      <w:r>
        <w:rPr>
          <w:spacing w:val="-7"/>
          <w:sz w:val="20"/>
        </w:rPr>
        <w:t> </w:t>
      </w:r>
      <w:r>
        <w:rPr>
          <w:sz w:val="20"/>
        </w:rPr>
        <w:t>al</w:t>
      </w:r>
      <w:r>
        <w:rPr>
          <w:spacing w:val="-7"/>
          <w:sz w:val="20"/>
        </w:rPr>
        <w:t> </w:t>
      </w:r>
      <w:r>
        <w:rPr>
          <w:spacing w:val="-2"/>
          <w:sz w:val="20"/>
        </w:rPr>
        <w:t>servicio;</w:t>
      </w:r>
    </w:p>
    <w:p>
      <w:pPr>
        <w:pStyle w:val="BodyText"/>
        <w:spacing w:before="1"/>
      </w:pPr>
    </w:p>
    <w:p>
      <w:pPr>
        <w:pStyle w:val="ListParagraph"/>
        <w:numPr>
          <w:ilvl w:val="0"/>
          <w:numId w:val="40"/>
        </w:numPr>
        <w:tabs>
          <w:tab w:pos="568" w:val="left" w:leader="none"/>
        </w:tabs>
        <w:spacing w:line="240" w:lineRule="auto" w:before="0" w:after="0"/>
        <w:ind w:left="568" w:right="0" w:hanging="567"/>
        <w:jc w:val="left"/>
        <w:rPr>
          <w:sz w:val="20"/>
        </w:rPr>
      </w:pPr>
      <w:r>
        <w:rPr>
          <w:sz w:val="20"/>
        </w:rPr>
        <w:t>Certificado</w:t>
      </w:r>
      <w:r>
        <w:rPr>
          <w:spacing w:val="-7"/>
          <w:sz w:val="20"/>
        </w:rPr>
        <w:t> </w:t>
      </w:r>
      <w:r>
        <w:rPr>
          <w:sz w:val="20"/>
        </w:rPr>
        <w:t>de</w:t>
      </w:r>
      <w:r>
        <w:rPr>
          <w:spacing w:val="-8"/>
          <w:sz w:val="20"/>
        </w:rPr>
        <w:t> </w:t>
      </w:r>
      <w:r>
        <w:rPr>
          <w:sz w:val="20"/>
        </w:rPr>
        <w:t>aprobación</w:t>
      </w:r>
      <w:r>
        <w:rPr>
          <w:spacing w:val="-9"/>
          <w:sz w:val="20"/>
        </w:rPr>
        <w:t> </w:t>
      </w:r>
      <w:r>
        <w:rPr>
          <w:sz w:val="20"/>
        </w:rPr>
        <w:t>de</w:t>
      </w:r>
      <w:r>
        <w:rPr>
          <w:spacing w:val="-9"/>
          <w:sz w:val="20"/>
        </w:rPr>
        <w:t> </w:t>
      </w:r>
      <w:r>
        <w:rPr>
          <w:sz w:val="20"/>
        </w:rPr>
        <w:t>la</w:t>
      </w:r>
      <w:r>
        <w:rPr>
          <w:spacing w:val="-7"/>
          <w:sz w:val="20"/>
        </w:rPr>
        <w:t> </w:t>
      </w:r>
      <w:r>
        <w:rPr>
          <w:sz w:val="20"/>
        </w:rPr>
        <w:t>inspección</w:t>
      </w:r>
      <w:r>
        <w:rPr>
          <w:spacing w:val="-9"/>
          <w:sz w:val="20"/>
        </w:rPr>
        <w:t> </w:t>
      </w:r>
      <w:r>
        <w:rPr>
          <w:spacing w:val="-2"/>
          <w:sz w:val="20"/>
        </w:rPr>
        <w:t>vehicular;</w:t>
      </w:r>
    </w:p>
    <w:p>
      <w:pPr>
        <w:pStyle w:val="BodyText"/>
        <w:spacing w:before="1"/>
      </w:pPr>
    </w:p>
    <w:p>
      <w:pPr>
        <w:pStyle w:val="ListParagraph"/>
        <w:numPr>
          <w:ilvl w:val="0"/>
          <w:numId w:val="40"/>
        </w:numPr>
        <w:tabs>
          <w:tab w:pos="568" w:val="left" w:leader="none"/>
        </w:tabs>
        <w:spacing w:line="240" w:lineRule="auto" w:before="0" w:after="0"/>
        <w:ind w:left="568" w:right="0" w:hanging="567"/>
        <w:jc w:val="left"/>
        <w:rPr>
          <w:sz w:val="20"/>
        </w:rPr>
      </w:pPr>
      <w:r>
        <w:rPr>
          <w:sz w:val="20"/>
        </w:rPr>
        <w:t>Factura,</w:t>
      </w:r>
      <w:r>
        <w:rPr>
          <w:spacing w:val="-7"/>
          <w:sz w:val="20"/>
        </w:rPr>
        <w:t> </w:t>
      </w:r>
      <w:r>
        <w:rPr>
          <w:sz w:val="20"/>
        </w:rPr>
        <w:t>carta</w:t>
      </w:r>
      <w:r>
        <w:rPr>
          <w:spacing w:val="-6"/>
          <w:sz w:val="20"/>
        </w:rPr>
        <w:t> </w:t>
      </w:r>
      <w:r>
        <w:rPr>
          <w:sz w:val="20"/>
        </w:rPr>
        <w:t>factura</w:t>
      </w:r>
      <w:r>
        <w:rPr>
          <w:spacing w:val="-5"/>
          <w:sz w:val="20"/>
        </w:rPr>
        <w:t> </w:t>
      </w:r>
      <w:r>
        <w:rPr>
          <w:sz w:val="20"/>
        </w:rPr>
        <w:t>o</w:t>
      </w:r>
      <w:r>
        <w:rPr>
          <w:spacing w:val="-6"/>
          <w:sz w:val="20"/>
        </w:rPr>
        <w:t> </w:t>
      </w:r>
      <w:r>
        <w:rPr>
          <w:sz w:val="20"/>
        </w:rPr>
        <w:t>documento</w:t>
      </w:r>
      <w:r>
        <w:rPr>
          <w:spacing w:val="-7"/>
          <w:sz w:val="20"/>
        </w:rPr>
        <w:t> </w:t>
      </w:r>
      <w:r>
        <w:rPr>
          <w:sz w:val="20"/>
        </w:rPr>
        <w:t>con</w:t>
      </w:r>
      <w:r>
        <w:rPr>
          <w:spacing w:val="-5"/>
          <w:sz w:val="20"/>
        </w:rPr>
        <w:t> </w:t>
      </w:r>
      <w:r>
        <w:rPr>
          <w:sz w:val="20"/>
        </w:rPr>
        <w:t>el</w:t>
      </w:r>
      <w:r>
        <w:rPr>
          <w:spacing w:val="-7"/>
          <w:sz w:val="20"/>
        </w:rPr>
        <w:t> </w:t>
      </w:r>
      <w:r>
        <w:rPr>
          <w:sz w:val="20"/>
        </w:rPr>
        <w:t>que</w:t>
      </w:r>
      <w:r>
        <w:rPr>
          <w:spacing w:val="-6"/>
          <w:sz w:val="20"/>
        </w:rPr>
        <w:t> </w:t>
      </w:r>
      <w:r>
        <w:rPr>
          <w:sz w:val="20"/>
        </w:rPr>
        <w:t>se</w:t>
      </w:r>
      <w:r>
        <w:rPr>
          <w:spacing w:val="-7"/>
          <w:sz w:val="20"/>
        </w:rPr>
        <w:t> </w:t>
      </w:r>
      <w:r>
        <w:rPr>
          <w:sz w:val="20"/>
        </w:rPr>
        <w:t>acredita</w:t>
      </w:r>
      <w:r>
        <w:rPr>
          <w:spacing w:val="-4"/>
          <w:sz w:val="20"/>
        </w:rPr>
        <w:t> </w:t>
      </w:r>
      <w:r>
        <w:rPr>
          <w:sz w:val="20"/>
        </w:rPr>
        <w:t>la legal</w:t>
      </w:r>
      <w:r>
        <w:rPr>
          <w:spacing w:val="-7"/>
          <w:sz w:val="20"/>
        </w:rPr>
        <w:t> </w:t>
      </w:r>
      <w:r>
        <w:rPr>
          <w:sz w:val="20"/>
        </w:rPr>
        <w:t>posesión</w:t>
      </w:r>
      <w:r>
        <w:rPr>
          <w:spacing w:val="-5"/>
          <w:sz w:val="20"/>
        </w:rPr>
        <w:t> </w:t>
      </w:r>
      <w:r>
        <w:rPr>
          <w:sz w:val="20"/>
        </w:rPr>
        <w:t>del</w:t>
      </w:r>
      <w:r>
        <w:rPr>
          <w:spacing w:val="-7"/>
          <w:sz w:val="20"/>
        </w:rPr>
        <w:t> </w:t>
      </w:r>
      <w:r>
        <w:rPr>
          <w:spacing w:val="-2"/>
          <w:sz w:val="20"/>
        </w:rPr>
        <w:t>vehículo;</w:t>
      </w:r>
    </w:p>
    <w:p>
      <w:pPr>
        <w:pStyle w:val="ListParagraph"/>
        <w:numPr>
          <w:ilvl w:val="0"/>
          <w:numId w:val="40"/>
        </w:numPr>
        <w:tabs>
          <w:tab w:pos="568" w:val="left" w:leader="none"/>
        </w:tabs>
        <w:spacing w:line="240" w:lineRule="auto" w:before="229" w:after="0"/>
        <w:ind w:left="568" w:right="0" w:hanging="567"/>
        <w:jc w:val="left"/>
        <w:rPr>
          <w:sz w:val="20"/>
        </w:rPr>
      </w:pPr>
      <w:r>
        <w:rPr>
          <w:sz w:val="20"/>
        </w:rPr>
        <w:t>Seguro</w:t>
      </w:r>
      <w:r>
        <w:rPr>
          <w:spacing w:val="-8"/>
          <w:sz w:val="20"/>
        </w:rPr>
        <w:t> </w:t>
      </w:r>
      <w:r>
        <w:rPr>
          <w:sz w:val="20"/>
        </w:rPr>
        <w:t>vigente</w:t>
      </w:r>
      <w:r>
        <w:rPr>
          <w:spacing w:val="-8"/>
          <w:sz w:val="20"/>
        </w:rPr>
        <w:t> </w:t>
      </w:r>
      <w:r>
        <w:rPr>
          <w:sz w:val="20"/>
        </w:rPr>
        <w:t>o</w:t>
      </w:r>
      <w:r>
        <w:rPr>
          <w:spacing w:val="-8"/>
          <w:sz w:val="20"/>
        </w:rPr>
        <w:t> </w:t>
      </w:r>
      <w:r>
        <w:rPr>
          <w:sz w:val="20"/>
        </w:rPr>
        <w:t>su</w:t>
      </w:r>
      <w:r>
        <w:rPr>
          <w:spacing w:val="-6"/>
          <w:sz w:val="20"/>
        </w:rPr>
        <w:t> </w:t>
      </w:r>
      <w:r>
        <w:rPr>
          <w:sz w:val="20"/>
        </w:rPr>
        <w:t>equivalente;</w:t>
      </w:r>
      <w:r>
        <w:rPr>
          <w:spacing w:val="-7"/>
          <w:sz w:val="20"/>
        </w:rPr>
        <w:t> </w:t>
      </w:r>
      <w:r>
        <w:rPr>
          <w:spacing w:val="-10"/>
          <w:sz w:val="20"/>
        </w:rPr>
        <w:t>y</w:t>
      </w:r>
    </w:p>
    <w:p>
      <w:pPr>
        <w:pStyle w:val="BodyText"/>
      </w:pPr>
    </w:p>
    <w:p>
      <w:pPr>
        <w:pStyle w:val="ListParagraph"/>
        <w:numPr>
          <w:ilvl w:val="0"/>
          <w:numId w:val="40"/>
        </w:numPr>
        <w:tabs>
          <w:tab w:pos="568" w:val="left" w:leader="none"/>
        </w:tabs>
        <w:spacing w:line="240" w:lineRule="auto" w:before="1" w:after="0"/>
        <w:ind w:left="568" w:right="0" w:hanging="567"/>
        <w:jc w:val="left"/>
        <w:rPr>
          <w:sz w:val="20"/>
        </w:rPr>
      </w:pPr>
      <w:r>
        <w:rPr>
          <w:sz w:val="20"/>
        </w:rPr>
        <w:t>Comprobante</w:t>
      </w:r>
      <w:r>
        <w:rPr>
          <w:spacing w:val="-9"/>
          <w:sz w:val="20"/>
        </w:rPr>
        <w:t> </w:t>
      </w:r>
      <w:r>
        <w:rPr>
          <w:sz w:val="20"/>
        </w:rPr>
        <w:t>del</w:t>
      </w:r>
      <w:r>
        <w:rPr>
          <w:spacing w:val="-7"/>
          <w:sz w:val="20"/>
        </w:rPr>
        <w:t> </w:t>
      </w:r>
      <w:r>
        <w:rPr>
          <w:sz w:val="20"/>
        </w:rPr>
        <w:t>pago</w:t>
      </w:r>
      <w:r>
        <w:rPr>
          <w:spacing w:val="-9"/>
          <w:sz w:val="20"/>
        </w:rPr>
        <w:t> </w:t>
      </w:r>
      <w:r>
        <w:rPr>
          <w:sz w:val="20"/>
        </w:rPr>
        <w:t>de</w:t>
      </w:r>
      <w:r>
        <w:rPr>
          <w:spacing w:val="-8"/>
          <w:sz w:val="20"/>
        </w:rPr>
        <w:t> </w:t>
      </w:r>
      <w:r>
        <w:rPr>
          <w:sz w:val="20"/>
        </w:rPr>
        <w:t>los</w:t>
      </w:r>
      <w:r>
        <w:rPr>
          <w:spacing w:val="-7"/>
          <w:sz w:val="20"/>
        </w:rPr>
        <w:t> </w:t>
      </w:r>
      <w:r>
        <w:rPr>
          <w:sz w:val="20"/>
        </w:rPr>
        <w:t>derechos</w:t>
      </w:r>
      <w:r>
        <w:rPr>
          <w:spacing w:val="-7"/>
          <w:sz w:val="20"/>
        </w:rPr>
        <w:t> </w:t>
      </w:r>
      <w:r>
        <w:rPr>
          <w:spacing w:val="-2"/>
          <w:sz w:val="20"/>
        </w:rPr>
        <w:t>correspondientes.</w:t>
      </w:r>
    </w:p>
    <w:p>
      <w:pPr>
        <w:pStyle w:val="BodyText"/>
      </w:pPr>
    </w:p>
    <w:p>
      <w:pPr>
        <w:pStyle w:val="BodyText"/>
        <w:ind w:left="1" w:right="150"/>
        <w:jc w:val="both"/>
      </w:pPr>
      <w:r>
        <w:rPr>
          <w:rFonts w:ascii="Arial" w:hAnsi="Arial"/>
          <w:b/>
        </w:rPr>
        <w:t>Artículo 101</w:t>
      </w:r>
      <w:r>
        <w:rPr/>
        <w:t>. A los interesados que se les autorice la sustitución ordinaria pagarán los derechos respectivos, más el costo de la tarjeta de circulación y, de ser el caso, el de las nuevas placas que se les </w:t>
      </w:r>
      <w:r>
        <w:rPr>
          <w:spacing w:val="-2"/>
        </w:rPr>
        <w:t>expidan.</w:t>
      </w:r>
    </w:p>
    <w:p>
      <w:pPr>
        <w:pStyle w:val="BodyText"/>
        <w:spacing w:before="230"/>
        <w:ind w:left="1" w:right="145"/>
        <w:jc w:val="both"/>
      </w:pPr>
      <w:r>
        <w:rPr>
          <w:rFonts w:ascii="Arial" w:hAnsi="Arial"/>
          <w:b/>
        </w:rPr>
        <w:t>Artículo 102. </w:t>
      </w:r>
      <w:r>
        <w:rPr/>
        <w:t>La unidad que se propone para ingresar al servicio deberá cumplir con el año modelo de ingreso que se establezca en el reglamento y encontrarse dentro del límite de operación que para cada modalidad y tipo de servicio se señalan en esta Ley, así como aprobar la inspección vehicular que se le </w:t>
      </w:r>
      <w:r>
        <w:rPr>
          <w:spacing w:val="-2"/>
        </w:rPr>
        <w:t>practique.</w:t>
      </w:r>
    </w:p>
    <w:p>
      <w:pPr>
        <w:pStyle w:val="BodyText"/>
        <w:spacing w:before="229"/>
        <w:ind w:left="1" w:right="140"/>
        <w:jc w:val="both"/>
      </w:pPr>
      <w:r>
        <w:rPr>
          <w:rFonts w:ascii="Arial" w:hAnsi="Arial"/>
          <w:b/>
        </w:rPr>
        <w:t>Artículo 103. </w:t>
      </w:r>
      <w:r>
        <w:rPr/>
        <w:t>El vehículo que se autorice ingresar al servicio podrá hacerlo definitivamente o si lo solicita el interesado, la sustitución será temporal, en los términos y plazo que determine el acuerdo emitido por</w:t>
      </w:r>
      <w:r>
        <w:rPr>
          <w:spacing w:val="40"/>
        </w:rPr>
        <w:t> </w:t>
      </w:r>
      <w:r>
        <w:rPr/>
        <w:t>la Autoridad Competente, hasta en tanto obtiene un vehículo de mejor calidad.</w:t>
      </w:r>
    </w:p>
    <w:p>
      <w:pPr>
        <w:pStyle w:val="BodyText"/>
      </w:pPr>
    </w:p>
    <w:p>
      <w:pPr>
        <w:pStyle w:val="BodyText"/>
        <w:ind w:left="1" w:right="144"/>
        <w:jc w:val="both"/>
      </w:pPr>
      <w:r>
        <w:rPr>
          <w:rFonts w:ascii="Arial" w:hAnsi="Arial"/>
          <w:b/>
        </w:rPr>
        <w:t>Artículo 104. </w:t>
      </w:r>
      <w:r>
        <w:rPr/>
        <w:t>Cuando el concesionario o permisionario sufra la pérdida total por accidente o el robo de la unidad registrada para la prestación del servicio, la Autoridad Competente podrá autorizar la sustitución temporal de la unidad, por otra que satisfaga los requisitos de seguridad y operación que el servicio requiera. Los interesados que soliciten la sustitución temporal pagarán los derechos respectivos, más el costo de las nuevas placas y tarjeta de circulación que se le expedirán por tal motivo.</w:t>
      </w:r>
    </w:p>
    <w:p>
      <w:pPr>
        <w:pStyle w:val="BodyText"/>
        <w:spacing w:after="0"/>
        <w:jc w:val="both"/>
        <w:sectPr>
          <w:pgSz w:w="12250" w:h="15820"/>
          <w:pgMar w:header="0" w:footer="969" w:top="1700" w:bottom="1160" w:left="1417" w:right="1275"/>
        </w:sectPr>
      </w:pPr>
    </w:p>
    <w:p>
      <w:pPr>
        <w:pStyle w:val="BodyText"/>
        <w:spacing w:before="111"/>
        <w:ind w:left="1" w:right="142"/>
        <w:jc w:val="both"/>
      </w:pPr>
      <w:r>
        <w:rPr>
          <w:rFonts w:ascii="Arial" w:hAnsi="Arial"/>
          <w:b/>
        </w:rPr>
        <w:t>Artículo 105. </w:t>
      </w:r>
      <w:r>
        <w:rPr/>
        <w:t>En el caso de sustituciones temporales, por tratarse de un caso cuyo origen es extraordinario y emergente, el vehículo propuesto no deberá rebasar el límite máximo de operación, de acuerdo al tipo de servicio de que se trate, en más de un año de vida/modelo. La sustitución temporal no podrá autorizarse por un plazo mayor a doce meses y, antes de su conclusión, el titular deberá presentar la nueva unidad con la que prestará el servicio.</w:t>
      </w:r>
    </w:p>
    <w:p>
      <w:pPr>
        <w:pStyle w:val="BodyText"/>
      </w:pPr>
    </w:p>
    <w:p>
      <w:pPr>
        <w:spacing w:before="0"/>
        <w:ind w:left="3806" w:right="3949" w:firstLine="295"/>
        <w:jc w:val="left"/>
        <w:rPr>
          <w:rFonts w:ascii="Arial"/>
          <w:b/>
          <w:sz w:val="20"/>
        </w:rPr>
      </w:pPr>
      <w:r>
        <w:rPr>
          <w:rFonts w:ascii="Arial"/>
          <w:b/>
          <w:sz w:val="20"/>
        </w:rPr>
        <w:t>CAPITULO X</w:t>
      </w:r>
      <w:r>
        <w:rPr>
          <w:rFonts w:ascii="Arial"/>
          <w:b/>
          <w:spacing w:val="40"/>
          <w:sz w:val="20"/>
        </w:rPr>
        <w:t> </w:t>
      </w:r>
      <w:r>
        <w:rPr>
          <w:rFonts w:ascii="Arial"/>
          <w:b/>
          <w:sz w:val="20"/>
        </w:rPr>
        <w:t>DE</w:t>
      </w:r>
      <w:r>
        <w:rPr>
          <w:rFonts w:ascii="Arial"/>
          <w:b/>
          <w:spacing w:val="-14"/>
          <w:sz w:val="20"/>
        </w:rPr>
        <w:t> </w:t>
      </w:r>
      <w:r>
        <w:rPr>
          <w:rFonts w:ascii="Arial"/>
          <w:b/>
          <w:sz w:val="20"/>
        </w:rPr>
        <w:t>LOS</w:t>
      </w:r>
      <w:r>
        <w:rPr>
          <w:rFonts w:ascii="Arial"/>
          <w:b/>
          <w:spacing w:val="-14"/>
          <w:sz w:val="20"/>
        </w:rPr>
        <w:t> </w:t>
      </w:r>
      <w:r>
        <w:rPr>
          <w:rFonts w:ascii="Arial"/>
          <w:b/>
          <w:sz w:val="20"/>
        </w:rPr>
        <w:t>SEGUROS</w:t>
      </w:r>
    </w:p>
    <w:p>
      <w:pPr>
        <w:pStyle w:val="BodyText"/>
        <w:spacing w:before="229"/>
        <w:ind w:left="1" w:right="149"/>
        <w:jc w:val="both"/>
      </w:pPr>
      <w:r>
        <w:rPr>
          <w:rFonts w:ascii="Arial" w:hAnsi="Arial"/>
          <w:b/>
        </w:rPr>
        <w:t>Artículo 106. </w:t>
      </w:r>
      <w:r>
        <w:rPr/>
        <w:t>Todo vehículo destinado al Servicio de Transporte debe contar con seguro vigente o su equivalente, el cual deberá ser suficiente para amparar como riesgos garantizados, la responsabilidad</w:t>
      </w:r>
      <w:r>
        <w:rPr>
          <w:spacing w:val="40"/>
        </w:rPr>
        <w:t> </w:t>
      </w:r>
      <w:r>
        <w:rPr/>
        <w:t>civil frente a terceros, al conductor, a los usuarios o carga que transporta; y, de acuerdo a la modalidad</w:t>
      </w:r>
      <w:r>
        <w:rPr>
          <w:spacing w:val="40"/>
        </w:rPr>
        <w:t> </w:t>
      </w:r>
      <w:r>
        <w:rPr/>
        <w:t>de que se trate, deberá también prever la reparación de daños al medio ambiente y la ecología, por los montos y en los términos señalados en esta Ley.</w:t>
      </w:r>
    </w:p>
    <w:p>
      <w:pPr>
        <w:pStyle w:val="BodyText"/>
        <w:spacing w:before="1"/>
      </w:pPr>
    </w:p>
    <w:p>
      <w:pPr>
        <w:pStyle w:val="BodyText"/>
        <w:ind w:left="1" w:right="154"/>
      </w:pPr>
      <w:r>
        <w:rPr>
          <w:rFonts w:ascii="Arial" w:hAnsi="Arial"/>
          <w:b/>
        </w:rPr>
        <w:t>Artículo</w:t>
      </w:r>
      <w:r>
        <w:rPr>
          <w:rFonts w:ascii="Arial" w:hAnsi="Arial"/>
          <w:b/>
          <w:spacing w:val="-3"/>
        </w:rPr>
        <w:t> </w:t>
      </w:r>
      <w:r>
        <w:rPr>
          <w:rFonts w:ascii="Arial" w:hAnsi="Arial"/>
          <w:b/>
        </w:rPr>
        <w:t>107.</w:t>
      </w:r>
      <w:r>
        <w:rPr>
          <w:rFonts w:ascii="Arial" w:hAnsi="Arial"/>
          <w:b/>
          <w:spacing w:val="-1"/>
        </w:rPr>
        <w:t> </w:t>
      </w:r>
      <w:r>
        <w:rPr/>
        <w:t>Los</w:t>
      </w:r>
      <w:r>
        <w:rPr>
          <w:spacing w:val="-3"/>
        </w:rPr>
        <w:t> </w:t>
      </w:r>
      <w:r>
        <w:rPr/>
        <w:t>seguros deberán</w:t>
      </w:r>
      <w:r>
        <w:rPr>
          <w:spacing w:val="-5"/>
        </w:rPr>
        <w:t> </w:t>
      </w:r>
      <w:r>
        <w:rPr/>
        <w:t>observar</w:t>
      </w:r>
      <w:r>
        <w:rPr>
          <w:spacing w:val="-4"/>
        </w:rPr>
        <w:t> </w:t>
      </w:r>
      <w:r>
        <w:rPr/>
        <w:t>y</w:t>
      </w:r>
      <w:r>
        <w:rPr>
          <w:spacing w:val="-2"/>
        </w:rPr>
        <w:t> </w:t>
      </w:r>
      <w:r>
        <w:rPr/>
        <w:t>contener</w:t>
      </w:r>
      <w:r>
        <w:rPr>
          <w:spacing w:val="-4"/>
        </w:rPr>
        <w:t> </w:t>
      </w:r>
      <w:r>
        <w:rPr/>
        <w:t>los</w:t>
      </w:r>
      <w:r>
        <w:rPr>
          <w:spacing w:val="-3"/>
        </w:rPr>
        <w:t> </w:t>
      </w:r>
      <w:r>
        <w:rPr/>
        <w:t>requisitos</w:t>
      </w:r>
      <w:r>
        <w:rPr>
          <w:spacing w:val="-3"/>
        </w:rPr>
        <w:t> </w:t>
      </w:r>
      <w:r>
        <w:rPr/>
        <w:t>señalados</w:t>
      </w:r>
      <w:r>
        <w:rPr>
          <w:spacing w:val="-1"/>
        </w:rPr>
        <w:t> </w:t>
      </w:r>
      <w:r>
        <w:rPr/>
        <w:t>en</w:t>
      </w:r>
      <w:r>
        <w:rPr>
          <w:spacing w:val="-5"/>
        </w:rPr>
        <w:t> </w:t>
      </w:r>
      <w:r>
        <w:rPr/>
        <w:t>la</w:t>
      </w:r>
      <w:r>
        <w:rPr>
          <w:spacing w:val="-4"/>
        </w:rPr>
        <w:t> </w:t>
      </w:r>
      <w:r>
        <w:rPr/>
        <w:t>Ley</w:t>
      </w:r>
      <w:r>
        <w:rPr>
          <w:spacing w:val="-3"/>
        </w:rPr>
        <w:t> </w:t>
      </w:r>
      <w:r>
        <w:rPr/>
        <w:t>Sobre</w:t>
      </w:r>
      <w:r>
        <w:rPr>
          <w:spacing w:val="-4"/>
        </w:rPr>
        <w:t> </w:t>
      </w:r>
      <w:r>
        <w:rPr/>
        <w:t>el Contrato de Seguro y expresarán, como mínimo:</w:t>
      </w:r>
    </w:p>
    <w:p>
      <w:pPr>
        <w:pStyle w:val="BodyText"/>
        <w:spacing w:before="1"/>
      </w:pPr>
    </w:p>
    <w:p>
      <w:pPr>
        <w:pStyle w:val="ListParagraph"/>
        <w:numPr>
          <w:ilvl w:val="0"/>
          <w:numId w:val="41"/>
        </w:numPr>
        <w:tabs>
          <w:tab w:pos="568" w:val="left" w:leader="none"/>
        </w:tabs>
        <w:spacing w:line="240" w:lineRule="auto" w:before="0" w:after="0"/>
        <w:ind w:left="568" w:right="0" w:hanging="567"/>
        <w:jc w:val="left"/>
        <w:rPr>
          <w:sz w:val="20"/>
        </w:rPr>
      </w:pPr>
      <w:r>
        <w:rPr>
          <w:sz w:val="20"/>
        </w:rPr>
        <w:t>La</w:t>
      </w:r>
      <w:r>
        <w:rPr>
          <w:spacing w:val="-5"/>
          <w:sz w:val="20"/>
        </w:rPr>
        <w:t> </w:t>
      </w:r>
      <w:r>
        <w:rPr>
          <w:spacing w:val="-2"/>
          <w:sz w:val="20"/>
        </w:rPr>
        <w:t>vigencia;</w:t>
      </w:r>
    </w:p>
    <w:p>
      <w:pPr>
        <w:pStyle w:val="ListParagraph"/>
        <w:numPr>
          <w:ilvl w:val="0"/>
          <w:numId w:val="41"/>
        </w:numPr>
        <w:tabs>
          <w:tab w:pos="568" w:val="left" w:leader="none"/>
        </w:tabs>
        <w:spacing w:line="240" w:lineRule="auto" w:before="229" w:after="0"/>
        <w:ind w:left="568" w:right="0" w:hanging="567"/>
        <w:jc w:val="left"/>
        <w:rPr>
          <w:sz w:val="20"/>
        </w:rPr>
      </w:pPr>
      <w:r>
        <w:rPr>
          <w:sz w:val="20"/>
        </w:rPr>
        <w:t>Los</w:t>
      </w:r>
      <w:r>
        <w:rPr>
          <w:spacing w:val="-7"/>
          <w:sz w:val="20"/>
        </w:rPr>
        <w:t> </w:t>
      </w:r>
      <w:r>
        <w:rPr>
          <w:sz w:val="20"/>
        </w:rPr>
        <w:t>riesgos</w:t>
      </w:r>
      <w:r>
        <w:rPr>
          <w:spacing w:val="-7"/>
          <w:sz w:val="20"/>
        </w:rPr>
        <w:t> </w:t>
      </w:r>
      <w:r>
        <w:rPr>
          <w:sz w:val="20"/>
        </w:rPr>
        <w:t>garantizados,</w:t>
      </w:r>
      <w:r>
        <w:rPr>
          <w:spacing w:val="-8"/>
          <w:sz w:val="20"/>
        </w:rPr>
        <w:t> </w:t>
      </w:r>
      <w:r>
        <w:rPr>
          <w:sz w:val="20"/>
        </w:rPr>
        <w:t>las</w:t>
      </w:r>
      <w:r>
        <w:rPr>
          <w:spacing w:val="-7"/>
          <w:sz w:val="20"/>
        </w:rPr>
        <w:t> </w:t>
      </w:r>
      <w:r>
        <w:rPr>
          <w:sz w:val="20"/>
        </w:rPr>
        <w:t>coberturas</w:t>
      </w:r>
      <w:r>
        <w:rPr>
          <w:spacing w:val="-7"/>
          <w:sz w:val="20"/>
        </w:rPr>
        <w:t> </w:t>
      </w:r>
      <w:r>
        <w:rPr>
          <w:sz w:val="20"/>
        </w:rPr>
        <w:t>amparadas</w:t>
      </w:r>
      <w:r>
        <w:rPr>
          <w:spacing w:val="-7"/>
          <w:sz w:val="20"/>
        </w:rPr>
        <w:t> </w:t>
      </w:r>
      <w:r>
        <w:rPr>
          <w:sz w:val="20"/>
        </w:rPr>
        <w:t>y</w:t>
      </w:r>
      <w:r>
        <w:rPr>
          <w:spacing w:val="-4"/>
          <w:sz w:val="20"/>
        </w:rPr>
        <w:t> </w:t>
      </w:r>
      <w:r>
        <w:rPr>
          <w:sz w:val="20"/>
        </w:rPr>
        <w:t>sus</w:t>
      </w:r>
      <w:r>
        <w:rPr>
          <w:spacing w:val="-7"/>
          <w:sz w:val="20"/>
        </w:rPr>
        <w:t> </w:t>
      </w:r>
      <w:r>
        <w:rPr>
          <w:spacing w:val="-2"/>
          <w:sz w:val="20"/>
        </w:rPr>
        <w:t>montos;</w:t>
      </w:r>
    </w:p>
    <w:p>
      <w:pPr>
        <w:pStyle w:val="BodyText"/>
      </w:pPr>
    </w:p>
    <w:p>
      <w:pPr>
        <w:pStyle w:val="ListParagraph"/>
        <w:numPr>
          <w:ilvl w:val="0"/>
          <w:numId w:val="41"/>
        </w:numPr>
        <w:tabs>
          <w:tab w:pos="568" w:val="left" w:leader="none"/>
        </w:tabs>
        <w:spacing w:line="240" w:lineRule="auto" w:before="0" w:after="0"/>
        <w:ind w:left="568" w:right="0" w:hanging="567"/>
        <w:jc w:val="left"/>
        <w:rPr>
          <w:sz w:val="20"/>
        </w:rPr>
      </w:pPr>
      <w:r>
        <w:rPr>
          <w:sz w:val="20"/>
        </w:rPr>
        <w:t>Los</w:t>
      </w:r>
      <w:r>
        <w:rPr>
          <w:spacing w:val="-7"/>
          <w:sz w:val="20"/>
        </w:rPr>
        <w:t> </w:t>
      </w:r>
      <w:r>
        <w:rPr>
          <w:sz w:val="20"/>
        </w:rPr>
        <w:t>datos</w:t>
      </w:r>
      <w:r>
        <w:rPr>
          <w:spacing w:val="-7"/>
          <w:sz w:val="20"/>
        </w:rPr>
        <w:t> </w:t>
      </w:r>
      <w:r>
        <w:rPr>
          <w:sz w:val="20"/>
        </w:rPr>
        <w:t>y</w:t>
      </w:r>
      <w:r>
        <w:rPr>
          <w:spacing w:val="-7"/>
          <w:sz w:val="20"/>
        </w:rPr>
        <w:t> </w:t>
      </w:r>
      <w:r>
        <w:rPr>
          <w:sz w:val="20"/>
        </w:rPr>
        <w:t>características</w:t>
      </w:r>
      <w:r>
        <w:rPr>
          <w:spacing w:val="-5"/>
          <w:sz w:val="20"/>
        </w:rPr>
        <w:t> </w:t>
      </w:r>
      <w:r>
        <w:rPr>
          <w:sz w:val="20"/>
        </w:rPr>
        <w:t>específicas</w:t>
      </w:r>
      <w:r>
        <w:rPr>
          <w:spacing w:val="-7"/>
          <w:sz w:val="20"/>
        </w:rPr>
        <w:t> </w:t>
      </w:r>
      <w:r>
        <w:rPr>
          <w:sz w:val="20"/>
        </w:rPr>
        <w:t>del</w:t>
      </w:r>
      <w:r>
        <w:rPr>
          <w:spacing w:val="-9"/>
          <w:sz w:val="20"/>
        </w:rPr>
        <w:t> </w:t>
      </w:r>
      <w:r>
        <w:rPr>
          <w:sz w:val="20"/>
        </w:rPr>
        <w:t>vehículo</w:t>
      </w:r>
      <w:r>
        <w:rPr>
          <w:spacing w:val="-8"/>
          <w:sz w:val="20"/>
        </w:rPr>
        <w:t> </w:t>
      </w:r>
      <w:r>
        <w:rPr>
          <w:spacing w:val="-2"/>
          <w:sz w:val="20"/>
        </w:rPr>
        <w:t>asegurado;</w:t>
      </w:r>
    </w:p>
    <w:p>
      <w:pPr>
        <w:pStyle w:val="BodyText"/>
        <w:spacing w:before="1"/>
      </w:pPr>
    </w:p>
    <w:p>
      <w:pPr>
        <w:pStyle w:val="ListParagraph"/>
        <w:numPr>
          <w:ilvl w:val="0"/>
          <w:numId w:val="41"/>
        </w:numPr>
        <w:tabs>
          <w:tab w:pos="568" w:val="left" w:leader="none"/>
        </w:tabs>
        <w:spacing w:line="240" w:lineRule="auto" w:before="0" w:after="0"/>
        <w:ind w:left="568" w:right="0" w:hanging="567"/>
        <w:jc w:val="left"/>
        <w:rPr>
          <w:sz w:val="20"/>
        </w:rPr>
      </w:pPr>
      <w:r>
        <w:rPr>
          <w:sz w:val="20"/>
        </w:rPr>
        <w:t>Nombre</w:t>
      </w:r>
      <w:r>
        <w:rPr>
          <w:spacing w:val="-7"/>
          <w:sz w:val="20"/>
        </w:rPr>
        <w:t> </w:t>
      </w:r>
      <w:r>
        <w:rPr>
          <w:sz w:val="20"/>
        </w:rPr>
        <w:t>y</w:t>
      </w:r>
      <w:r>
        <w:rPr>
          <w:spacing w:val="-8"/>
          <w:sz w:val="20"/>
        </w:rPr>
        <w:t> </w:t>
      </w:r>
      <w:r>
        <w:rPr>
          <w:sz w:val="20"/>
        </w:rPr>
        <w:t>domicilio</w:t>
      </w:r>
      <w:r>
        <w:rPr>
          <w:spacing w:val="-9"/>
          <w:sz w:val="20"/>
        </w:rPr>
        <w:t> </w:t>
      </w:r>
      <w:r>
        <w:rPr>
          <w:sz w:val="20"/>
        </w:rPr>
        <w:t>del</w:t>
      </w:r>
      <w:r>
        <w:rPr>
          <w:spacing w:val="-9"/>
          <w:sz w:val="20"/>
        </w:rPr>
        <w:t> </w:t>
      </w:r>
      <w:r>
        <w:rPr>
          <w:sz w:val="20"/>
        </w:rPr>
        <w:t>propietario</w:t>
      </w:r>
      <w:r>
        <w:rPr>
          <w:spacing w:val="-8"/>
          <w:sz w:val="20"/>
        </w:rPr>
        <w:t> </w:t>
      </w:r>
      <w:r>
        <w:rPr>
          <w:sz w:val="20"/>
        </w:rPr>
        <w:t>del</w:t>
      </w:r>
      <w:r>
        <w:rPr>
          <w:spacing w:val="-9"/>
          <w:sz w:val="20"/>
        </w:rPr>
        <w:t> </w:t>
      </w:r>
      <w:r>
        <w:rPr>
          <w:sz w:val="20"/>
        </w:rPr>
        <w:t>vehículo</w:t>
      </w:r>
      <w:r>
        <w:rPr>
          <w:spacing w:val="-7"/>
          <w:sz w:val="20"/>
        </w:rPr>
        <w:t> </w:t>
      </w:r>
      <w:r>
        <w:rPr>
          <w:sz w:val="20"/>
        </w:rPr>
        <w:t>asegurado;</w:t>
      </w:r>
      <w:r>
        <w:rPr>
          <w:spacing w:val="-9"/>
          <w:sz w:val="20"/>
        </w:rPr>
        <w:t> </w:t>
      </w:r>
      <w:r>
        <w:rPr>
          <w:spacing w:val="-10"/>
          <w:sz w:val="20"/>
        </w:rPr>
        <w:t>y</w:t>
      </w:r>
    </w:p>
    <w:p>
      <w:pPr>
        <w:pStyle w:val="ListParagraph"/>
        <w:numPr>
          <w:ilvl w:val="0"/>
          <w:numId w:val="41"/>
        </w:numPr>
        <w:tabs>
          <w:tab w:pos="568" w:val="left" w:leader="none"/>
        </w:tabs>
        <w:spacing w:line="240" w:lineRule="auto" w:before="229" w:after="0"/>
        <w:ind w:left="568" w:right="0" w:hanging="567"/>
        <w:jc w:val="left"/>
        <w:rPr>
          <w:sz w:val="20"/>
        </w:rPr>
      </w:pPr>
      <w:r>
        <w:rPr>
          <w:sz w:val="20"/>
        </w:rPr>
        <w:t>El</w:t>
      </w:r>
      <w:r>
        <w:rPr>
          <w:spacing w:val="-7"/>
          <w:sz w:val="20"/>
        </w:rPr>
        <w:t> </w:t>
      </w:r>
      <w:r>
        <w:rPr>
          <w:sz w:val="20"/>
        </w:rPr>
        <w:t>tipo</w:t>
      </w:r>
      <w:r>
        <w:rPr>
          <w:spacing w:val="-6"/>
          <w:sz w:val="20"/>
        </w:rPr>
        <w:t> </w:t>
      </w:r>
      <w:r>
        <w:rPr>
          <w:sz w:val="20"/>
        </w:rPr>
        <w:t>de</w:t>
      </w:r>
      <w:r>
        <w:rPr>
          <w:spacing w:val="-4"/>
          <w:sz w:val="20"/>
        </w:rPr>
        <w:t> </w:t>
      </w:r>
      <w:r>
        <w:rPr>
          <w:sz w:val="20"/>
        </w:rPr>
        <w:t>servicio</w:t>
      </w:r>
      <w:r>
        <w:rPr>
          <w:spacing w:val="-4"/>
          <w:sz w:val="20"/>
        </w:rPr>
        <w:t> </w:t>
      </w:r>
      <w:r>
        <w:rPr>
          <w:sz w:val="20"/>
        </w:rPr>
        <w:t>al</w:t>
      </w:r>
      <w:r>
        <w:rPr>
          <w:spacing w:val="-5"/>
          <w:sz w:val="20"/>
        </w:rPr>
        <w:t> </w:t>
      </w:r>
      <w:r>
        <w:rPr>
          <w:sz w:val="20"/>
        </w:rPr>
        <w:t>que</w:t>
      </w:r>
      <w:r>
        <w:rPr>
          <w:spacing w:val="-3"/>
          <w:sz w:val="20"/>
        </w:rPr>
        <w:t> </w:t>
      </w:r>
      <w:r>
        <w:rPr>
          <w:sz w:val="20"/>
        </w:rPr>
        <w:t>se</w:t>
      </w:r>
      <w:r>
        <w:rPr>
          <w:spacing w:val="-4"/>
          <w:sz w:val="20"/>
        </w:rPr>
        <w:t> </w:t>
      </w:r>
      <w:r>
        <w:rPr>
          <w:sz w:val="20"/>
        </w:rPr>
        <w:t>destina</w:t>
      </w:r>
      <w:r>
        <w:rPr>
          <w:spacing w:val="-7"/>
          <w:sz w:val="20"/>
        </w:rPr>
        <w:t> </w:t>
      </w:r>
      <w:r>
        <w:rPr>
          <w:sz w:val="20"/>
        </w:rPr>
        <w:t>el</w:t>
      </w:r>
      <w:r>
        <w:rPr>
          <w:spacing w:val="-7"/>
          <w:sz w:val="20"/>
        </w:rPr>
        <w:t> </w:t>
      </w:r>
      <w:r>
        <w:rPr>
          <w:sz w:val="20"/>
        </w:rPr>
        <w:t>vehículo</w:t>
      </w:r>
      <w:r>
        <w:rPr>
          <w:spacing w:val="1"/>
          <w:sz w:val="20"/>
        </w:rPr>
        <w:t> </w:t>
      </w:r>
      <w:r>
        <w:rPr>
          <w:spacing w:val="-2"/>
          <w:sz w:val="20"/>
        </w:rPr>
        <w:t>asegurado.</w:t>
      </w:r>
    </w:p>
    <w:p>
      <w:pPr>
        <w:pStyle w:val="BodyText"/>
      </w:pPr>
    </w:p>
    <w:p>
      <w:pPr>
        <w:pStyle w:val="BodyText"/>
        <w:spacing w:before="1"/>
        <w:ind w:left="1" w:right="148"/>
        <w:jc w:val="both"/>
      </w:pPr>
      <w:r>
        <w:rPr>
          <w:rFonts w:ascii="Arial" w:hAnsi="Arial"/>
          <w:b/>
        </w:rPr>
        <w:t>Artículo 108. </w:t>
      </w:r>
      <w:r>
        <w:rPr/>
        <w:t>De acuerdo a la modalidad y tipo de servicio al que se destinan las unidades, los seguros deben garantizar el amparo, cobertura, los montos por la materialización de los riesgos que a continuación se señalan:</w:t>
      </w:r>
    </w:p>
    <w:p>
      <w:pPr>
        <w:pStyle w:val="ListParagraph"/>
        <w:numPr>
          <w:ilvl w:val="0"/>
          <w:numId w:val="42"/>
        </w:numPr>
        <w:tabs>
          <w:tab w:pos="568" w:val="left" w:leader="none"/>
        </w:tabs>
        <w:spacing w:line="240" w:lineRule="auto" w:before="229" w:after="0"/>
        <w:ind w:left="568" w:right="148" w:hanging="567"/>
        <w:jc w:val="left"/>
        <w:rPr>
          <w:sz w:val="20"/>
        </w:rPr>
      </w:pPr>
      <w:r>
        <w:rPr>
          <w:sz w:val="20"/>
        </w:rPr>
        <w:t>Cuando</w:t>
      </w:r>
      <w:r>
        <w:rPr>
          <w:spacing w:val="28"/>
          <w:sz w:val="20"/>
        </w:rPr>
        <w:t> </w:t>
      </w:r>
      <w:r>
        <w:rPr>
          <w:sz w:val="20"/>
        </w:rPr>
        <w:t>se</w:t>
      </w:r>
      <w:r>
        <w:rPr>
          <w:spacing w:val="31"/>
          <w:sz w:val="20"/>
        </w:rPr>
        <w:t> </w:t>
      </w:r>
      <w:r>
        <w:rPr>
          <w:sz w:val="20"/>
        </w:rPr>
        <w:t>trate</w:t>
      </w:r>
      <w:r>
        <w:rPr>
          <w:spacing w:val="31"/>
          <w:sz w:val="20"/>
        </w:rPr>
        <w:t> </w:t>
      </w:r>
      <w:r>
        <w:rPr>
          <w:sz w:val="20"/>
        </w:rPr>
        <w:t>de</w:t>
      </w:r>
      <w:r>
        <w:rPr>
          <w:spacing w:val="28"/>
          <w:sz w:val="20"/>
        </w:rPr>
        <w:t> </w:t>
      </w:r>
      <w:r>
        <w:rPr>
          <w:sz w:val="20"/>
        </w:rPr>
        <w:t>vehículos</w:t>
      </w:r>
      <w:r>
        <w:rPr>
          <w:spacing w:val="30"/>
          <w:sz w:val="20"/>
        </w:rPr>
        <w:t> </w:t>
      </w:r>
      <w:r>
        <w:rPr>
          <w:sz w:val="20"/>
        </w:rPr>
        <w:t>destinados</w:t>
      </w:r>
      <w:r>
        <w:rPr>
          <w:spacing w:val="30"/>
          <w:sz w:val="20"/>
        </w:rPr>
        <w:t> </w:t>
      </w:r>
      <w:r>
        <w:rPr>
          <w:sz w:val="20"/>
        </w:rPr>
        <w:t>al</w:t>
      </w:r>
      <w:r>
        <w:rPr>
          <w:spacing w:val="30"/>
          <w:sz w:val="20"/>
        </w:rPr>
        <w:t> </w:t>
      </w:r>
      <w:r>
        <w:rPr>
          <w:sz w:val="20"/>
        </w:rPr>
        <w:t>Servicio</w:t>
      </w:r>
      <w:r>
        <w:rPr>
          <w:spacing w:val="29"/>
          <w:sz w:val="20"/>
        </w:rPr>
        <w:t> </w:t>
      </w:r>
      <w:r>
        <w:rPr>
          <w:sz w:val="20"/>
        </w:rPr>
        <w:t>Público</w:t>
      </w:r>
      <w:r>
        <w:rPr>
          <w:spacing w:val="31"/>
          <w:sz w:val="20"/>
        </w:rPr>
        <w:t> </w:t>
      </w:r>
      <w:r>
        <w:rPr>
          <w:sz w:val="20"/>
        </w:rPr>
        <w:t>de</w:t>
      </w:r>
      <w:r>
        <w:rPr>
          <w:spacing w:val="28"/>
          <w:sz w:val="20"/>
        </w:rPr>
        <w:t> </w:t>
      </w:r>
      <w:r>
        <w:rPr>
          <w:sz w:val="20"/>
        </w:rPr>
        <w:t>Transporte</w:t>
      </w:r>
      <w:r>
        <w:rPr>
          <w:spacing w:val="31"/>
          <w:sz w:val="20"/>
        </w:rPr>
        <w:t> </w:t>
      </w:r>
      <w:r>
        <w:rPr>
          <w:sz w:val="20"/>
        </w:rPr>
        <w:t>Masivo,</w:t>
      </w:r>
      <w:r>
        <w:rPr>
          <w:spacing w:val="31"/>
          <w:sz w:val="20"/>
        </w:rPr>
        <w:t> </w:t>
      </w:r>
      <w:r>
        <w:rPr>
          <w:sz w:val="20"/>
        </w:rPr>
        <w:t>Colectivo</w:t>
      </w:r>
      <w:r>
        <w:rPr>
          <w:spacing w:val="31"/>
          <w:sz w:val="20"/>
        </w:rPr>
        <w:t> </w:t>
      </w:r>
      <w:r>
        <w:rPr>
          <w:sz w:val="20"/>
        </w:rPr>
        <w:t>o </w:t>
      </w:r>
      <w:r>
        <w:rPr>
          <w:spacing w:val="-2"/>
          <w:sz w:val="20"/>
        </w:rPr>
        <w:t>Individual:</w:t>
      </w:r>
    </w:p>
    <w:p>
      <w:pPr>
        <w:pStyle w:val="BodyText"/>
        <w:spacing w:before="1"/>
      </w:pPr>
    </w:p>
    <w:p>
      <w:pPr>
        <w:pStyle w:val="ListParagraph"/>
        <w:numPr>
          <w:ilvl w:val="1"/>
          <w:numId w:val="42"/>
        </w:numPr>
        <w:tabs>
          <w:tab w:pos="806" w:val="left" w:leader="none"/>
        </w:tabs>
        <w:spacing w:line="240" w:lineRule="auto" w:before="0" w:after="0"/>
        <w:ind w:left="568" w:right="151" w:firstLine="0"/>
        <w:jc w:val="both"/>
        <w:rPr>
          <w:sz w:val="20"/>
        </w:rPr>
      </w:pPr>
      <w:r>
        <w:rPr>
          <w:sz w:val="20"/>
        </w:rPr>
        <w:t>Responsabilidad civil frente a terceros, por un monto de diez mil veces la Unidad de Medida y </w:t>
      </w:r>
      <w:r>
        <w:rPr>
          <w:spacing w:val="-2"/>
          <w:sz w:val="20"/>
        </w:rPr>
        <w:t>Actualización;</w:t>
      </w:r>
    </w:p>
    <w:p>
      <w:pPr>
        <w:pStyle w:val="ListParagraph"/>
        <w:numPr>
          <w:ilvl w:val="1"/>
          <w:numId w:val="42"/>
        </w:numPr>
        <w:tabs>
          <w:tab w:pos="813" w:val="left" w:leader="none"/>
        </w:tabs>
        <w:spacing w:line="240" w:lineRule="auto" w:before="229" w:after="0"/>
        <w:ind w:left="568" w:right="148" w:firstLine="0"/>
        <w:jc w:val="both"/>
        <w:rPr>
          <w:sz w:val="20"/>
        </w:rPr>
      </w:pPr>
      <w:r>
        <w:rPr>
          <w:sz w:val="20"/>
        </w:rPr>
        <w:t>Gastos médicos por las lesiones ocasionadas a cada pasajero o usuario, por un monto de tres mil ciento sesenta veces la Unidad de Medida y Actualización;</w:t>
      </w:r>
    </w:p>
    <w:p>
      <w:pPr>
        <w:pStyle w:val="BodyText"/>
        <w:spacing w:before="1"/>
      </w:pPr>
    </w:p>
    <w:p>
      <w:pPr>
        <w:pStyle w:val="ListParagraph"/>
        <w:numPr>
          <w:ilvl w:val="1"/>
          <w:numId w:val="42"/>
        </w:numPr>
        <w:tabs>
          <w:tab w:pos="789" w:val="left" w:leader="none"/>
        </w:tabs>
        <w:spacing w:line="240" w:lineRule="auto" w:before="1" w:after="0"/>
        <w:ind w:left="568" w:right="146" w:firstLine="0"/>
        <w:jc w:val="both"/>
        <w:rPr>
          <w:sz w:val="20"/>
        </w:rPr>
      </w:pPr>
      <w:r>
        <w:rPr>
          <w:sz w:val="20"/>
        </w:rPr>
        <w:t>Responsabilidad</w:t>
      </w:r>
      <w:r>
        <w:rPr>
          <w:spacing w:val="-2"/>
          <w:sz w:val="20"/>
        </w:rPr>
        <w:t> </w:t>
      </w:r>
      <w:r>
        <w:rPr>
          <w:sz w:val="20"/>
        </w:rPr>
        <w:t>civil por cada</w:t>
      </w:r>
      <w:r>
        <w:rPr>
          <w:spacing w:val="-2"/>
          <w:sz w:val="20"/>
        </w:rPr>
        <w:t> </w:t>
      </w:r>
      <w:r>
        <w:rPr>
          <w:sz w:val="20"/>
        </w:rPr>
        <w:t>pasajero</w:t>
      </w:r>
      <w:r>
        <w:rPr>
          <w:spacing w:val="-2"/>
          <w:sz w:val="20"/>
        </w:rPr>
        <w:t> </w:t>
      </w:r>
      <w:r>
        <w:rPr>
          <w:sz w:val="20"/>
        </w:rPr>
        <w:t>o usuario,</w:t>
      </w:r>
      <w:r>
        <w:rPr>
          <w:spacing w:val="-2"/>
          <w:sz w:val="20"/>
        </w:rPr>
        <w:t> </w:t>
      </w:r>
      <w:r>
        <w:rPr>
          <w:sz w:val="20"/>
        </w:rPr>
        <w:t>por</w:t>
      </w:r>
      <w:r>
        <w:rPr>
          <w:spacing w:val="-1"/>
          <w:sz w:val="20"/>
        </w:rPr>
        <w:t> </w:t>
      </w:r>
      <w:r>
        <w:rPr>
          <w:sz w:val="20"/>
        </w:rPr>
        <w:t>un</w:t>
      </w:r>
      <w:r>
        <w:rPr>
          <w:spacing w:val="-2"/>
          <w:sz w:val="20"/>
        </w:rPr>
        <w:t> </w:t>
      </w:r>
      <w:r>
        <w:rPr>
          <w:sz w:val="20"/>
        </w:rPr>
        <w:t>monto</w:t>
      </w:r>
      <w:r>
        <w:rPr>
          <w:spacing w:val="-3"/>
          <w:sz w:val="20"/>
        </w:rPr>
        <w:t> </w:t>
      </w:r>
      <w:r>
        <w:rPr>
          <w:sz w:val="20"/>
        </w:rPr>
        <w:t>de</w:t>
      </w:r>
      <w:r>
        <w:rPr>
          <w:spacing w:val="-2"/>
          <w:sz w:val="20"/>
        </w:rPr>
        <w:t> </w:t>
      </w:r>
      <w:r>
        <w:rPr>
          <w:sz w:val="20"/>
        </w:rPr>
        <w:t>tres</w:t>
      </w:r>
      <w:r>
        <w:rPr>
          <w:spacing w:val="-1"/>
          <w:sz w:val="20"/>
        </w:rPr>
        <w:t> </w:t>
      </w:r>
      <w:r>
        <w:rPr>
          <w:sz w:val="20"/>
        </w:rPr>
        <w:t>mil</w:t>
      </w:r>
      <w:r>
        <w:rPr>
          <w:spacing w:val="-2"/>
          <w:sz w:val="20"/>
        </w:rPr>
        <w:t> </w:t>
      </w:r>
      <w:r>
        <w:rPr>
          <w:sz w:val="20"/>
        </w:rPr>
        <w:t>ciento</w:t>
      </w:r>
      <w:r>
        <w:rPr>
          <w:spacing w:val="-3"/>
          <w:sz w:val="20"/>
        </w:rPr>
        <w:t> </w:t>
      </w:r>
      <w:r>
        <w:rPr>
          <w:sz w:val="20"/>
        </w:rPr>
        <w:t>sesenta</w:t>
      </w:r>
      <w:r>
        <w:rPr>
          <w:spacing w:val="-2"/>
          <w:sz w:val="20"/>
        </w:rPr>
        <w:t> </w:t>
      </w:r>
      <w:r>
        <w:rPr>
          <w:sz w:val="20"/>
        </w:rPr>
        <w:t>veces la Unidad de Medida y Actualización que cubra, incapacidad temporal, incapacidad permanente parcial e incapacidad total, muerte y gastos funerarios;</w:t>
      </w:r>
    </w:p>
    <w:p>
      <w:pPr>
        <w:pStyle w:val="ListParagraph"/>
        <w:numPr>
          <w:ilvl w:val="1"/>
          <w:numId w:val="42"/>
        </w:numPr>
        <w:tabs>
          <w:tab w:pos="835" w:val="left" w:leader="none"/>
        </w:tabs>
        <w:spacing w:line="240" w:lineRule="auto" w:before="229" w:after="0"/>
        <w:ind w:left="568" w:right="150" w:firstLine="0"/>
        <w:jc w:val="both"/>
        <w:rPr>
          <w:sz w:val="20"/>
        </w:rPr>
      </w:pPr>
      <w:r>
        <w:rPr>
          <w:sz w:val="20"/>
        </w:rPr>
        <w:t>Gastos médicos por las lesiones ocasionadas al conductor, por un monto de tres mil ciento sesenta veces la Unidad de Medida y Actualización;</w:t>
      </w:r>
    </w:p>
    <w:p>
      <w:pPr>
        <w:pStyle w:val="ListParagraph"/>
        <w:numPr>
          <w:ilvl w:val="1"/>
          <w:numId w:val="42"/>
        </w:numPr>
        <w:tabs>
          <w:tab w:pos="796" w:val="left" w:leader="none"/>
        </w:tabs>
        <w:spacing w:line="240" w:lineRule="auto" w:before="229" w:after="0"/>
        <w:ind w:left="568" w:right="148" w:firstLine="0"/>
        <w:jc w:val="both"/>
        <w:rPr>
          <w:sz w:val="20"/>
        </w:rPr>
      </w:pPr>
      <w:r>
        <w:rPr>
          <w:sz w:val="20"/>
        </w:rPr>
        <w:t>Responsabilidad civil por el conductor, por un monto de tres mil ciento sesenta veces la Unidad de Medida y Actualización que cubra, incapacidad temporal, incapacidad permanente parcial e incapacidad total, muerte y gastos funerarios; y</w:t>
      </w:r>
    </w:p>
    <w:p>
      <w:pPr>
        <w:pStyle w:val="BodyText"/>
        <w:spacing w:before="2"/>
      </w:pPr>
    </w:p>
    <w:p>
      <w:pPr>
        <w:pStyle w:val="ListParagraph"/>
        <w:numPr>
          <w:ilvl w:val="1"/>
          <w:numId w:val="42"/>
        </w:numPr>
        <w:tabs>
          <w:tab w:pos="772" w:val="left" w:leader="none"/>
        </w:tabs>
        <w:spacing w:line="240" w:lineRule="auto" w:before="0" w:after="0"/>
        <w:ind w:left="568" w:right="151" w:firstLine="0"/>
        <w:jc w:val="both"/>
        <w:rPr>
          <w:sz w:val="20"/>
        </w:rPr>
      </w:pPr>
      <w:r>
        <w:rPr>
          <w:sz w:val="20"/>
        </w:rPr>
        <w:t>Cuando así resulte aplicable por el tipo de servicio que se presta, por la responsabilidad civil derivada de la pérdida parcial o total o el daño del equipaje.</w:t>
      </w:r>
    </w:p>
    <w:p>
      <w:pPr>
        <w:pStyle w:val="ListParagraph"/>
        <w:spacing w:after="0" w:line="240" w:lineRule="auto"/>
        <w:jc w:val="both"/>
        <w:rPr>
          <w:sz w:val="20"/>
        </w:rPr>
        <w:sectPr>
          <w:pgSz w:w="12250" w:h="15820"/>
          <w:pgMar w:header="0" w:footer="969" w:top="1700" w:bottom="1160" w:left="1417" w:right="1275"/>
        </w:sectPr>
      </w:pPr>
    </w:p>
    <w:p>
      <w:pPr>
        <w:pStyle w:val="BodyText"/>
        <w:spacing w:before="111"/>
      </w:pPr>
    </w:p>
    <w:p>
      <w:pPr>
        <w:pStyle w:val="ListParagraph"/>
        <w:numPr>
          <w:ilvl w:val="0"/>
          <w:numId w:val="42"/>
        </w:numPr>
        <w:tabs>
          <w:tab w:pos="568" w:val="left" w:leader="none"/>
        </w:tabs>
        <w:spacing w:line="240" w:lineRule="auto" w:before="1" w:after="0"/>
        <w:ind w:left="568" w:right="0" w:hanging="567"/>
        <w:jc w:val="left"/>
        <w:rPr>
          <w:sz w:val="20"/>
        </w:rPr>
      </w:pPr>
      <w:r>
        <w:rPr>
          <w:sz w:val="20"/>
        </w:rPr>
        <w:t>Cuando</w:t>
      </w:r>
      <w:r>
        <w:rPr>
          <w:spacing w:val="-9"/>
          <w:sz w:val="20"/>
        </w:rPr>
        <w:t> </w:t>
      </w:r>
      <w:r>
        <w:rPr>
          <w:sz w:val="20"/>
        </w:rPr>
        <w:t>se</w:t>
      </w:r>
      <w:r>
        <w:rPr>
          <w:spacing w:val="-7"/>
          <w:sz w:val="20"/>
        </w:rPr>
        <w:t> </w:t>
      </w:r>
      <w:r>
        <w:rPr>
          <w:sz w:val="20"/>
        </w:rPr>
        <w:t>trate</w:t>
      </w:r>
      <w:r>
        <w:rPr>
          <w:spacing w:val="-7"/>
          <w:sz w:val="20"/>
        </w:rPr>
        <w:t> </w:t>
      </w:r>
      <w:r>
        <w:rPr>
          <w:sz w:val="20"/>
        </w:rPr>
        <w:t>de</w:t>
      </w:r>
      <w:r>
        <w:rPr>
          <w:spacing w:val="-8"/>
          <w:sz w:val="20"/>
        </w:rPr>
        <w:t> </w:t>
      </w:r>
      <w:r>
        <w:rPr>
          <w:sz w:val="20"/>
        </w:rPr>
        <w:t>vehículos</w:t>
      </w:r>
      <w:r>
        <w:rPr>
          <w:spacing w:val="-7"/>
          <w:sz w:val="20"/>
        </w:rPr>
        <w:t> </w:t>
      </w:r>
      <w:r>
        <w:rPr>
          <w:sz w:val="20"/>
        </w:rPr>
        <w:t>destinados</w:t>
      </w:r>
      <w:r>
        <w:rPr>
          <w:spacing w:val="-6"/>
          <w:sz w:val="20"/>
        </w:rPr>
        <w:t> </w:t>
      </w:r>
      <w:r>
        <w:rPr>
          <w:sz w:val="20"/>
        </w:rPr>
        <w:t>al</w:t>
      </w:r>
      <w:r>
        <w:rPr>
          <w:spacing w:val="-7"/>
          <w:sz w:val="20"/>
        </w:rPr>
        <w:t> </w:t>
      </w:r>
      <w:r>
        <w:rPr>
          <w:sz w:val="20"/>
        </w:rPr>
        <w:t>Servicio</w:t>
      </w:r>
      <w:r>
        <w:rPr>
          <w:spacing w:val="-7"/>
          <w:sz w:val="20"/>
        </w:rPr>
        <w:t> </w:t>
      </w:r>
      <w:r>
        <w:rPr>
          <w:sz w:val="20"/>
        </w:rPr>
        <w:t>de</w:t>
      </w:r>
      <w:r>
        <w:rPr>
          <w:spacing w:val="-8"/>
          <w:sz w:val="20"/>
        </w:rPr>
        <w:t> </w:t>
      </w:r>
      <w:r>
        <w:rPr>
          <w:sz w:val="20"/>
        </w:rPr>
        <w:t>Transporte</w:t>
      </w:r>
      <w:r>
        <w:rPr>
          <w:spacing w:val="-5"/>
          <w:sz w:val="20"/>
        </w:rPr>
        <w:t> </w:t>
      </w:r>
      <w:r>
        <w:rPr>
          <w:sz w:val="20"/>
        </w:rPr>
        <w:t>Privado</w:t>
      </w:r>
      <w:r>
        <w:rPr>
          <w:spacing w:val="-6"/>
          <w:sz w:val="20"/>
        </w:rPr>
        <w:t> </w:t>
      </w:r>
      <w:r>
        <w:rPr>
          <w:sz w:val="20"/>
        </w:rPr>
        <w:t>o</w:t>
      </w:r>
      <w:r>
        <w:rPr>
          <w:spacing w:val="-7"/>
          <w:sz w:val="20"/>
        </w:rPr>
        <w:t> </w:t>
      </w:r>
      <w:r>
        <w:rPr>
          <w:spacing w:val="-2"/>
          <w:sz w:val="20"/>
        </w:rPr>
        <w:t>Complementario:</w:t>
      </w:r>
    </w:p>
    <w:p>
      <w:pPr>
        <w:pStyle w:val="ListParagraph"/>
        <w:numPr>
          <w:ilvl w:val="1"/>
          <w:numId w:val="42"/>
        </w:numPr>
        <w:tabs>
          <w:tab w:pos="806" w:val="left" w:leader="none"/>
        </w:tabs>
        <w:spacing w:line="240" w:lineRule="auto" w:before="228" w:after="0"/>
        <w:ind w:left="568" w:right="151" w:firstLine="0"/>
        <w:jc w:val="both"/>
        <w:rPr>
          <w:sz w:val="20"/>
        </w:rPr>
      </w:pPr>
      <w:r>
        <w:rPr>
          <w:sz w:val="20"/>
        </w:rPr>
        <w:t>Responsabilidad civil frente a terceros, por un monto de diez mil veces la Unidad de Medida y </w:t>
      </w:r>
      <w:r>
        <w:rPr>
          <w:spacing w:val="-2"/>
          <w:sz w:val="20"/>
        </w:rPr>
        <w:t>Actualización;</w:t>
      </w:r>
    </w:p>
    <w:p>
      <w:pPr>
        <w:pStyle w:val="BodyText"/>
        <w:spacing w:before="1"/>
      </w:pPr>
    </w:p>
    <w:p>
      <w:pPr>
        <w:pStyle w:val="ListParagraph"/>
        <w:numPr>
          <w:ilvl w:val="1"/>
          <w:numId w:val="42"/>
        </w:numPr>
        <w:tabs>
          <w:tab w:pos="813" w:val="left" w:leader="none"/>
        </w:tabs>
        <w:spacing w:line="240" w:lineRule="auto" w:before="0" w:after="0"/>
        <w:ind w:left="568" w:right="154" w:firstLine="0"/>
        <w:jc w:val="both"/>
        <w:rPr>
          <w:sz w:val="20"/>
        </w:rPr>
      </w:pPr>
      <w:r>
        <w:rPr>
          <w:sz w:val="20"/>
        </w:rPr>
        <w:t>Gastos médicos por las lesiones ocasionadas a cada pasajero o usuario, por un monto de tres mil ciento sesenta veces la Unidad de Medida y Actualización;</w:t>
      </w:r>
    </w:p>
    <w:p>
      <w:pPr>
        <w:pStyle w:val="ListParagraph"/>
        <w:numPr>
          <w:ilvl w:val="1"/>
          <w:numId w:val="42"/>
        </w:numPr>
        <w:tabs>
          <w:tab w:pos="826" w:val="left" w:leader="none"/>
        </w:tabs>
        <w:spacing w:line="240" w:lineRule="auto" w:before="229" w:after="0"/>
        <w:ind w:left="568" w:right="150" w:firstLine="0"/>
        <w:jc w:val="both"/>
        <w:rPr>
          <w:sz w:val="20"/>
        </w:rPr>
      </w:pPr>
      <w:r>
        <w:rPr>
          <w:sz w:val="20"/>
        </w:rPr>
        <w:t>Gastos médicos por las lesiones ocasionadas al conductor, por un monto de tres mil ciento sesenta veces la Unidad de Medida y Actualización;</w:t>
      </w:r>
    </w:p>
    <w:p>
      <w:pPr>
        <w:pStyle w:val="BodyText"/>
        <w:spacing w:before="1"/>
      </w:pPr>
    </w:p>
    <w:p>
      <w:pPr>
        <w:pStyle w:val="ListParagraph"/>
        <w:numPr>
          <w:ilvl w:val="1"/>
          <w:numId w:val="42"/>
        </w:numPr>
        <w:tabs>
          <w:tab w:pos="809" w:val="left" w:leader="none"/>
        </w:tabs>
        <w:spacing w:line="240" w:lineRule="auto" w:before="0" w:after="0"/>
        <w:ind w:left="568" w:right="148" w:firstLine="0"/>
        <w:jc w:val="both"/>
        <w:rPr>
          <w:sz w:val="20"/>
        </w:rPr>
      </w:pPr>
      <w:r>
        <w:rPr>
          <w:sz w:val="20"/>
        </w:rPr>
        <w:t>Responsabilidad civil por el conductor, por un monto de tres mil ciento sesenta veces la Unidad de Medida y Actualización que cubra, incapacidad temporal, incapacidad permanente parcial e incapacidad total, muerte y gastos funerarios;</w:t>
      </w:r>
    </w:p>
    <w:p>
      <w:pPr>
        <w:pStyle w:val="BodyText"/>
      </w:pPr>
    </w:p>
    <w:p>
      <w:pPr>
        <w:pStyle w:val="ListParagraph"/>
        <w:numPr>
          <w:ilvl w:val="1"/>
          <w:numId w:val="42"/>
        </w:numPr>
        <w:tabs>
          <w:tab w:pos="787" w:val="left" w:leader="none"/>
        </w:tabs>
        <w:spacing w:line="240" w:lineRule="auto" w:before="0" w:after="0"/>
        <w:ind w:left="568" w:right="149" w:firstLine="0"/>
        <w:jc w:val="both"/>
        <w:rPr>
          <w:sz w:val="20"/>
        </w:rPr>
      </w:pPr>
      <w:r>
        <w:rPr>
          <w:sz w:val="20"/>
        </w:rPr>
        <w:t>Responsabilidad</w:t>
      </w:r>
      <w:r>
        <w:rPr>
          <w:spacing w:val="-2"/>
          <w:sz w:val="20"/>
        </w:rPr>
        <w:t> </w:t>
      </w:r>
      <w:r>
        <w:rPr>
          <w:sz w:val="20"/>
        </w:rPr>
        <w:t>civil</w:t>
      </w:r>
      <w:r>
        <w:rPr>
          <w:spacing w:val="-3"/>
          <w:sz w:val="20"/>
        </w:rPr>
        <w:t> </w:t>
      </w:r>
      <w:r>
        <w:rPr>
          <w:sz w:val="20"/>
        </w:rPr>
        <w:t>por</w:t>
      </w:r>
      <w:r>
        <w:rPr>
          <w:spacing w:val="-1"/>
          <w:sz w:val="20"/>
        </w:rPr>
        <w:t> </w:t>
      </w:r>
      <w:r>
        <w:rPr>
          <w:sz w:val="20"/>
        </w:rPr>
        <w:t>los</w:t>
      </w:r>
      <w:r>
        <w:rPr>
          <w:spacing w:val="-1"/>
          <w:sz w:val="20"/>
        </w:rPr>
        <w:t> </w:t>
      </w:r>
      <w:r>
        <w:rPr>
          <w:sz w:val="20"/>
        </w:rPr>
        <w:t>daños</w:t>
      </w:r>
      <w:r>
        <w:rPr>
          <w:spacing w:val="-1"/>
          <w:sz w:val="20"/>
        </w:rPr>
        <w:t> </w:t>
      </w:r>
      <w:r>
        <w:rPr>
          <w:sz w:val="20"/>
        </w:rPr>
        <w:t>o</w:t>
      </w:r>
      <w:r>
        <w:rPr>
          <w:spacing w:val="-2"/>
          <w:sz w:val="20"/>
        </w:rPr>
        <w:t> </w:t>
      </w:r>
      <w:r>
        <w:rPr>
          <w:sz w:val="20"/>
        </w:rPr>
        <w:t>pérdida</w:t>
      </w:r>
      <w:r>
        <w:rPr>
          <w:spacing w:val="-2"/>
          <w:sz w:val="20"/>
        </w:rPr>
        <w:t> </w:t>
      </w:r>
      <w:r>
        <w:rPr>
          <w:sz w:val="20"/>
        </w:rPr>
        <w:t>de la</w:t>
      </w:r>
      <w:r>
        <w:rPr>
          <w:spacing w:val="-4"/>
          <w:sz w:val="20"/>
        </w:rPr>
        <w:t> </w:t>
      </w:r>
      <w:r>
        <w:rPr>
          <w:sz w:val="20"/>
        </w:rPr>
        <w:t>carga,</w:t>
      </w:r>
      <w:r>
        <w:rPr>
          <w:spacing w:val="-2"/>
          <w:sz w:val="20"/>
        </w:rPr>
        <w:t> </w:t>
      </w:r>
      <w:r>
        <w:rPr>
          <w:sz w:val="20"/>
        </w:rPr>
        <w:t>cuyo</w:t>
      </w:r>
      <w:r>
        <w:rPr>
          <w:spacing w:val="-2"/>
          <w:sz w:val="20"/>
        </w:rPr>
        <w:t> </w:t>
      </w:r>
      <w:r>
        <w:rPr>
          <w:sz w:val="20"/>
        </w:rPr>
        <w:t>monto</w:t>
      </w:r>
      <w:r>
        <w:rPr>
          <w:spacing w:val="-2"/>
          <w:sz w:val="20"/>
        </w:rPr>
        <w:t> </w:t>
      </w:r>
      <w:r>
        <w:rPr>
          <w:sz w:val="20"/>
        </w:rPr>
        <w:t>estará</w:t>
      </w:r>
      <w:r>
        <w:rPr>
          <w:spacing w:val="-2"/>
          <w:sz w:val="20"/>
        </w:rPr>
        <w:t> </w:t>
      </w:r>
      <w:r>
        <w:rPr>
          <w:sz w:val="20"/>
        </w:rPr>
        <w:t>en</w:t>
      </w:r>
      <w:r>
        <w:rPr>
          <w:spacing w:val="-2"/>
          <w:sz w:val="20"/>
        </w:rPr>
        <w:t> </w:t>
      </w:r>
      <w:r>
        <w:rPr>
          <w:sz w:val="20"/>
        </w:rPr>
        <w:t>función</w:t>
      </w:r>
      <w:r>
        <w:rPr>
          <w:spacing w:val="-2"/>
          <w:sz w:val="20"/>
        </w:rPr>
        <w:t> </w:t>
      </w:r>
      <w:r>
        <w:rPr>
          <w:sz w:val="20"/>
        </w:rPr>
        <w:t>del</w:t>
      </w:r>
      <w:r>
        <w:rPr>
          <w:spacing w:val="-3"/>
          <w:sz w:val="20"/>
        </w:rPr>
        <w:t> </w:t>
      </w:r>
      <w:r>
        <w:rPr>
          <w:sz w:val="20"/>
        </w:rPr>
        <w:t>valor de la misma que se transporte, de acuerdo al contrato suscrito entre las partes o manifestación hecha por el usuario; y</w:t>
      </w:r>
    </w:p>
    <w:p>
      <w:pPr>
        <w:pStyle w:val="ListParagraph"/>
        <w:numPr>
          <w:ilvl w:val="1"/>
          <w:numId w:val="42"/>
        </w:numPr>
        <w:tabs>
          <w:tab w:pos="753" w:val="left" w:leader="none"/>
        </w:tabs>
        <w:spacing w:line="240" w:lineRule="auto" w:before="230" w:after="0"/>
        <w:ind w:left="568" w:right="156" w:firstLine="0"/>
        <w:jc w:val="both"/>
        <w:rPr>
          <w:sz w:val="20"/>
        </w:rPr>
      </w:pPr>
      <w:r>
        <w:rPr>
          <w:sz w:val="20"/>
        </w:rPr>
        <w:t>Responsabilidad civil por daños al medio ambiente y la ecología, hasta por veinticinco mil veces la Unidad de Medida y Actualización.</w:t>
      </w:r>
    </w:p>
    <w:p>
      <w:pPr>
        <w:pStyle w:val="BodyText"/>
        <w:spacing w:before="1"/>
      </w:pPr>
    </w:p>
    <w:p>
      <w:pPr>
        <w:pStyle w:val="BodyText"/>
        <w:ind w:left="1" w:right="147"/>
        <w:jc w:val="both"/>
      </w:pPr>
      <w:r>
        <w:rPr>
          <w:rFonts w:ascii="Arial" w:hAnsi="Arial"/>
          <w:b/>
        </w:rPr>
        <w:t>Artículo 109. </w:t>
      </w:r>
      <w:r>
        <w:rPr/>
        <w:t>Los transportistas con asesoría de la Autoridad Competente, podrán constituir fondos para garantizar el cumplimiento de las obligaciones señaladas en las fracciones I y II del artículo anterior; para ello,</w:t>
      </w:r>
      <w:r>
        <w:rPr>
          <w:spacing w:val="-2"/>
        </w:rPr>
        <w:t> </w:t>
      </w:r>
      <w:r>
        <w:rPr/>
        <w:t>será</w:t>
      </w:r>
      <w:r>
        <w:rPr>
          <w:spacing w:val="-2"/>
        </w:rPr>
        <w:t> </w:t>
      </w:r>
      <w:r>
        <w:rPr/>
        <w:t>necesario</w:t>
      </w:r>
      <w:r>
        <w:rPr>
          <w:spacing w:val="-2"/>
        </w:rPr>
        <w:t> </w:t>
      </w:r>
      <w:r>
        <w:rPr/>
        <w:t>que</w:t>
      </w:r>
      <w:r>
        <w:rPr>
          <w:spacing w:val="-2"/>
        </w:rPr>
        <w:t> </w:t>
      </w:r>
      <w:r>
        <w:rPr/>
        <w:t>constituyan</w:t>
      </w:r>
      <w:r>
        <w:rPr>
          <w:spacing w:val="-4"/>
        </w:rPr>
        <w:t> </w:t>
      </w:r>
      <w:r>
        <w:rPr/>
        <w:t>con</w:t>
      </w:r>
      <w:r>
        <w:rPr>
          <w:spacing w:val="-2"/>
        </w:rPr>
        <w:t> </w:t>
      </w:r>
      <w:r>
        <w:rPr/>
        <w:t>la</w:t>
      </w:r>
      <w:r>
        <w:rPr>
          <w:spacing w:val="-2"/>
        </w:rPr>
        <w:t> </w:t>
      </w:r>
      <w:r>
        <w:rPr/>
        <w:t>Banca</w:t>
      </w:r>
      <w:r>
        <w:rPr>
          <w:spacing w:val="-2"/>
        </w:rPr>
        <w:t> </w:t>
      </w:r>
      <w:r>
        <w:rPr/>
        <w:t>Comercial</w:t>
      </w:r>
      <w:r>
        <w:rPr>
          <w:spacing w:val="-3"/>
        </w:rPr>
        <w:t> </w:t>
      </w:r>
      <w:r>
        <w:rPr/>
        <w:t>en</w:t>
      </w:r>
      <w:r>
        <w:rPr>
          <w:spacing w:val="-2"/>
        </w:rPr>
        <w:t> </w:t>
      </w:r>
      <w:r>
        <w:rPr/>
        <w:t>el</w:t>
      </w:r>
      <w:r>
        <w:rPr>
          <w:spacing w:val="-1"/>
        </w:rPr>
        <w:t> </w:t>
      </w:r>
      <w:r>
        <w:rPr/>
        <w:t>Estado los</w:t>
      </w:r>
      <w:r>
        <w:rPr>
          <w:spacing w:val="-3"/>
        </w:rPr>
        <w:t> </w:t>
      </w:r>
      <w:r>
        <w:rPr/>
        <w:t>fideicomisos</w:t>
      </w:r>
      <w:r>
        <w:rPr>
          <w:spacing w:val="-3"/>
        </w:rPr>
        <w:t> </w:t>
      </w:r>
      <w:r>
        <w:rPr/>
        <w:t>respectivos,</w:t>
      </w:r>
      <w:r>
        <w:rPr>
          <w:spacing w:val="-2"/>
        </w:rPr>
        <w:t> </w:t>
      </w:r>
      <w:r>
        <w:rPr/>
        <w:t>en los cuales formará parte un interventor de la Autoridad Competente.</w:t>
      </w:r>
    </w:p>
    <w:p>
      <w:pPr>
        <w:pStyle w:val="BodyText"/>
        <w:spacing w:before="230"/>
        <w:ind w:left="1" w:right="149"/>
        <w:jc w:val="both"/>
      </w:pPr>
      <w:r>
        <w:rPr/>
        <w:t>Los fondos de garantía deberán acumular un capital fideicomitido suficiente para que, con los productos del mismo, quienes de ellos formen parte puedan solventar el pago de las obligaciones derivadas de la materialización de siniestros de tránsito terrestre en que se vean involucrados los vehículos registrados ante la Autoridad Competente.</w:t>
      </w:r>
    </w:p>
    <w:p>
      <w:pPr>
        <w:pStyle w:val="BodyText"/>
        <w:spacing w:before="230"/>
        <w:ind w:left="1" w:right="139"/>
        <w:jc w:val="both"/>
      </w:pPr>
      <w:r>
        <w:rPr/>
        <w:t>El interventor de la Autoridad Competente podrá, en su caso, ordenar al fiduciario que entregue en favor de un tercero la cantidad resultante del pago de la reparación de los daños o lesiones que se le han causado; esta disposición se ejecutará únicamente cuando el concesionario, permisionario o el titular de la autorización respectiva de manera reiterada o negligente se niegue a cumplir de inmediato con las obligaciones que le son señaladas en los dos artículos anteriores.</w:t>
      </w:r>
    </w:p>
    <w:p>
      <w:pPr>
        <w:pStyle w:val="BodyText"/>
        <w:spacing w:before="230"/>
        <w:ind w:left="1" w:right="141"/>
        <w:jc w:val="both"/>
      </w:pPr>
      <w:r>
        <w:rPr/>
        <w:t>La disposición señalada en el párrafo anterior, su aceptación expresa y el contenido de este párrafo no podrán modificarse y deberán insertarse en el contrato de fideicomiso que los transportistas suscriban</w:t>
      </w:r>
      <w:r>
        <w:rPr>
          <w:spacing w:val="40"/>
        </w:rPr>
        <w:t> </w:t>
      </w:r>
      <w:r>
        <w:rPr/>
        <w:t>con las Instituciones de Banca.</w:t>
      </w:r>
    </w:p>
    <w:p>
      <w:pPr>
        <w:pStyle w:val="BodyText"/>
        <w:spacing w:before="229"/>
        <w:ind w:left="1" w:right="140"/>
        <w:jc w:val="both"/>
      </w:pPr>
      <w:r>
        <w:rPr>
          <w:rFonts w:ascii="Arial" w:hAnsi="Arial"/>
          <w:b/>
        </w:rPr>
        <w:t>Artículo 110. </w:t>
      </w:r>
      <w:r>
        <w:rPr/>
        <w:t>El capital fideicomitido de los fondos de garantía permanecerá fijo y deberá integrarse con un monto suficiente, por cada unidad que el fondo ampare.</w:t>
      </w:r>
    </w:p>
    <w:p>
      <w:pPr>
        <w:pStyle w:val="BodyText"/>
        <w:spacing w:before="2"/>
      </w:pPr>
    </w:p>
    <w:p>
      <w:pPr>
        <w:pStyle w:val="BodyText"/>
        <w:ind w:left="1" w:right="153"/>
        <w:jc w:val="both"/>
      </w:pPr>
      <w:r>
        <w:rPr/>
        <w:t>El monto por vehículo será inamovible del capital</w:t>
      </w:r>
      <w:r>
        <w:rPr>
          <w:spacing w:val="-1"/>
        </w:rPr>
        <w:t> </w:t>
      </w:r>
      <w:r>
        <w:rPr/>
        <w:t>y los fondos deben integrarse con un número de quince unidades o más por fondo, indistintamente en caso de personas físicas o morales.</w:t>
      </w:r>
    </w:p>
    <w:p>
      <w:pPr>
        <w:pStyle w:val="BodyText"/>
        <w:spacing w:before="229"/>
        <w:ind w:left="1" w:right="145"/>
        <w:jc w:val="both"/>
      </w:pPr>
      <w:r>
        <w:rPr/>
        <w:t>El fondo se incrementará con aportaciones mensuales o anuales y solo estará permitido efectuar disposiciones del capital, cuando se trate de pagar alguna de las coberturas señaladas en los artículos anteriores y siempre que los productos o intereses que genere el fondo no sean suficientes para</w:t>
      </w:r>
      <w:r>
        <w:rPr>
          <w:spacing w:val="40"/>
        </w:rPr>
        <w:t> </w:t>
      </w:r>
      <w:r>
        <w:rPr>
          <w:spacing w:val="-2"/>
        </w:rPr>
        <w:t>realizarlo.</w:t>
      </w:r>
    </w:p>
    <w:p>
      <w:pPr>
        <w:pStyle w:val="BodyText"/>
        <w:spacing w:after="0"/>
        <w:jc w:val="both"/>
        <w:sectPr>
          <w:pgSz w:w="12250" w:h="15820"/>
          <w:pgMar w:header="0" w:footer="969" w:top="1700" w:bottom="1160" w:left="1417" w:right="1275"/>
        </w:sectPr>
      </w:pPr>
    </w:p>
    <w:p>
      <w:pPr>
        <w:pStyle w:val="BodyText"/>
        <w:spacing w:before="111"/>
        <w:ind w:left="1" w:right="149"/>
        <w:jc w:val="both"/>
      </w:pPr>
      <w:r>
        <w:rPr/>
        <w:t>La Autoridad Competente llevará el registro de los fondos de garantía que integren los transportistas y vigilará su apego a las disposiciones contenidas en esta Ley.</w:t>
      </w:r>
    </w:p>
    <w:p>
      <w:pPr>
        <w:pStyle w:val="BodyText"/>
        <w:spacing w:before="229"/>
        <w:ind w:left="1" w:right="140"/>
        <w:jc w:val="both"/>
      </w:pPr>
      <w:r>
        <w:rPr>
          <w:rFonts w:ascii="Arial" w:hAnsi="Arial"/>
          <w:b/>
        </w:rPr>
        <w:t>Artículo 111. </w:t>
      </w:r>
      <w:r>
        <w:rPr/>
        <w:t>Los transportistas que hayan constituido un fondo de garantía, en términos de las disposiciones anteriores, acreditarán ante a la Autoridad Competente el amparo de los conceptos y montos</w:t>
      </w:r>
      <w:r>
        <w:rPr>
          <w:spacing w:val="-1"/>
        </w:rPr>
        <w:t> </w:t>
      </w:r>
      <w:r>
        <w:rPr/>
        <w:t>que deben</w:t>
      </w:r>
      <w:r>
        <w:rPr>
          <w:spacing w:val="-3"/>
        </w:rPr>
        <w:t> </w:t>
      </w:r>
      <w:r>
        <w:rPr/>
        <w:t>cubrir</w:t>
      </w:r>
      <w:r>
        <w:rPr>
          <w:spacing w:val="-1"/>
        </w:rPr>
        <w:t> </w:t>
      </w:r>
      <w:r>
        <w:rPr/>
        <w:t>mediante la</w:t>
      </w:r>
      <w:r>
        <w:rPr>
          <w:spacing w:val="-2"/>
        </w:rPr>
        <w:t> </w:t>
      </w:r>
      <w:r>
        <w:rPr/>
        <w:t>constancia</w:t>
      </w:r>
      <w:r>
        <w:rPr>
          <w:spacing w:val="-2"/>
        </w:rPr>
        <w:t> </w:t>
      </w:r>
      <w:r>
        <w:rPr/>
        <w:t>que</w:t>
      </w:r>
      <w:r>
        <w:rPr>
          <w:spacing w:val="-2"/>
        </w:rPr>
        <w:t> </w:t>
      </w:r>
      <w:r>
        <w:rPr/>
        <w:t>expida el</w:t>
      </w:r>
      <w:r>
        <w:rPr>
          <w:spacing w:val="-3"/>
        </w:rPr>
        <w:t> </w:t>
      </w:r>
      <w:r>
        <w:rPr/>
        <w:t>fiduciario;</w:t>
      </w:r>
      <w:r>
        <w:rPr>
          <w:spacing w:val="-2"/>
        </w:rPr>
        <w:t> </w:t>
      </w:r>
      <w:r>
        <w:rPr/>
        <w:t>la</w:t>
      </w:r>
      <w:r>
        <w:rPr>
          <w:spacing w:val="-2"/>
        </w:rPr>
        <w:t> </w:t>
      </w:r>
      <w:r>
        <w:rPr/>
        <w:t>constancia deberá especificar los mismos conceptos que los seguros expedidos por compañía aseguradora detallados en esta Ley.</w:t>
      </w:r>
    </w:p>
    <w:p>
      <w:pPr>
        <w:pStyle w:val="BodyText"/>
      </w:pPr>
    </w:p>
    <w:p>
      <w:pPr>
        <w:spacing w:before="0"/>
        <w:ind w:left="2520" w:right="2663" w:firstLine="0"/>
        <w:jc w:val="center"/>
        <w:rPr>
          <w:rFonts w:ascii="Arial"/>
          <w:b/>
          <w:sz w:val="20"/>
        </w:rPr>
      </w:pPr>
      <w:r>
        <w:rPr>
          <w:rFonts w:ascii="Arial"/>
          <w:b/>
          <w:sz w:val="20"/>
        </w:rPr>
        <w:t>CAPITULO</w:t>
      </w:r>
      <w:r>
        <w:rPr>
          <w:rFonts w:ascii="Arial"/>
          <w:b/>
          <w:spacing w:val="-10"/>
          <w:sz w:val="20"/>
        </w:rPr>
        <w:t> </w:t>
      </w:r>
      <w:r>
        <w:rPr>
          <w:rFonts w:ascii="Arial"/>
          <w:b/>
          <w:spacing w:val="-5"/>
          <w:sz w:val="20"/>
        </w:rPr>
        <w:t>XI</w:t>
      </w:r>
    </w:p>
    <w:p>
      <w:pPr>
        <w:spacing w:before="0"/>
        <w:ind w:left="1691" w:right="1836" w:firstLine="0"/>
        <w:jc w:val="center"/>
        <w:rPr>
          <w:rFonts w:ascii="Arial" w:hAnsi="Arial"/>
          <w:b/>
          <w:sz w:val="20"/>
        </w:rPr>
      </w:pPr>
      <w:r>
        <w:rPr>
          <w:rFonts w:ascii="Arial" w:hAnsi="Arial"/>
          <w:b/>
          <w:sz w:val="20"/>
        </w:rPr>
        <w:t>DE</w:t>
      </w:r>
      <w:r>
        <w:rPr>
          <w:rFonts w:ascii="Arial" w:hAnsi="Arial"/>
          <w:b/>
          <w:spacing w:val="-7"/>
          <w:sz w:val="20"/>
        </w:rPr>
        <w:t> </w:t>
      </w:r>
      <w:r>
        <w:rPr>
          <w:rFonts w:ascii="Arial" w:hAnsi="Arial"/>
          <w:b/>
          <w:sz w:val="20"/>
        </w:rPr>
        <w:t>LA</w:t>
      </w:r>
      <w:r>
        <w:rPr>
          <w:rFonts w:ascii="Arial" w:hAnsi="Arial"/>
          <w:b/>
          <w:spacing w:val="-4"/>
          <w:sz w:val="20"/>
        </w:rPr>
        <w:t> </w:t>
      </w:r>
      <w:r>
        <w:rPr>
          <w:rFonts w:ascii="Arial" w:hAnsi="Arial"/>
          <w:b/>
          <w:sz w:val="20"/>
        </w:rPr>
        <w:t>EXPEDICIÓN</w:t>
      </w:r>
      <w:r>
        <w:rPr>
          <w:rFonts w:ascii="Arial" w:hAnsi="Arial"/>
          <w:b/>
          <w:spacing w:val="-4"/>
          <w:sz w:val="20"/>
        </w:rPr>
        <w:t> </w:t>
      </w:r>
      <w:r>
        <w:rPr>
          <w:rFonts w:ascii="Arial" w:hAnsi="Arial"/>
          <w:b/>
          <w:sz w:val="20"/>
        </w:rPr>
        <w:t>DE</w:t>
      </w:r>
      <w:r>
        <w:rPr>
          <w:rFonts w:ascii="Arial" w:hAnsi="Arial"/>
          <w:b/>
          <w:spacing w:val="-7"/>
          <w:sz w:val="20"/>
        </w:rPr>
        <w:t> </w:t>
      </w:r>
      <w:r>
        <w:rPr>
          <w:rFonts w:ascii="Arial" w:hAnsi="Arial"/>
          <w:b/>
          <w:sz w:val="20"/>
        </w:rPr>
        <w:t>TARJETONES</w:t>
      </w:r>
      <w:r>
        <w:rPr>
          <w:rFonts w:ascii="Arial" w:hAnsi="Arial"/>
          <w:b/>
          <w:spacing w:val="-5"/>
          <w:sz w:val="20"/>
        </w:rPr>
        <w:t> </w:t>
      </w:r>
      <w:r>
        <w:rPr>
          <w:rFonts w:ascii="Arial" w:hAnsi="Arial"/>
          <w:b/>
          <w:sz w:val="20"/>
        </w:rPr>
        <w:t>PARA</w:t>
      </w:r>
      <w:r>
        <w:rPr>
          <w:rFonts w:ascii="Arial" w:hAnsi="Arial"/>
          <w:b/>
          <w:spacing w:val="-7"/>
          <w:sz w:val="20"/>
        </w:rPr>
        <w:t> </w:t>
      </w:r>
      <w:r>
        <w:rPr>
          <w:rFonts w:ascii="Arial" w:hAnsi="Arial"/>
          <w:b/>
          <w:sz w:val="20"/>
        </w:rPr>
        <w:t>LA</w:t>
      </w:r>
      <w:r>
        <w:rPr>
          <w:rFonts w:ascii="Arial" w:hAnsi="Arial"/>
          <w:b/>
          <w:spacing w:val="-7"/>
          <w:sz w:val="20"/>
        </w:rPr>
        <w:t> </w:t>
      </w:r>
      <w:r>
        <w:rPr>
          <w:rFonts w:ascii="Arial" w:hAnsi="Arial"/>
          <w:b/>
          <w:sz w:val="20"/>
        </w:rPr>
        <w:t>OPERACIÓN DE VEHÍCULOS Y DE LOS CONDUCTORES</w:t>
      </w:r>
    </w:p>
    <w:p>
      <w:pPr>
        <w:pStyle w:val="BodyText"/>
        <w:spacing w:before="1"/>
        <w:rPr>
          <w:rFonts w:ascii="Arial"/>
          <w:b/>
        </w:rPr>
      </w:pPr>
    </w:p>
    <w:p>
      <w:pPr>
        <w:pStyle w:val="BodyText"/>
        <w:ind w:left="1" w:right="141"/>
        <w:jc w:val="both"/>
      </w:pPr>
      <w:r>
        <w:rPr>
          <w:rFonts w:ascii="Arial" w:hAnsi="Arial"/>
          <w:b/>
        </w:rPr>
        <w:t>Artículo 112. </w:t>
      </w:r>
      <w:r>
        <w:rPr/>
        <w:t>Para operar y conducir vehículos del Servicio de Transporte en el Estado, se requiere el Tarjetón de Conductor que le expida la Autoridad Competente, en el caso del transporte convencional la expedición la efectuará el Organismo del Transporte Convencional, para los servicios que a él competen; y por lo que hace al servicio público de transporte masivo de Pasajeros se expedirá por el Organismo del Transporte Masivo.</w:t>
      </w:r>
    </w:p>
    <w:p>
      <w:pPr>
        <w:pStyle w:val="BodyText"/>
        <w:spacing w:before="1"/>
      </w:pPr>
    </w:p>
    <w:p>
      <w:pPr>
        <w:pStyle w:val="BodyText"/>
        <w:ind w:left="1" w:right="152"/>
        <w:jc w:val="both"/>
      </w:pPr>
      <w:r>
        <w:rPr>
          <w:rFonts w:ascii="Arial" w:hAnsi="Arial"/>
          <w:b/>
        </w:rPr>
        <w:t>Artículo 113. </w:t>
      </w:r>
      <w:r>
        <w:rPr/>
        <w:t>Los Tarjetones del Servicio de Transporte se clasificarán; de acuerdo al transporte de personas o de bienes,</w:t>
      </w:r>
      <w:r>
        <w:rPr>
          <w:spacing w:val="40"/>
        </w:rPr>
        <w:t> </w:t>
      </w:r>
      <w:r>
        <w:rPr/>
        <w:t>tipo de servicio, dimensiones y peso bruto vehicular.</w:t>
      </w:r>
    </w:p>
    <w:p>
      <w:pPr>
        <w:pStyle w:val="BodyText"/>
        <w:spacing w:before="229"/>
        <w:ind w:left="1" w:right="138"/>
        <w:jc w:val="both"/>
      </w:pPr>
      <w:r>
        <w:rPr>
          <w:rFonts w:ascii="Arial" w:hAnsi="Arial"/>
          <w:b/>
        </w:rPr>
        <w:t>Artículo 114. </w:t>
      </w:r>
      <w:r>
        <w:rPr/>
        <w:t>La expedición de los Tarjetones a que se refiere este ordenamiento, queda sujeta a que el interesado satisfaga lo señalado en esta Ley y cumpla con los requisitos establecidos en el Reglamento </w:t>
      </w:r>
      <w:r>
        <w:rPr>
          <w:spacing w:val="-2"/>
        </w:rPr>
        <w:t>respectivo.</w:t>
      </w:r>
    </w:p>
    <w:p>
      <w:pPr>
        <w:pStyle w:val="BodyText"/>
        <w:spacing w:before="229"/>
        <w:ind w:left="1" w:right="149"/>
        <w:jc w:val="both"/>
      </w:pPr>
      <w:r>
        <w:rPr>
          <w:rFonts w:ascii="Arial" w:hAnsi="Arial"/>
          <w:b/>
        </w:rPr>
        <w:t>Artículo 115. </w:t>
      </w:r>
      <w:r>
        <w:rPr/>
        <w:t>La edad para solicitar y gozar del uso del Tarjetón de conductor de vehículos del Servicio de Transporte, será a partir de los veintiún años y quedará sujeta a la evaluación de la aptitud psicofísico y técnica del solicitante.</w:t>
      </w:r>
    </w:p>
    <w:p>
      <w:pPr>
        <w:pStyle w:val="BodyText"/>
        <w:spacing w:before="2"/>
      </w:pPr>
    </w:p>
    <w:p>
      <w:pPr>
        <w:pStyle w:val="BodyText"/>
        <w:ind w:left="1" w:right="151"/>
        <w:jc w:val="both"/>
      </w:pPr>
      <w:r>
        <w:rPr>
          <w:rFonts w:ascii="Arial" w:hAnsi="Arial"/>
          <w:b/>
        </w:rPr>
        <w:t>Artículo 116. </w:t>
      </w:r>
      <w:r>
        <w:rPr/>
        <w:t>Los Tarjetones que se expidan en cumplimiento a esta Ley, tendrán una vigencia de dos o tres años.</w:t>
      </w:r>
    </w:p>
    <w:p>
      <w:pPr>
        <w:pStyle w:val="BodyText"/>
        <w:spacing w:before="229"/>
        <w:ind w:left="1" w:right="146"/>
        <w:jc w:val="both"/>
      </w:pPr>
      <w:r>
        <w:rPr>
          <w:rFonts w:ascii="Arial" w:hAnsi="Arial"/>
          <w:b/>
        </w:rPr>
        <w:t>Artículo 117. </w:t>
      </w:r>
      <w:r>
        <w:rPr/>
        <w:t>La renovación del Tarjetón se sujeta al acreditamiento del curso de actualización correspondiente. En el Reglamento respectivo se determinarán los aspectos académicos y formativos</w:t>
      </w:r>
      <w:r>
        <w:rPr>
          <w:spacing w:val="40"/>
        </w:rPr>
        <w:t> </w:t>
      </w:r>
      <w:r>
        <w:rPr/>
        <w:t>que deberán conformar los cursos.</w:t>
      </w:r>
    </w:p>
    <w:p>
      <w:pPr>
        <w:pStyle w:val="BodyText"/>
        <w:spacing w:before="229"/>
        <w:ind w:left="1" w:right="142"/>
        <w:jc w:val="both"/>
      </w:pPr>
      <w:r>
        <w:rPr>
          <w:rFonts w:ascii="Arial" w:hAnsi="Arial"/>
          <w:b/>
        </w:rPr>
        <w:t>Artículo 118. </w:t>
      </w:r>
      <w:r>
        <w:rPr/>
        <w:t>Cuando el titular del Tarjetón acreditare fehacientemente el extravío, destrucción o posible robo; la Autoridad Competente verificará en sus archivos si el documento gozaba de vigencia, reponiéndolo, previo pago de los derechos respectivos. En estos casos, al obtener el nuevo Tarjetón el titular conservará la antigüedad que posea en el registro.</w:t>
      </w:r>
    </w:p>
    <w:p>
      <w:pPr>
        <w:pStyle w:val="BodyText"/>
        <w:spacing w:before="2"/>
      </w:pPr>
    </w:p>
    <w:p>
      <w:pPr>
        <w:pStyle w:val="BodyText"/>
        <w:spacing w:before="1"/>
        <w:ind w:left="1" w:right="144"/>
        <w:jc w:val="both"/>
      </w:pPr>
      <w:r>
        <w:rPr>
          <w:rFonts w:ascii="Arial" w:hAnsi="Arial"/>
          <w:b/>
        </w:rPr>
        <w:t>Artículo 119</w:t>
      </w:r>
      <w:r>
        <w:rPr/>
        <w:t>. El Reglamento respectivo establecerá los demás casos en que la Autoridad Competente podrá negar el otorgamiento, el canje, la renovación, el resello o la reposición del Tarjetón; y en su caso, la revocación y cancelación del mismo.</w:t>
      </w:r>
    </w:p>
    <w:p>
      <w:pPr>
        <w:pStyle w:val="BodyText"/>
        <w:spacing w:before="229"/>
        <w:ind w:left="1" w:right="145"/>
        <w:jc w:val="both"/>
      </w:pPr>
      <w:r>
        <w:rPr>
          <w:rFonts w:ascii="Arial" w:hAnsi="Arial"/>
          <w:b/>
        </w:rPr>
        <w:t>Artículo 120. </w:t>
      </w:r>
      <w:r>
        <w:rPr/>
        <w:t>El conductor de vehículos del Servicio de Transporte que resulte privado o suspendido del derecho de uso del Tarjetón, deberá entregarlo en un plazo no mayor a dos días naturales ante la Autoridad Competente; de no hacerlo, se hará acreedor a la multa respectiva.</w:t>
      </w:r>
    </w:p>
    <w:p>
      <w:pPr>
        <w:pStyle w:val="BodyText"/>
        <w:spacing w:before="230"/>
        <w:ind w:left="1" w:right="149"/>
        <w:jc w:val="both"/>
      </w:pPr>
      <w:r>
        <w:rPr>
          <w:rFonts w:ascii="Arial" w:hAnsi="Arial"/>
          <w:b/>
        </w:rPr>
        <w:t>Artículo 121. </w:t>
      </w:r>
      <w:r>
        <w:rPr/>
        <w:t>Es obligación de los conductores mostrar a la Autoridad Competente y a sus Inspectores tantas veces como se les solicite el Tarjetón; y, en su caso, la demás documentación que faculte la prestación del servicio.</w:t>
      </w:r>
    </w:p>
    <w:p>
      <w:pPr>
        <w:pStyle w:val="BodyText"/>
        <w:spacing w:after="0"/>
        <w:jc w:val="both"/>
        <w:sectPr>
          <w:pgSz w:w="12250" w:h="15820"/>
          <w:pgMar w:header="0" w:footer="969" w:top="1700" w:bottom="1160" w:left="1417" w:right="1275"/>
        </w:sectPr>
      </w:pPr>
    </w:p>
    <w:p>
      <w:pPr>
        <w:pStyle w:val="BodyText"/>
        <w:spacing w:before="111"/>
        <w:ind w:left="1" w:right="146"/>
        <w:jc w:val="both"/>
      </w:pPr>
      <w:r>
        <w:rPr>
          <w:rFonts w:ascii="Arial" w:hAnsi="Arial"/>
          <w:b/>
        </w:rPr>
        <w:t>Artículo 122. </w:t>
      </w:r>
      <w:r>
        <w:rPr/>
        <w:t>Quien conduzca vehículos del Servicio de Transporte sin contar con el Tarjetón respectivo, será sancionado con la inhabilitación hasta por un año para desempeñarse como conductor de los mismos, si es por primera vez será amonestado, independientemente de que se le imponga la multa </w:t>
      </w:r>
      <w:r>
        <w:rPr>
          <w:spacing w:val="-2"/>
        </w:rPr>
        <w:t>correspondiente.</w:t>
      </w:r>
    </w:p>
    <w:p>
      <w:pPr>
        <w:pStyle w:val="BodyText"/>
      </w:pPr>
    </w:p>
    <w:p>
      <w:pPr>
        <w:pStyle w:val="BodyText"/>
        <w:ind w:left="1" w:right="151"/>
        <w:jc w:val="both"/>
      </w:pPr>
      <w:r>
        <w:rPr/>
        <w:t>Con independencia del párrafo anterior se sancionará al concesionario, permisionario o titular de una autorización que permita que sus unidades del Servicio de Transporte sean conducidas personas que carezcan del Tarjetón correspondiente.</w:t>
      </w:r>
    </w:p>
    <w:p>
      <w:pPr>
        <w:spacing w:before="229"/>
        <w:ind w:left="2523" w:right="2663" w:firstLine="0"/>
        <w:jc w:val="center"/>
        <w:rPr>
          <w:rFonts w:ascii="Arial"/>
          <w:b/>
          <w:sz w:val="20"/>
        </w:rPr>
      </w:pPr>
      <w:r>
        <w:rPr>
          <w:rFonts w:ascii="Arial"/>
          <w:b/>
          <w:sz w:val="20"/>
        </w:rPr>
        <w:t>CAPITULO</w:t>
      </w:r>
      <w:r>
        <w:rPr>
          <w:rFonts w:ascii="Arial"/>
          <w:b/>
          <w:spacing w:val="-10"/>
          <w:sz w:val="20"/>
        </w:rPr>
        <w:t> </w:t>
      </w:r>
      <w:r>
        <w:rPr>
          <w:rFonts w:ascii="Arial"/>
          <w:b/>
          <w:spacing w:val="-5"/>
          <w:sz w:val="20"/>
        </w:rPr>
        <w:t>XII</w:t>
      </w:r>
    </w:p>
    <w:p>
      <w:pPr>
        <w:spacing w:before="1"/>
        <w:ind w:left="29" w:right="171" w:firstLine="0"/>
        <w:jc w:val="center"/>
        <w:rPr>
          <w:rFonts w:ascii="Arial"/>
          <w:b/>
          <w:sz w:val="20"/>
        </w:rPr>
      </w:pPr>
      <w:r>
        <w:rPr>
          <w:rFonts w:ascii="Arial"/>
          <w:b/>
          <w:sz w:val="20"/>
        </w:rPr>
        <w:t>DE</w:t>
      </w:r>
      <w:r>
        <w:rPr>
          <w:rFonts w:ascii="Arial"/>
          <w:b/>
          <w:spacing w:val="-7"/>
          <w:sz w:val="20"/>
        </w:rPr>
        <w:t> </w:t>
      </w:r>
      <w:r>
        <w:rPr>
          <w:rFonts w:ascii="Arial"/>
          <w:b/>
          <w:sz w:val="20"/>
        </w:rPr>
        <w:t>LOS</w:t>
      </w:r>
      <w:r>
        <w:rPr>
          <w:rFonts w:ascii="Arial"/>
          <w:b/>
          <w:spacing w:val="-5"/>
          <w:sz w:val="20"/>
        </w:rPr>
        <w:t> </w:t>
      </w:r>
      <w:r>
        <w:rPr>
          <w:rFonts w:ascii="Arial"/>
          <w:b/>
          <w:sz w:val="20"/>
        </w:rPr>
        <w:t>CENTROS</w:t>
      </w:r>
      <w:r>
        <w:rPr>
          <w:rFonts w:ascii="Arial"/>
          <w:b/>
          <w:spacing w:val="-6"/>
          <w:sz w:val="20"/>
        </w:rPr>
        <w:t> </w:t>
      </w:r>
      <w:r>
        <w:rPr>
          <w:rFonts w:ascii="Arial"/>
          <w:b/>
          <w:sz w:val="20"/>
        </w:rPr>
        <w:t>DE</w:t>
      </w:r>
      <w:r>
        <w:rPr>
          <w:rFonts w:ascii="Arial"/>
          <w:b/>
          <w:spacing w:val="-6"/>
          <w:sz w:val="20"/>
        </w:rPr>
        <w:t> </w:t>
      </w:r>
      <w:r>
        <w:rPr>
          <w:rFonts w:ascii="Arial"/>
          <w:b/>
          <w:sz w:val="20"/>
        </w:rPr>
        <w:t>TRANSFERENCIA</w:t>
      </w:r>
      <w:r>
        <w:rPr>
          <w:rFonts w:ascii="Arial"/>
          <w:b/>
          <w:spacing w:val="-4"/>
          <w:sz w:val="20"/>
        </w:rPr>
        <w:t> </w:t>
      </w:r>
      <w:r>
        <w:rPr>
          <w:rFonts w:ascii="Arial"/>
          <w:b/>
          <w:spacing w:val="-2"/>
          <w:sz w:val="20"/>
        </w:rPr>
        <w:t>MODAL</w:t>
      </w:r>
    </w:p>
    <w:p>
      <w:pPr>
        <w:pStyle w:val="BodyText"/>
        <w:rPr>
          <w:rFonts w:ascii="Arial"/>
          <w:b/>
        </w:rPr>
      </w:pPr>
    </w:p>
    <w:p>
      <w:pPr>
        <w:pStyle w:val="BodyText"/>
        <w:ind w:left="1" w:right="148"/>
        <w:jc w:val="both"/>
      </w:pPr>
      <w:r>
        <w:rPr>
          <w:rFonts w:ascii="Arial" w:hAnsi="Arial"/>
          <w:b/>
        </w:rPr>
        <w:t>Artículo 123. </w:t>
      </w:r>
      <w:r>
        <w:rPr/>
        <w:t>Los Centros de Transferencia Modal, son instalaciones planeadas y desarrolladas para fortalecer la operación y facilitar la intercomunicación y el acceso al Servicio Público de Transporte de Pasajeros,</w:t>
      </w:r>
      <w:r>
        <w:rPr>
          <w:spacing w:val="-3"/>
        </w:rPr>
        <w:t> </w:t>
      </w:r>
      <w:r>
        <w:rPr/>
        <w:t>las</w:t>
      </w:r>
      <w:r>
        <w:rPr>
          <w:spacing w:val="-2"/>
        </w:rPr>
        <w:t> </w:t>
      </w:r>
      <w:r>
        <w:rPr/>
        <w:t>cuales</w:t>
      </w:r>
      <w:r>
        <w:rPr>
          <w:spacing w:val="-2"/>
        </w:rPr>
        <w:t> </w:t>
      </w:r>
      <w:r>
        <w:rPr/>
        <w:t>pueden</w:t>
      </w:r>
      <w:r>
        <w:rPr>
          <w:spacing w:val="-4"/>
        </w:rPr>
        <w:t> </w:t>
      </w:r>
      <w:r>
        <w:rPr/>
        <w:t>ser</w:t>
      </w:r>
      <w:r>
        <w:rPr>
          <w:spacing w:val="-2"/>
        </w:rPr>
        <w:t> </w:t>
      </w:r>
      <w:r>
        <w:rPr/>
        <w:t>directamente</w:t>
      </w:r>
      <w:r>
        <w:rPr>
          <w:spacing w:val="-3"/>
        </w:rPr>
        <w:t> </w:t>
      </w:r>
      <w:r>
        <w:rPr/>
        <w:t>operadas</w:t>
      </w:r>
      <w:r>
        <w:rPr>
          <w:spacing w:val="-2"/>
        </w:rPr>
        <w:t> </w:t>
      </w:r>
      <w:r>
        <w:rPr/>
        <w:t>por</w:t>
      </w:r>
      <w:r>
        <w:rPr>
          <w:spacing w:val="-2"/>
        </w:rPr>
        <w:t> </w:t>
      </w:r>
      <w:r>
        <w:rPr/>
        <w:t>la</w:t>
      </w:r>
      <w:r>
        <w:rPr>
          <w:spacing w:val="-3"/>
        </w:rPr>
        <w:t> </w:t>
      </w:r>
      <w:r>
        <w:rPr/>
        <w:t>Secretaría</w:t>
      </w:r>
      <w:r>
        <w:rPr>
          <w:spacing w:val="-3"/>
        </w:rPr>
        <w:t> </w:t>
      </w:r>
      <w:r>
        <w:rPr/>
        <w:t>o</w:t>
      </w:r>
      <w:r>
        <w:rPr>
          <w:spacing w:val="-3"/>
        </w:rPr>
        <w:t> </w:t>
      </w:r>
      <w:r>
        <w:rPr/>
        <w:t>concesionadas</w:t>
      </w:r>
      <w:r>
        <w:rPr>
          <w:spacing w:val="-2"/>
        </w:rPr>
        <w:t> </w:t>
      </w:r>
      <w:r>
        <w:rPr/>
        <w:t>por</w:t>
      </w:r>
      <w:r>
        <w:rPr>
          <w:spacing w:val="-2"/>
        </w:rPr>
        <w:t> </w:t>
      </w:r>
      <w:r>
        <w:rPr/>
        <w:t>la</w:t>
      </w:r>
      <w:r>
        <w:rPr>
          <w:spacing w:val="-3"/>
        </w:rPr>
        <w:t> </w:t>
      </w:r>
      <w:r>
        <w:rPr/>
        <w:t>misma, en términos de esta Ley y su Reglamento.</w:t>
      </w:r>
    </w:p>
    <w:p>
      <w:pPr>
        <w:pStyle w:val="BodyText"/>
        <w:spacing w:before="1"/>
      </w:pPr>
    </w:p>
    <w:p>
      <w:pPr>
        <w:pStyle w:val="BodyText"/>
        <w:ind w:left="1" w:right="149"/>
        <w:jc w:val="both"/>
      </w:pPr>
      <w:r>
        <w:rPr>
          <w:rFonts w:ascii="Arial" w:hAnsi="Arial"/>
          <w:b/>
        </w:rPr>
        <w:t>Artículo 124. </w:t>
      </w:r>
      <w:r>
        <w:rPr/>
        <w:t>Los Centros de Transferencia Modal se ubican fuera de la vía pública, y tienen por objeto vincular modos y modalidades diferentes de transporte, creando y operando zonas de transferencia estratégicas; mediante las cuales el concesionario de Servicio Público de Transporte Colectivo o Individual, ingresan y egresan para el ascenso y descenso de pasajeros en sus unidades vehiculares.</w:t>
      </w:r>
    </w:p>
    <w:p>
      <w:pPr>
        <w:pStyle w:val="BodyText"/>
        <w:spacing w:before="229"/>
        <w:ind w:left="1" w:right="147"/>
        <w:jc w:val="both"/>
      </w:pPr>
      <w:r>
        <w:rPr>
          <w:rFonts w:ascii="Arial" w:hAnsi="Arial"/>
          <w:b/>
        </w:rPr>
        <w:t>Artículo</w:t>
      </w:r>
      <w:r>
        <w:rPr>
          <w:rFonts w:ascii="Arial" w:hAnsi="Arial"/>
          <w:b/>
          <w:spacing w:val="-1"/>
        </w:rPr>
        <w:t> </w:t>
      </w:r>
      <w:r>
        <w:rPr>
          <w:rFonts w:ascii="Arial" w:hAnsi="Arial"/>
          <w:b/>
        </w:rPr>
        <w:t>125.</w:t>
      </w:r>
      <w:r>
        <w:rPr>
          <w:rFonts w:ascii="Arial" w:hAnsi="Arial"/>
          <w:b/>
          <w:spacing w:val="-1"/>
        </w:rPr>
        <w:t> </w:t>
      </w:r>
      <w:r>
        <w:rPr/>
        <w:t>La</w:t>
      </w:r>
      <w:r>
        <w:rPr>
          <w:spacing w:val="-2"/>
        </w:rPr>
        <w:t> </w:t>
      </w:r>
      <w:r>
        <w:rPr/>
        <w:t>Secretaría</w:t>
      </w:r>
      <w:r>
        <w:rPr>
          <w:spacing w:val="-2"/>
        </w:rPr>
        <w:t> </w:t>
      </w:r>
      <w:r>
        <w:rPr/>
        <w:t>podrá</w:t>
      </w:r>
      <w:r>
        <w:rPr>
          <w:spacing w:val="-2"/>
        </w:rPr>
        <w:t> </w:t>
      </w:r>
      <w:r>
        <w:rPr/>
        <w:t>autorizar</w:t>
      </w:r>
      <w:r>
        <w:rPr>
          <w:spacing w:val="-1"/>
        </w:rPr>
        <w:t> </w:t>
      </w:r>
      <w:r>
        <w:rPr/>
        <w:t>el</w:t>
      </w:r>
      <w:r>
        <w:rPr>
          <w:spacing w:val="-3"/>
        </w:rPr>
        <w:t> </w:t>
      </w:r>
      <w:r>
        <w:rPr/>
        <w:t>acceso a</w:t>
      </w:r>
      <w:r>
        <w:rPr>
          <w:spacing w:val="-2"/>
        </w:rPr>
        <w:t> </w:t>
      </w:r>
      <w:r>
        <w:rPr/>
        <w:t>dichos</w:t>
      </w:r>
      <w:r>
        <w:rPr>
          <w:spacing w:val="-1"/>
        </w:rPr>
        <w:t> </w:t>
      </w:r>
      <w:r>
        <w:rPr/>
        <w:t>Centros</w:t>
      </w:r>
      <w:r>
        <w:rPr>
          <w:spacing w:val="-1"/>
        </w:rPr>
        <w:t> </w:t>
      </w:r>
      <w:r>
        <w:rPr/>
        <w:t>a</w:t>
      </w:r>
      <w:r>
        <w:rPr>
          <w:spacing w:val="-2"/>
        </w:rPr>
        <w:t> </w:t>
      </w:r>
      <w:r>
        <w:rPr/>
        <w:t>concesionarios</w:t>
      </w:r>
      <w:r>
        <w:rPr>
          <w:spacing w:val="-1"/>
        </w:rPr>
        <w:t> </w:t>
      </w:r>
      <w:r>
        <w:rPr/>
        <w:t>y</w:t>
      </w:r>
      <w:r>
        <w:rPr>
          <w:spacing w:val="-1"/>
        </w:rPr>
        <w:t> </w:t>
      </w:r>
      <w:r>
        <w:rPr/>
        <w:t>permisionarios para</w:t>
      </w:r>
      <w:r>
        <w:rPr>
          <w:spacing w:val="-4"/>
        </w:rPr>
        <w:t> </w:t>
      </w:r>
      <w:r>
        <w:rPr/>
        <w:t>realizar</w:t>
      </w:r>
      <w:r>
        <w:rPr>
          <w:spacing w:val="-4"/>
        </w:rPr>
        <w:t> </w:t>
      </w:r>
      <w:r>
        <w:rPr/>
        <w:t>el</w:t>
      </w:r>
      <w:r>
        <w:rPr>
          <w:spacing w:val="-5"/>
        </w:rPr>
        <w:t> </w:t>
      </w:r>
      <w:r>
        <w:rPr/>
        <w:t>servicio</w:t>
      </w:r>
      <w:r>
        <w:rPr>
          <w:spacing w:val="-2"/>
        </w:rPr>
        <w:t> </w:t>
      </w:r>
      <w:r>
        <w:rPr/>
        <w:t>público</w:t>
      </w:r>
      <w:r>
        <w:rPr>
          <w:spacing w:val="-2"/>
        </w:rPr>
        <w:t> </w:t>
      </w:r>
      <w:r>
        <w:rPr/>
        <w:t>del</w:t>
      </w:r>
      <w:r>
        <w:rPr>
          <w:spacing w:val="-5"/>
        </w:rPr>
        <w:t> </w:t>
      </w:r>
      <w:r>
        <w:rPr/>
        <w:t>transporte</w:t>
      </w:r>
      <w:r>
        <w:rPr>
          <w:spacing w:val="-2"/>
        </w:rPr>
        <w:t> </w:t>
      </w:r>
      <w:r>
        <w:rPr/>
        <w:t>del</w:t>
      </w:r>
      <w:r>
        <w:rPr>
          <w:spacing w:val="-3"/>
        </w:rPr>
        <w:t> </w:t>
      </w:r>
      <w:r>
        <w:rPr/>
        <w:t>Estado,</w:t>
      </w:r>
      <w:r>
        <w:rPr>
          <w:spacing w:val="-2"/>
        </w:rPr>
        <w:t> </w:t>
      </w:r>
      <w:r>
        <w:rPr/>
        <w:t>provenientes</w:t>
      </w:r>
      <w:r>
        <w:rPr>
          <w:spacing w:val="-3"/>
        </w:rPr>
        <w:t> </w:t>
      </w:r>
      <w:r>
        <w:rPr/>
        <w:t>de</w:t>
      </w:r>
      <w:r>
        <w:rPr>
          <w:spacing w:val="-2"/>
        </w:rPr>
        <w:t> </w:t>
      </w:r>
      <w:r>
        <w:rPr/>
        <w:t>otras</w:t>
      </w:r>
      <w:r>
        <w:rPr>
          <w:spacing w:val="-1"/>
        </w:rPr>
        <w:t> </w:t>
      </w:r>
      <w:r>
        <w:rPr/>
        <w:t>entidades</w:t>
      </w:r>
      <w:r>
        <w:rPr>
          <w:spacing w:val="-1"/>
        </w:rPr>
        <w:t> </w:t>
      </w:r>
      <w:r>
        <w:rPr/>
        <w:t>federativas,</w:t>
      </w:r>
      <w:r>
        <w:rPr>
          <w:spacing w:val="-2"/>
        </w:rPr>
        <w:t> </w:t>
      </w:r>
      <w:r>
        <w:rPr/>
        <w:t>o</w:t>
      </w:r>
      <w:r>
        <w:rPr>
          <w:spacing w:val="-2"/>
        </w:rPr>
        <w:t> </w:t>
      </w:r>
      <w:r>
        <w:rPr/>
        <w:t>a prestadores del servicio público de autotransporte federal de pasajeros o turismo.</w:t>
      </w:r>
    </w:p>
    <w:p>
      <w:pPr>
        <w:pStyle w:val="BodyText"/>
      </w:pPr>
    </w:p>
    <w:p>
      <w:pPr>
        <w:pStyle w:val="BodyText"/>
        <w:ind w:left="1" w:right="151"/>
        <w:jc w:val="both"/>
      </w:pPr>
      <w:r>
        <w:rPr/>
        <w:t>La</w:t>
      </w:r>
      <w:r>
        <w:rPr>
          <w:spacing w:val="-3"/>
        </w:rPr>
        <w:t> </w:t>
      </w:r>
      <w:r>
        <w:rPr/>
        <w:t>Secretaría</w:t>
      </w:r>
      <w:r>
        <w:rPr>
          <w:spacing w:val="-2"/>
        </w:rPr>
        <w:t> </w:t>
      </w:r>
      <w:r>
        <w:rPr/>
        <w:t>emitirá</w:t>
      </w:r>
      <w:r>
        <w:rPr>
          <w:spacing w:val="-1"/>
        </w:rPr>
        <w:t> </w:t>
      </w:r>
      <w:r>
        <w:rPr/>
        <w:t>las</w:t>
      </w:r>
      <w:r>
        <w:rPr>
          <w:spacing w:val="-1"/>
        </w:rPr>
        <w:t> </w:t>
      </w:r>
      <w:r>
        <w:rPr/>
        <w:t>normas</w:t>
      </w:r>
      <w:r>
        <w:rPr>
          <w:spacing w:val="-3"/>
        </w:rPr>
        <w:t> </w:t>
      </w:r>
      <w:r>
        <w:rPr/>
        <w:t>y</w:t>
      </w:r>
      <w:r>
        <w:rPr>
          <w:spacing w:val="-1"/>
        </w:rPr>
        <w:t> </w:t>
      </w:r>
      <w:r>
        <w:rPr/>
        <w:t>lineamientos</w:t>
      </w:r>
      <w:r>
        <w:rPr>
          <w:spacing w:val="-1"/>
        </w:rPr>
        <w:t> </w:t>
      </w:r>
      <w:r>
        <w:rPr/>
        <w:t>para</w:t>
      </w:r>
      <w:r>
        <w:rPr>
          <w:spacing w:val="-2"/>
        </w:rPr>
        <w:t> </w:t>
      </w:r>
      <w:r>
        <w:rPr/>
        <w:t>el</w:t>
      </w:r>
      <w:r>
        <w:rPr>
          <w:spacing w:val="-3"/>
        </w:rPr>
        <w:t> </w:t>
      </w:r>
      <w:r>
        <w:rPr/>
        <w:t>debido</w:t>
      </w:r>
      <w:r>
        <w:rPr>
          <w:spacing w:val="-2"/>
        </w:rPr>
        <w:t> </w:t>
      </w:r>
      <w:r>
        <w:rPr/>
        <w:t>funcionamiento</w:t>
      </w:r>
      <w:r>
        <w:rPr>
          <w:spacing w:val="-4"/>
        </w:rPr>
        <w:t> </w:t>
      </w:r>
      <w:r>
        <w:rPr/>
        <w:t>y</w:t>
      </w:r>
      <w:r>
        <w:rPr>
          <w:spacing w:val="-1"/>
        </w:rPr>
        <w:t> </w:t>
      </w:r>
      <w:r>
        <w:rPr/>
        <w:t>operación</w:t>
      </w:r>
      <w:r>
        <w:rPr>
          <w:spacing w:val="-2"/>
        </w:rPr>
        <w:t> </w:t>
      </w:r>
      <w:r>
        <w:rPr/>
        <w:t>de</w:t>
      </w:r>
      <w:r>
        <w:rPr>
          <w:spacing w:val="-2"/>
        </w:rPr>
        <w:t> </w:t>
      </w:r>
      <w:r>
        <w:rPr/>
        <w:t>los</w:t>
      </w:r>
      <w:r>
        <w:rPr>
          <w:spacing w:val="-3"/>
        </w:rPr>
        <w:t> </w:t>
      </w:r>
      <w:r>
        <w:rPr/>
        <w:t>Centros de Transferencia Modal, bajo criterios de accesibilidad universal entre otros.</w:t>
      </w:r>
    </w:p>
    <w:p>
      <w:pPr>
        <w:pStyle w:val="BodyText"/>
        <w:spacing w:before="1"/>
      </w:pPr>
    </w:p>
    <w:p>
      <w:pPr>
        <w:spacing w:before="0"/>
        <w:ind w:left="3878" w:right="4020" w:hanging="1"/>
        <w:jc w:val="center"/>
        <w:rPr>
          <w:rFonts w:ascii="Arial"/>
          <w:b/>
          <w:sz w:val="20"/>
        </w:rPr>
      </w:pPr>
      <w:r>
        <w:rPr>
          <w:rFonts w:ascii="Arial"/>
          <w:b/>
          <w:sz w:val="20"/>
        </w:rPr>
        <w:t>CAPITULO XIII DE</w:t>
      </w:r>
      <w:r>
        <w:rPr>
          <w:rFonts w:ascii="Arial"/>
          <w:b/>
          <w:spacing w:val="-14"/>
          <w:sz w:val="20"/>
        </w:rPr>
        <w:t> </w:t>
      </w:r>
      <w:r>
        <w:rPr>
          <w:rFonts w:ascii="Arial"/>
          <w:b/>
          <w:sz w:val="20"/>
        </w:rPr>
        <w:t>LAS</w:t>
      </w:r>
      <w:r>
        <w:rPr>
          <w:rFonts w:ascii="Arial"/>
          <w:b/>
          <w:spacing w:val="-14"/>
          <w:sz w:val="20"/>
        </w:rPr>
        <w:t> </w:t>
      </w:r>
      <w:r>
        <w:rPr>
          <w:rFonts w:ascii="Arial"/>
          <w:b/>
          <w:sz w:val="20"/>
        </w:rPr>
        <w:t>TARIFAS</w:t>
      </w:r>
    </w:p>
    <w:p>
      <w:pPr>
        <w:pStyle w:val="BodyText"/>
        <w:spacing w:before="229"/>
        <w:ind w:left="1" w:right="149"/>
        <w:jc w:val="both"/>
      </w:pPr>
      <w:r>
        <w:rPr>
          <w:rFonts w:ascii="Arial" w:hAnsi="Arial"/>
          <w:b/>
        </w:rPr>
        <w:t>Artículo 126. </w:t>
      </w:r>
      <w:r>
        <w:rPr/>
        <w:t>Las tarifas serán determinadas y emitidas por la Autoridad Competente, y especificarán el precio y las condiciones a que están sujetas.</w:t>
      </w:r>
    </w:p>
    <w:p>
      <w:pPr>
        <w:pStyle w:val="BodyText"/>
        <w:spacing w:before="1"/>
      </w:pPr>
    </w:p>
    <w:p>
      <w:pPr>
        <w:pStyle w:val="BodyText"/>
        <w:ind w:left="1" w:right="140"/>
        <w:jc w:val="both"/>
      </w:pPr>
      <w:r>
        <w:rPr>
          <w:rFonts w:ascii="Arial" w:hAnsi="Arial"/>
          <w:b/>
        </w:rPr>
        <w:t>Artículo 127. </w:t>
      </w:r>
      <w:r>
        <w:rPr/>
        <w:t>Para la autorización de las tarifas de los Servicios Colectivo, Individual, Privado y Complementario, se tomarán en consideración, entre otros, los siguientes aspectos:</w:t>
      </w:r>
    </w:p>
    <w:p>
      <w:pPr>
        <w:pStyle w:val="ListParagraph"/>
        <w:numPr>
          <w:ilvl w:val="0"/>
          <w:numId w:val="43"/>
        </w:numPr>
        <w:tabs>
          <w:tab w:pos="568" w:val="left" w:leader="none"/>
        </w:tabs>
        <w:spacing w:line="240" w:lineRule="auto" w:before="229" w:after="0"/>
        <w:ind w:left="568" w:right="145" w:hanging="567"/>
        <w:jc w:val="both"/>
        <w:rPr>
          <w:sz w:val="20"/>
        </w:rPr>
      </w:pPr>
      <w:r>
        <w:rPr>
          <w:sz w:val="20"/>
        </w:rPr>
        <w:t>La longitud, tipo y características de la ruta o servicio que se preste, las frecuencias o especificaciones del servicio a operar, las características de la superficie de rodamiento y las pendientes de las vías públicas y todos los demás aspectos a los que esté sujeto el itinerario o servicio correspondiente;</w:t>
      </w:r>
    </w:p>
    <w:p>
      <w:pPr>
        <w:pStyle w:val="BodyText"/>
      </w:pPr>
    </w:p>
    <w:p>
      <w:pPr>
        <w:pStyle w:val="ListParagraph"/>
        <w:numPr>
          <w:ilvl w:val="0"/>
          <w:numId w:val="43"/>
        </w:numPr>
        <w:tabs>
          <w:tab w:pos="568" w:val="left" w:leader="none"/>
        </w:tabs>
        <w:spacing w:line="240" w:lineRule="auto" w:before="0" w:after="0"/>
        <w:ind w:left="568" w:right="153" w:hanging="567"/>
        <w:jc w:val="both"/>
        <w:rPr>
          <w:sz w:val="20"/>
        </w:rPr>
      </w:pPr>
      <w:r>
        <w:rPr>
          <w:sz w:val="20"/>
        </w:rPr>
        <w:t>El</w:t>
      </w:r>
      <w:r>
        <w:rPr>
          <w:spacing w:val="-3"/>
          <w:sz w:val="20"/>
        </w:rPr>
        <w:t> </w:t>
      </w:r>
      <w:r>
        <w:rPr>
          <w:sz w:val="20"/>
        </w:rPr>
        <w:t>costo en la</w:t>
      </w:r>
      <w:r>
        <w:rPr>
          <w:spacing w:val="-2"/>
          <w:sz w:val="20"/>
        </w:rPr>
        <w:t> </w:t>
      </w:r>
      <w:r>
        <w:rPr>
          <w:sz w:val="20"/>
        </w:rPr>
        <w:t>operación de la</w:t>
      </w:r>
      <w:r>
        <w:rPr>
          <w:spacing w:val="-2"/>
          <w:sz w:val="20"/>
        </w:rPr>
        <w:t> </w:t>
      </w:r>
      <w:r>
        <w:rPr>
          <w:sz w:val="20"/>
        </w:rPr>
        <w:t>prestación del</w:t>
      </w:r>
      <w:r>
        <w:rPr>
          <w:spacing w:val="-3"/>
          <w:sz w:val="20"/>
        </w:rPr>
        <w:t> </w:t>
      </w:r>
      <w:r>
        <w:rPr>
          <w:sz w:val="20"/>
        </w:rPr>
        <w:t>servicio</w:t>
      </w:r>
      <w:r>
        <w:rPr>
          <w:spacing w:val="-2"/>
          <w:sz w:val="20"/>
        </w:rPr>
        <w:t> </w:t>
      </w:r>
      <w:r>
        <w:rPr>
          <w:sz w:val="20"/>
        </w:rPr>
        <w:t>y la</w:t>
      </w:r>
      <w:r>
        <w:rPr>
          <w:spacing w:val="-2"/>
          <w:sz w:val="20"/>
        </w:rPr>
        <w:t> </w:t>
      </w:r>
      <w:r>
        <w:rPr>
          <w:sz w:val="20"/>
        </w:rPr>
        <w:t>demanda,</w:t>
      </w:r>
      <w:r>
        <w:rPr>
          <w:spacing w:val="-2"/>
          <w:sz w:val="20"/>
        </w:rPr>
        <w:t> </w:t>
      </w:r>
      <w:r>
        <w:rPr>
          <w:sz w:val="20"/>
        </w:rPr>
        <w:t>en todos</w:t>
      </w:r>
      <w:r>
        <w:rPr>
          <w:spacing w:val="-1"/>
          <w:sz w:val="20"/>
        </w:rPr>
        <w:t> </w:t>
      </w:r>
      <w:r>
        <w:rPr>
          <w:sz w:val="20"/>
        </w:rPr>
        <w:t>los casos</w:t>
      </w:r>
      <w:r>
        <w:rPr>
          <w:spacing w:val="-1"/>
          <w:sz w:val="20"/>
        </w:rPr>
        <w:t> </w:t>
      </w:r>
      <w:r>
        <w:rPr>
          <w:sz w:val="20"/>
        </w:rPr>
        <w:t>se</w:t>
      </w:r>
      <w:r>
        <w:rPr>
          <w:spacing w:val="-2"/>
          <w:sz w:val="20"/>
        </w:rPr>
        <w:t> </w:t>
      </w:r>
      <w:r>
        <w:rPr>
          <w:sz w:val="20"/>
        </w:rPr>
        <w:t>calculará que la banda marginal de utilidad permita que el concesionario obtenga una ganancia;</w:t>
      </w:r>
    </w:p>
    <w:p>
      <w:pPr>
        <w:pStyle w:val="BodyText"/>
        <w:spacing w:before="2"/>
      </w:pPr>
    </w:p>
    <w:p>
      <w:pPr>
        <w:pStyle w:val="ListParagraph"/>
        <w:numPr>
          <w:ilvl w:val="0"/>
          <w:numId w:val="43"/>
        </w:numPr>
        <w:tabs>
          <w:tab w:pos="568" w:val="left" w:leader="none"/>
        </w:tabs>
        <w:spacing w:line="240" w:lineRule="auto" w:before="0" w:after="0"/>
        <w:ind w:left="568" w:right="0" w:hanging="567"/>
        <w:jc w:val="left"/>
        <w:rPr>
          <w:sz w:val="20"/>
        </w:rPr>
      </w:pPr>
      <w:r>
        <w:rPr>
          <w:sz w:val="20"/>
        </w:rPr>
        <w:t>El</w:t>
      </w:r>
      <w:r>
        <w:rPr>
          <w:spacing w:val="-6"/>
          <w:sz w:val="20"/>
        </w:rPr>
        <w:t> </w:t>
      </w:r>
      <w:r>
        <w:rPr>
          <w:sz w:val="20"/>
        </w:rPr>
        <w:t>desarrollo</w:t>
      </w:r>
      <w:r>
        <w:rPr>
          <w:spacing w:val="-4"/>
          <w:sz w:val="20"/>
        </w:rPr>
        <w:t> </w:t>
      </w:r>
      <w:r>
        <w:rPr>
          <w:sz w:val="20"/>
        </w:rPr>
        <w:t>económico</w:t>
      </w:r>
      <w:r>
        <w:rPr>
          <w:spacing w:val="-4"/>
          <w:sz w:val="20"/>
        </w:rPr>
        <w:t> </w:t>
      </w:r>
      <w:r>
        <w:rPr>
          <w:sz w:val="20"/>
        </w:rPr>
        <w:t>de</w:t>
      </w:r>
      <w:r>
        <w:rPr>
          <w:spacing w:val="-4"/>
          <w:sz w:val="20"/>
        </w:rPr>
        <w:t> </w:t>
      </w:r>
      <w:r>
        <w:rPr>
          <w:sz w:val="20"/>
        </w:rPr>
        <w:t>la</w:t>
      </w:r>
      <w:r>
        <w:rPr>
          <w:spacing w:val="-6"/>
          <w:sz w:val="20"/>
        </w:rPr>
        <w:t> </w:t>
      </w:r>
      <w:r>
        <w:rPr>
          <w:sz w:val="20"/>
        </w:rPr>
        <w:t>zona</w:t>
      </w:r>
      <w:r>
        <w:rPr>
          <w:spacing w:val="-7"/>
          <w:sz w:val="20"/>
        </w:rPr>
        <w:t> </w:t>
      </w:r>
      <w:r>
        <w:rPr>
          <w:sz w:val="20"/>
        </w:rPr>
        <w:t>o</w:t>
      </w:r>
      <w:r>
        <w:rPr>
          <w:spacing w:val="-4"/>
          <w:sz w:val="20"/>
        </w:rPr>
        <w:t> </w:t>
      </w:r>
      <w:r>
        <w:rPr>
          <w:sz w:val="20"/>
        </w:rPr>
        <w:t>lugar</w:t>
      </w:r>
      <w:r>
        <w:rPr>
          <w:spacing w:val="-5"/>
          <w:sz w:val="20"/>
        </w:rPr>
        <w:t> </w:t>
      </w:r>
      <w:r>
        <w:rPr>
          <w:sz w:val="20"/>
        </w:rPr>
        <w:t>de</w:t>
      </w:r>
      <w:r>
        <w:rPr>
          <w:spacing w:val="-6"/>
          <w:sz w:val="20"/>
        </w:rPr>
        <w:t> </w:t>
      </w:r>
      <w:r>
        <w:rPr>
          <w:sz w:val="20"/>
        </w:rPr>
        <w:t>que</w:t>
      </w:r>
      <w:r>
        <w:rPr>
          <w:spacing w:val="-7"/>
          <w:sz w:val="20"/>
        </w:rPr>
        <w:t> </w:t>
      </w:r>
      <w:r>
        <w:rPr>
          <w:sz w:val="20"/>
        </w:rPr>
        <w:t>se</w:t>
      </w:r>
      <w:r>
        <w:rPr>
          <w:spacing w:val="-6"/>
          <w:sz w:val="20"/>
        </w:rPr>
        <w:t> </w:t>
      </w:r>
      <w:r>
        <w:rPr>
          <w:sz w:val="20"/>
        </w:rPr>
        <w:t>trate;</w:t>
      </w:r>
      <w:r>
        <w:rPr>
          <w:spacing w:val="-6"/>
          <w:sz w:val="20"/>
        </w:rPr>
        <w:t> </w:t>
      </w:r>
      <w:r>
        <w:rPr>
          <w:spacing w:val="-10"/>
          <w:sz w:val="20"/>
        </w:rPr>
        <w:t>y</w:t>
      </w:r>
    </w:p>
    <w:p>
      <w:pPr>
        <w:pStyle w:val="ListParagraph"/>
        <w:numPr>
          <w:ilvl w:val="0"/>
          <w:numId w:val="43"/>
        </w:numPr>
        <w:tabs>
          <w:tab w:pos="566" w:val="left" w:leader="none"/>
          <w:tab w:pos="568" w:val="left" w:leader="none"/>
        </w:tabs>
        <w:spacing w:line="240" w:lineRule="auto" w:before="228" w:after="0"/>
        <w:ind w:left="568" w:right="149" w:hanging="567"/>
        <w:jc w:val="both"/>
        <w:rPr>
          <w:sz w:val="20"/>
        </w:rPr>
      </w:pPr>
      <w:r>
        <w:rPr>
          <w:sz w:val="20"/>
        </w:rPr>
        <w:t>El área afecta a la circulación de unidades de Servicio Público de Transporte Individual de sitio, libre y radiotaxi se dividirá en zonas, en función de las distancias por recorrer y la demanda.</w:t>
      </w:r>
    </w:p>
    <w:p>
      <w:pPr>
        <w:pStyle w:val="BodyText"/>
        <w:spacing w:before="1"/>
      </w:pPr>
    </w:p>
    <w:p>
      <w:pPr>
        <w:pStyle w:val="BodyText"/>
        <w:spacing w:before="1"/>
        <w:ind w:left="1" w:right="146"/>
        <w:jc w:val="both"/>
      </w:pPr>
      <w:r>
        <w:rPr/>
        <w:t>La revisión de las tarifas de los Servicios Colectivo, Individual, Privado y Complementario, se llevarán a cabo cada año a petición del concesionario o permisionario, y su modificación se derivará de los resultados que arrojen los estudios correspondientes.</w:t>
      </w:r>
    </w:p>
    <w:p>
      <w:pPr>
        <w:pStyle w:val="BodyText"/>
        <w:spacing w:after="0"/>
        <w:jc w:val="both"/>
        <w:sectPr>
          <w:pgSz w:w="12250" w:h="15820"/>
          <w:pgMar w:header="0" w:footer="969" w:top="1700" w:bottom="1160" w:left="1417" w:right="1275"/>
        </w:sectPr>
      </w:pPr>
    </w:p>
    <w:p>
      <w:pPr>
        <w:pStyle w:val="BodyText"/>
        <w:spacing w:before="111"/>
      </w:pPr>
    </w:p>
    <w:p>
      <w:pPr>
        <w:pStyle w:val="BodyText"/>
        <w:spacing w:before="1"/>
        <w:ind w:left="1" w:right="145"/>
        <w:jc w:val="both"/>
      </w:pPr>
      <w:r>
        <w:rPr/>
        <w:t>El Reglamento respectivo determinará las formalidades, requisitos y el procedimiento que los interesados deberán seguir para la revisión de dichas tarifas; en tanto que, para su actualización, será la norma técnica que emita la Autoridad Competente, en la que se establezcan los conceptos integradores, los factores asociados y los demás aspectos tocantes a su estructuración y modelización.</w:t>
      </w:r>
    </w:p>
    <w:p>
      <w:pPr>
        <w:pStyle w:val="BodyText"/>
        <w:spacing w:before="229"/>
        <w:ind w:left="1" w:right="151"/>
        <w:jc w:val="both"/>
      </w:pPr>
      <w:r>
        <w:rPr>
          <w:rFonts w:ascii="Arial" w:hAnsi="Arial"/>
          <w:b/>
        </w:rPr>
        <w:t>Artículo 128. </w:t>
      </w:r>
      <w:r>
        <w:rPr/>
        <w:t>Las tarifas</w:t>
      </w:r>
      <w:r>
        <w:rPr>
          <w:spacing w:val="-1"/>
        </w:rPr>
        <w:t> </w:t>
      </w:r>
      <w:r>
        <w:rPr/>
        <w:t>de</w:t>
      </w:r>
      <w:r>
        <w:rPr>
          <w:spacing w:val="-2"/>
        </w:rPr>
        <w:t> </w:t>
      </w:r>
      <w:r>
        <w:rPr/>
        <w:t>los</w:t>
      </w:r>
      <w:r>
        <w:rPr>
          <w:spacing w:val="-1"/>
        </w:rPr>
        <w:t> </w:t>
      </w:r>
      <w:r>
        <w:rPr/>
        <w:t>Servicios</w:t>
      </w:r>
      <w:r>
        <w:rPr>
          <w:spacing w:val="-1"/>
        </w:rPr>
        <w:t> </w:t>
      </w:r>
      <w:r>
        <w:rPr/>
        <w:t>Colectivo,</w:t>
      </w:r>
      <w:r>
        <w:rPr>
          <w:spacing w:val="-2"/>
        </w:rPr>
        <w:t> </w:t>
      </w:r>
      <w:r>
        <w:rPr/>
        <w:t>Individual, Privado</w:t>
      </w:r>
      <w:r>
        <w:rPr>
          <w:spacing w:val="-3"/>
        </w:rPr>
        <w:t> </w:t>
      </w:r>
      <w:r>
        <w:rPr/>
        <w:t>y Complementario</w:t>
      </w:r>
      <w:r>
        <w:rPr>
          <w:spacing w:val="-2"/>
        </w:rPr>
        <w:t> </w:t>
      </w:r>
      <w:r>
        <w:rPr/>
        <w:t>se</w:t>
      </w:r>
      <w:r>
        <w:rPr>
          <w:spacing w:val="-2"/>
        </w:rPr>
        <w:t> </w:t>
      </w:r>
      <w:r>
        <w:rPr/>
        <w:t>formularán</w:t>
      </w:r>
      <w:r>
        <w:rPr>
          <w:spacing w:val="-2"/>
        </w:rPr>
        <w:t> </w:t>
      </w:r>
      <w:r>
        <w:rPr/>
        <w:t>y aplicarán observando perfecta igualdad de tratamiento para todos los concesionarios y comenzarán a regir tres días después de su aprobación.</w:t>
      </w:r>
    </w:p>
    <w:p>
      <w:pPr>
        <w:pStyle w:val="BodyText"/>
        <w:spacing w:before="230"/>
        <w:ind w:left="1" w:right="149"/>
        <w:jc w:val="both"/>
      </w:pPr>
      <w:r>
        <w:rPr/>
        <w:t>Si para un servicio determinado fueran aplicables diversas tarifas, el concesionario está obligado a combinarlas entre sí, siempre que de ello resulte ventaja para los usuarios.</w:t>
      </w:r>
    </w:p>
    <w:p>
      <w:pPr>
        <w:pStyle w:val="BodyText"/>
        <w:spacing w:before="1"/>
      </w:pPr>
    </w:p>
    <w:p>
      <w:pPr>
        <w:pStyle w:val="BodyText"/>
        <w:ind w:left="1"/>
        <w:jc w:val="both"/>
      </w:pPr>
      <w:r>
        <w:rPr>
          <w:rFonts w:ascii="Arial" w:hAnsi="Arial"/>
          <w:b/>
        </w:rPr>
        <w:t>Artículo</w:t>
      </w:r>
      <w:r>
        <w:rPr>
          <w:rFonts w:ascii="Arial" w:hAnsi="Arial"/>
          <w:b/>
          <w:spacing w:val="-8"/>
        </w:rPr>
        <w:t> </w:t>
      </w:r>
      <w:r>
        <w:rPr>
          <w:rFonts w:ascii="Arial" w:hAnsi="Arial"/>
          <w:b/>
        </w:rPr>
        <w:t>129.</w:t>
      </w:r>
      <w:r>
        <w:rPr>
          <w:rFonts w:ascii="Arial" w:hAnsi="Arial"/>
          <w:b/>
          <w:spacing w:val="-7"/>
        </w:rPr>
        <w:t> </w:t>
      </w:r>
      <w:r>
        <w:rPr/>
        <w:t>Las</w:t>
      </w:r>
      <w:r>
        <w:rPr>
          <w:spacing w:val="-8"/>
        </w:rPr>
        <w:t> </w:t>
      </w:r>
      <w:r>
        <w:rPr/>
        <w:t>tarifas</w:t>
      </w:r>
      <w:r>
        <w:rPr>
          <w:spacing w:val="-8"/>
        </w:rPr>
        <w:t> </w:t>
      </w:r>
      <w:r>
        <w:rPr/>
        <w:t>para</w:t>
      </w:r>
      <w:r>
        <w:rPr>
          <w:spacing w:val="-9"/>
        </w:rPr>
        <w:t> </w:t>
      </w:r>
      <w:r>
        <w:rPr/>
        <w:t>los</w:t>
      </w:r>
      <w:r>
        <w:rPr>
          <w:spacing w:val="-6"/>
        </w:rPr>
        <w:t> </w:t>
      </w:r>
      <w:r>
        <w:rPr/>
        <w:t>Servicios</w:t>
      </w:r>
      <w:r>
        <w:rPr>
          <w:spacing w:val="-8"/>
        </w:rPr>
        <w:t> </w:t>
      </w:r>
      <w:r>
        <w:rPr/>
        <w:t>Colectivo,</w:t>
      </w:r>
      <w:r>
        <w:rPr>
          <w:spacing w:val="-7"/>
        </w:rPr>
        <w:t> </w:t>
      </w:r>
      <w:r>
        <w:rPr/>
        <w:t>Individual,</w:t>
      </w:r>
      <w:r>
        <w:rPr>
          <w:spacing w:val="-7"/>
        </w:rPr>
        <w:t> </w:t>
      </w:r>
      <w:r>
        <w:rPr/>
        <w:t>Privado</w:t>
      </w:r>
      <w:r>
        <w:rPr>
          <w:spacing w:val="-10"/>
        </w:rPr>
        <w:t> </w:t>
      </w:r>
      <w:r>
        <w:rPr/>
        <w:t>y</w:t>
      </w:r>
      <w:r>
        <w:rPr>
          <w:spacing w:val="-8"/>
        </w:rPr>
        <w:t> </w:t>
      </w:r>
      <w:r>
        <w:rPr/>
        <w:t>Complementario</w:t>
      </w:r>
      <w:r>
        <w:rPr>
          <w:spacing w:val="-9"/>
        </w:rPr>
        <w:t> </w:t>
      </w:r>
      <w:r>
        <w:rPr>
          <w:spacing w:val="-2"/>
        </w:rPr>
        <w:t>serán:</w:t>
      </w:r>
    </w:p>
    <w:p>
      <w:pPr>
        <w:pStyle w:val="ListParagraph"/>
        <w:numPr>
          <w:ilvl w:val="0"/>
          <w:numId w:val="44"/>
        </w:numPr>
        <w:tabs>
          <w:tab w:pos="568" w:val="left" w:leader="none"/>
        </w:tabs>
        <w:spacing w:line="240" w:lineRule="auto" w:before="229" w:after="0"/>
        <w:ind w:left="568" w:right="0" w:hanging="567"/>
        <w:jc w:val="left"/>
        <w:rPr>
          <w:sz w:val="20"/>
        </w:rPr>
      </w:pPr>
      <w:r>
        <w:rPr>
          <w:sz w:val="20"/>
        </w:rPr>
        <w:t>Zonales</w:t>
      </w:r>
      <w:r>
        <w:rPr>
          <w:spacing w:val="-8"/>
          <w:sz w:val="20"/>
        </w:rPr>
        <w:t> </w:t>
      </w:r>
      <w:r>
        <w:rPr>
          <w:sz w:val="20"/>
        </w:rPr>
        <w:t>o</w:t>
      </w:r>
      <w:r>
        <w:rPr>
          <w:spacing w:val="-8"/>
          <w:sz w:val="20"/>
        </w:rPr>
        <w:t> </w:t>
      </w:r>
      <w:r>
        <w:rPr>
          <w:sz w:val="20"/>
        </w:rPr>
        <w:t>convencionales,</w:t>
      </w:r>
      <w:r>
        <w:rPr>
          <w:spacing w:val="-6"/>
          <w:sz w:val="20"/>
        </w:rPr>
        <w:t> </w:t>
      </w:r>
      <w:r>
        <w:rPr>
          <w:sz w:val="20"/>
        </w:rPr>
        <w:t>para</w:t>
      </w:r>
      <w:r>
        <w:rPr>
          <w:spacing w:val="-9"/>
          <w:sz w:val="20"/>
        </w:rPr>
        <w:t> </w:t>
      </w:r>
      <w:r>
        <w:rPr>
          <w:sz w:val="20"/>
        </w:rPr>
        <w:t>los</w:t>
      </w:r>
      <w:r>
        <w:rPr>
          <w:spacing w:val="-7"/>
          <w:sz w:val="20"/>
        </w:rPr>
        <w:t> </w:t>
      </w:r>
      <w:r>
        <w:rPr>
          <w:sz w:val="20"/>
        </w:rPr>
        <w:t>automóviles</w:t>
      </w:r>
      <w:r>
        <w:rPr>
          <w:spacing w:val="-7"/>
          <w:sz w:val="20"/>
        </w:rPr>
        <w:t> </w:t>
      </w:r>
      <w:r>
        <w:rPr>
          <w:sz w:val="20"/>
        </w:rPr>
        <w:t>del</w:t>
      </w:r>
      <w:r>
        <w:rPr>
          <w:spacing w:val="-9"/>
          <w:sz w:val="20"/>
        </w:rPr>
        <w:t> </w:t>
      </w:r>
      <w:r>
        <w:rPr>
          <w:sz w:val="20"/>
        </w:rPr>
        <w:t>Servicio</w:t>
      </w:r>
      <w:r>
        <w:rPr>
          <w:spacing w:val="-7"/>
          <w:sz w:val="20"/>
        </w:rPr>
        <w:t> </w:t>
      </w:r>
      <w:r>
        <w:rPr>
          <w:sz w:val="20"/>
        </w:rPr>
        <w:t>Público</w:t>
      </w:r>
      <w:r>
        <w:rPr>
          <w:spacing w:val="-6"/>
          <w:sz w:val="20"/>
        </w:rPr>
        <w:t> </w:t>
      </w:r>
      <w:r>
        <w:rPr>
          <w:sz w:val="20"/>
        </w:rPr>
        <w:t>de</w:t>
      </w:r>
      <w:r>
        <w:rPr>
          <w:spacing w:val="-9"/>
          <w:sz w:val="20"/>
        </w:rPr>
        <w:t> </w:t>
      </w:r>
      <w:r>
        <w:rPr>
          <w:sz w:val="20"/>
        </w:rPr>
        <w:t>Transporte</w:t>
      </w:r>
      <w:r>
        <w:rPr>
          <w:spacing w:val="-10"/>
          <w:sz w:val="20"/>
        </w:rPr>
        <w:t> </w:t>
      </w:r>
      <w:r>
        <w:rPr>
          <w:spacing w:val="-2"/>
          <w:sz w:val="20"/>
        </w:rPr>
        <w:t>Individual;</w:t>
      </w:r>
    </w:p>
    <w:p>
      <w:pPr>
        <w:pStyle w:val="BodyText"/>
        <w:spacing w:before="1"/>
      </w:pPr>
    </w:p>
    <w:p>
      <w:pPr>
        <w:pStyle w:val="ListParagraph"/>
        <w:numPr>
          <w:ilvl w:val="0"/>
          <w:numId w:val="44"/>
        </w:numPr>
        <w:tabs>
          <w:tab w:pos="568" w:val="left" w:leader="none"/>
        </w:tabs>
        <w:spacing w:line="240" w:lineRule="auto" w:before="0" w:after="0"/>
        <w:ind w:left="568" w:right="0" w:hanging="567"/>
        <w:jc w:val="left"/>
        <w:rPr>
          <w:sz w:val="20"/>
        </w:rPr>
      </w:pPr>
      <w:r>
        <w:rPr>
          <w:sz w:val="20"/>
        </w:rPr>
        <w:t>Por</w:t>
      </w:r>
      <w:r>
        <w:rPr>
          <w:spacing w:val="-7"/>
          <w:sz w:val="20"/>
        </w:rPr>
        <w:t> </w:t>
      </w:r>
      <w:r>
        <w:rPr>
          <w:sz w:val="20"/>
        </w:rPr>
        <w:t>tiempo</w:t>
      </w:r>
      <w:r>
        <w:rPr>
          <w:spacing w:val="-8"/>
          <w:sz w:val="20"/>
        </w:rPr>
        <w:t> </w:t>
      </w:r>
      <w:r>
        <w:rPr>
          <w:sz w:val="20"/>
        </w:rPr>
        <w:t>y</w:t>
      </w:r>
      <w:r>
        <w:rPr>
          <w:spacing w:val="-6"/>
          <w:sz w:val="20"/>
        </w:rPr>
        <w:t> </w:t>
      </w:r>
      <w:r>
        <w:rPr>
          <w:sz w:val="20"/>
        </w:rPr>
        <w:t>recorrido</w:t>
      </w:r>
      <w:r>
        <w:rPr>
          <w:spacing w:val="-7"/>
          <w:sz w:val="20"/>
        </w:rPr>
        <w:t> </w:t>
      </w:r>
      <w:r>
        <w:rPr>
          <w:sz w:val="20"/>
        </w:rPr>
        <w:t>para</w:t>
      </w:r>
      <w:r>
        <w:rPr>
          <w:spacing w:val="-4"/>
          <w:sz w:val="20"/>
        </w:rPr>
        <w:t> </w:t>
      </w:r>
      <w:r>
        <w:rPr>
          <w:sz w:val="20"/>
        </w:rPr>
        <w:t>los</w:t>
      </w:r>
      <w:r>
        <w:rPr>
          <w:spacing w:val="-6"/>
          <w:sz w:val="20"/>
        </w:rPr>
        <w:t> </w:t>
      </w:r>
      <w:r>
        <w:rPr>
          <w:sz w:val="20"/>
        </w:rPr>
        <w:t>vehículos</w:t>
      </w:r>
      <w:r>
        <w:rPr>
          <w:spacing w:val="-6"/>
          <w:sz w:val="20"/>
        </w:rPr>
        <w:t> </w:t>
      </w:r>
      <w:r>
        <w:rPr>
          <w:sz w:val="20"/>
        </w:rPr>
        <w:t>de</w:t>
      </w:r>
      <w:r>
        <w:rPr>
          <w:spacing w:val="-5"/>
          <w:sz w:val="20"/>
        </w:rPr>
        <w:t> </w:t>
      </w:r>
      <w:r>
        <w:rPr>
          <w:sz w:val="20"/>
        </w:rPr>
        <w:t>Servicio</w:t>
      </w:r>
      <w:r>
        <w:rPr>
          <w:spacing w:val="-5"/>
          <w:sz w:val="20"/>
        </w:rPr>
        <w:t> </w:t>
      </w:r>
      <w:r>
        <w:rPr>
          <w:sz w:val="20"/>
        </w:rPr>
        <w:t>Público</w:t>
      </w:r>
      <w:r>
        <w:rPr>
          <w:spacing w:val="-7"/>
          <w:sz w:val="20"/>
        </w:rPr>
        <w:t> </w:t>
      </w:r>
      <w:r>
        <w:rPr>
          <w:sz w:val="20"/>
        </w:rPr>
        <w:t>de</w:t>
      </w:r>
      <w:r>
        <w:rPr>
          <w:spacing w:val="-6"/>
          <w:sz w:val="20"/>
        </w:rPr>
        <w:t> </w:t>
      </w:r>
      <w:r>
        <w:rPr>
          <w:sz w:val="20"/>
        </w:rPr>
        <w:t>Transporte</w:t>
      </w:r>
      <w:r>
        <w:rPr>
          <w:spacing w:val="-7"/>
          <w:sz w:val="20"/>
        </w:rPr>
        <w:t> </w:t>
      </w:r>
      <w:r>
        <w:rPr>
          <w:spacing w:val="-2"/>
          <w:sz w:val="20"/>
        </w:rPr>
        <w:t>Individual;</w:t>
      </w:r>
    </w:p>
    <w:p>
      <w:pPr>
        <w:pStyle w:val="ListParagraph"/>
        <w:numPr>
          <w:ilvl w:val="0"/>
          <w:numId w:val="44"/>
        </w:numPr>
        <w:tabs>
          <w:tab w:pos="568" w:val="left" w:leader="none"/>
        </w:tabs>
        <w:spacing w:line="240" w:lineRule="auto" w:before="228" w:after="0"/>
        <w:ind w:left="568" w:right="236" w:hanging="567"/>
        <w:jc w:val="left"/>
        <w:rPr>
          <w:sz w:val="20"/>
        </w:rPr>
      </w:pPr>
      <w:r>
        <w:rPr>
          <w:sz w:val="20"/>
        </w:rPr>
        <w:t>Secciónales</w:t>
      </w:r>
      <w:r>
        <w:rPr>
          <w:spacing w:val="-3"/>
          <w:sz w:val="20"/>
        </w:rPr>
        <w:t> </w:t>
      </w:r>
      <w:r>
        <w:rPr>
          <w:sz w:val="20"/>
        </w:rPr>
        <w:t>o</w:t>
      </w:r>
      <w:r>
        <w:rPr>
          <w:spacing w:val="-5"/>
          <w:sz w:val="20"/>
        </w:rPr>
        <w:t> </w:t>
      </w:r>
      <w:r>
        <w:rPr>
          <w:sz w:val="20"/>
        </w:rPr>
        <w:t>únicas</w:t>
      </w:r>
      <w:r>
        <w:rPr>
          <w:spacing w:val="-3"/>
          <w:sz w:val="20"/>
        </w:rPr>
        <w:t> </w:t>
      </w:r>
      <w:r>
        <w:rPr>
          <w:sz w:val="20"/>
        </w:rPr>
        <w:t>para</w:t>
      </w:r>
      <w:r>
        <w:rPr>
          <w:spacing w:val="-2"/>
          <w:sz w:val="20"/>
        </w:rPr>
        <w:t> </w:t>
      </w:r>
      <w:r>
        <w:rPr>
          <w:sz w:val="20"/>
        </w:rPr>
        <w:t>las</w:t>
      </w:r>
      <w:r>
        <w:rPr>
          <w:spacing w:val="-3"/>
          <w:sz w:val="20"/>
        </w:rPr>
        <w:t> </w:t>
      </w:r>
      <w:r>
        <w:rPr>
          <w:sz w:val="20"/>
        </w:rPr>
        <w:t>unidades</w:t>
      </w:r>
      <w:r>
        <w:rPr>
          <w:spacing w:val="-3"/>
          <w:sz w:val="20"/>
        </w:rPr>
        <w:t> </w:t>
      </w:r>
      <w:r>
        <w:rPr>
          <w:sz w:val="20"/>
        </w:rPr>
        <w:t>del</w:t>
      </w:r>
      <w:r>
        <w:rPr>
          <w:spacing w:val="-3"/>
          <w:sz w:val="20"/>
        </w:rPr>
        <w:t> </w:t>
      </w:r>
      <w:r>
        <w:rPr>
          <w:sz w:val="20"/>
        </w:rPr>
        <w:t>Servicio</w:t>
      </w:r>
      <w:r>
        <w:rPr>
          <w:spacing w:val="-2"/>
          <w:sz w:val="20"/>
        </w:rPr>
        <w:t> </w:t>
      </w:r>
      <w:r>
        <w:rPr>
          <w:sz w:val="20"/>
        </w:rPr>
        <w:t>Público</w:t>
      </w:r>
      <w:r>
        <w:rPr>
          <w:spacing w:val="-4"/>
          <w:sz w:val="20"/>
        </w:rPr>
        <w:t> </w:t>
      </w:r>
      <w:r>
        <w:rPr>
          <w:sz w:val="20"/>
        </w:rPr>
        <w:t>de</w:t>
      </w:r>
      <w:r>
        <w:rPr>
          <w:spacing w:val="-4"/>
          <w:sz w:val="20"/>
        </w:rPr>
        <w:t> </w:t>
      </w:r>
      <w:r>
        <w:rPr>
          <w:sz w:val="20"/>
        </w:rPr>
        <w:t>Transporte</w:t>
      </w:r>
      <w:r>
        <w:rPr>
          <w:spacing w:val="-4"/>
          <w:sz w:val="20"/>
        </w:rPr>
        <w:t> </w:t>
      </w:r>
      <w:r>
        <w:rPr>
          <w:sz w:val="20"/>
        </w:rPr>
        <w:t>Colectivo</w:t>
      </w:r>
      <w:r>
        <w:rPr>
          <w:spacing w:val="-4"/>
          <w:sz w:val="20"/>
        </w:rPr>
        <w:t> </w:t>
      </w:r>
      <w:r>
        <w:rPr>
          <w:sz w:val="20"/>
        </w:rPr>
        <w:t>de</w:t>
      </w:r>
      <w:r>
        <w:rPr>
          <w:spacing w:val="-2"/>
          <w:sz w:val="20"/>
        </w:rPr>
        <w:t> </w:t>
      </w:r>
      <w:r>
        <w:rPr>
          <w:sz w:val="20"/>
        </w:rPr>
        <w:t>pasajeros; </w:t>
      </w:r>
      <w:r>
        <w:rPr>
          <w:spacing w:val="-10"/>
          <w:sz w:val="20"/>
        </w:rPr>
        <w:t>y</w:t>
      </w:r>
    </w:p>
    <w:p>
      <w:pPr>
        <w:pStyle w:val="BodyText"/>
        <w:spacing w:before="1"/>
      </w:pPr>
    </w:p>
    <w:p>
      <w:pPr>
        <w:pStyle w:val="ListParagraph"/>
        <w:numPr>
          <w:ilvl w:val="0"/>
          <w:numId w:val="44"/>
        </w:numPr>
        <w:tabs>
          <w:tab w:pos="568" w:val="left" w:leader="none"/>
        </w:tabs>
        <w:spacing w:line="240" w:lineRule="auto" w:before="0" w:after="0"/>
        <w:ind w:left="568" w:right="154" w:hanging="567"/>
        <w:jc w:val="left"/>
        <w:rPr>
          <w:sz w:val="20"/>
        </w:rPr>
      </w:pPr>
      <w:r>
        <w:rPr>
          <w:sz w:val="20"/>
        </w:rPr>
        <w:t>Convencionales, por</w:t>
      </w:r>
      <w:r>
        <w:rPr>
          <w:spacing w:val="-2"/>
          <w:sz w:val="20"/>
        </w:rPr>
        <w:t> </w:t>
      </w:r>
      <w:r>
        <w:rPr>
          <w:sz w:val="20"/>
        </w:rPr>
        <w:t>tipo</w:t>
      </w:r>
      <w:r>
        <w:rPr>
          <w:spacing w:val="-4"/>
          <w:sz w:val="20"/>
        </w:rPr>
        <w:t> </w:t>
      </w:r>
      <w:r>
        <w:rPr>
          <w:sz w:val="20"/>
        </w:rPr>
        <w:t>de</w:t>
      </w:r>
      <w:r>
        <w:rPr>
          <w:spacing w:val="-3"/>
          <w:sz w:val="20"/>
        </w:rPr>
        <w:t> </w:t>
      </w:r>
      <w:r>
        <w:rPr>
          <w:sz w:val="20"/>
        </w:rPr>
        <w:t>servicio</w:t>
      </w:r>
      <w:r>
        <w:rPr>
          <w:spacing w:val="-3"/>
          <w:sz w:val="20"/>
        </w:rPr>
        <w:t> </w:t>
      </w:r>
      <w:r>
        <w:rPr>
          <w:sz w:val="20"/>
        </w:rPr>
        <w:t>giro</w:t>
      </w:r>
      <w:r>
        <w:rPr>
          <w:spacing w:val="-3"/>
          <w:sz w:val="20"/>
        </w:rPr>
        <w:t> </w:t>
      </w:r>
      <w:r>
        <w:rPr>
          <w:sz w:val="20"/>
        </w:rPr>
        <w:t>o</w:t>
      </w:r>
      <w:r>
        <w:rPr>
          <w:spacing w:val="-1"/>
          <w:sz w:val="20"/>
        </w:rPr>
        <w:t> </w:t>
      </w:r>
      <w:r>
        <w:rPr>
          <w:sz w:val="20"/>
        </w:rPr>
        <w:t>actividad</w:t>
      </w:r>
      <w:r>
        <w:rPr>
          <w:spacing w:val="-4"/>
          <w:sz w:val="20"/>
        </w:rPr>
        <w:t> </w:t>
      </w:r>
      <w:r>
        <w:rPr>
          <w:sz w:val="20"/>
        </w:rPr>
        <w:t>para</w:t>
      </w:r>
      <w:r>
        <w:rPr>
          <w:spacing w:val="-3"/>
          <w:sz w:val="20"/>
        </w:rPr>
        <w:t> </w:t>
      </w:r>
      <w:r>
        <w:rPr>
          <w:sz w:val="20"/>
        </w:rPr>
        <w:t>los Servicios Privado</w:t>
      </w:r>
      <w:r>
        <w:rPr>
          <w:spacing w:val="-3"/>
          <w:sz w:val="20"/>
        </w:rPr>
        <w:t> </w:t>
      </w:r>
      <w:r>
        <w:rPr>
          <w:sz w:val="20"/>
        </w:rPr>
        <w:t>y</w:t>
      </w:r>
      <w:r>
        <w:rPr>
          <w:spacing w:val="-2"/>
          <w:sz w:val="20"/>
        </w:rPr>
        <w:t> </w:t>
      </w:r>
      <w:r>
        <w:rPr>
          <w:sz w:val="20"/>
        </w:rPr>
        <w:t>Complementario</w:t>
      </w:r>
      <w:r>
        <w:rPr>
          <w:spacing w:val="-1"/>
          <w:sz w:val="20"/>
        </w:rPr>
        <w:t> </w:t>
      </w:r>
      <w:r>
        <w:rPr>
          <w:sz w:val="20"/>
        </w:rPr>
        <w:t>y para los Servicios Auxiliares y Conexos a ellos.</w:t>
      </w:r>
    </w:p>
    <w:p>
      <w:pPr>
        <w:pStyle w:val="BodyText"/>
        <w:spacing w:before="229"/>
        <w:ind w:left="1" w:right="142"/>
        <w:jc w:val="both"/>
      </w:pPr>
      <w:r>
        <w:rPr>
          <w:rFonts w:ascii="Arial" w:hAnsi="Arial"/>
          <w:b/>
        </w:rPr>
        <w:t>Artículo 130. </w:t>
      </w:r>
      <w:r>
        <w:rPr/>
        <w:t>Las tarifas para el Servicio Público de Transporte Colectivo, tienen validez durante las veinticuatro horas del día y por ningún motivo pueden alterarse por razón de la hora en que el usuario ocupe el servicio.</w:t>
      </w:r>
    </w:p>
    <w:p>
      <w:pPr>
        <w:pStyle w:val="BodyText"/>
        <w:spacing w:before="2"/>
      </w:pPr>
    </w:p>
    <w:p>
      <w:pPr>
        <w:pStyle w:val="BodyText"/>
        <w:ind w:left="1" w:right="151"/>
        <w:jc w:val="both"/>
      </w:pPr>
      <w:r>
        <w:rPr>
          <w:rFonts w:ascii="Arial" w:hAnsi="Arial"/>
          <w:b/>
        </w:rPr>
        <w:t>Artículo 131. </w:t>
      </w:r>
      <w:r>
        <w:rPr/>
        <w:t>En cuanto al Servicio Público de Transporte Individual, la tarifa se considerará como ordinaria en el horario comprendido de las 05:00 horas a las 24:00 veinticuatro horas, y se incrementará en un veinte por ciento en el horario comprendido de las 00:01 horas a 04:59 horas.</w:t>
      </w:r>
    </w:p>
    <w:p>
      <w:pPr>
        <w:pStyle w:val="BodyText"/>
        <w:spacing w:before="230"/>
        <w:ind w:left="1" w:right="141"/>
        <w:jc w:val="both"/>
      </w:pPr>
      <w:r>
        <w:rPr>
          <w:rFonts w:ascii="Arial" w:hAnsi="Arial"/>
          <w:b/>
        </w:rPr>
        <w:t>Artículo 132. </w:t>
      </w:r>
      <w:r>
        <w:rPr/>
        <w:t>Los prestadores del servicio deberán exhibir en forma permanente y en lugares visibles de sus vehículos, terminales, bases y demás equipamiento auxiliar con acceso a los usuarios, la tarifa aprobada de acuerdo al servicio de que se trate.</w:t>
      </w:r>
    </w:p>
    <w:p>
      <w:pPr>
        <w:pStyle w:val="BodyText"/>
        <w:spacing w:before="229"/>
        <w:ind w:left="1" w:right="142"/>
        <w:jc w:val="both"/>
      </w:pPr>
      <w:r>
        <w:rPr>
          <w:rFonts w:ascii="Arial" w:hAnsi="Arial"/>
          <w:b/>
        </w:rPr>
        <w:t>Artículo 133. </w:t>
      </w:r>
      <w:r>
        <w:rPr/>
        <w:t>Las tarifas que los usuarios deben pagar por la prestación del Servicio Público de Transporte Masivo de Pasajeros, su autorización, estructura, integración, tipo, intermodalidad y vigencia, quedan sujetas a la periodicidad y determinación del Organismo del Transporte Masivo; al efecto, dicho Organismo regulará y determinará las formalidades y el procedimiento a seguir para la revisión y modificación anual de las tarifas.</w:t>
      </w:r>
    </w:p>
    <w:p>
      <w:pPr>
        <w:pStyle w:val="BodyText"/>
      </w:pPr>
    </w:p>
    <w:p>
      <w:pPr>
        <w:pStyle w:val="BodyText"/>
        <w:ind w:left="1" w:right="142"/>
        <w:jc w:val="both"/>
      </w:pPr>
      <w:r>
        <w:rPr>
          <w:rFonts w:ascii="Arial" w:hAnsi="Arial"/>
          <w:b/>
        </w:rPr>
        <w:t>Artículo 134. </w:t>
      </w:r>
      <w:r>
        <w:rPr/>
        <w:t>Tomando en cuenta las circunstancias particulares de los usuarios y las situaciones de interés general, en los servicios de transporte público masivo y transporte público colectivo, se aplicarán tarifas preferenciales para adultos mayores y personas con discapacidad, así como exenciones del pago de tarifa a niñas y niños menores de tres años de edad. El reglamento establecerá los términos y condiciones para la aplicación de estas tarifas, así como los medios de identificación que acrediten a los </w:t>
      </w:r>
      <w:r>
        <w:rPr>
          <w:spacing w:val="-2"/>
        </w:rPr>
        <w:t>beneficiarios.</w:t>
      </w:r>
    </w:p>
    <w:p>
      <w:pPr>
        <w:pStyle w:val="BodyText"/>
        <w:spacing w:before="1"/>
      </w:pPr>
    </w:p>
    <w:p>
      <w:pPr>
        <w:pStyle w:val="BodyText"/>
        <w:ind w:left="1" w:right="146"/>
        <w:jc w:val="both"/>
      </w:pPr>
      <w:r>
        <w:rPr>
          <w:rFonts w:ascii="Arial" w:hAnsi="Arial"/>
          <w:b/>
        </w:rPr>
        <w:t>Artículo 135. </w:t>
      </w:r>
      <w:r>
        <w:rPr/>
        <w:t>La Secretaría podrá establecer sistemas para el cobro de las tarifas de servicio público, incorporando en lo posible, los avances tecnológicos existentes que permitan homologar la forma de cobro de la tarifa de transporte público, mediante un sistema integral de recaudo centralizado.</w:t>
      </w:r>
    </w:p>
    <w:p>
      <w:pPr>
        <w:pStyle w:val="BodyText"/>
        <w:spacing w:after="0"/>
        <w:jc w:val="both"/>
        <w:sectPr>
          <w:pgSz w:w="12250" w:h="15820"/>
          <w:pgMar w:header="0" w:footer="969" w:top="1700" w:bottom="1160" w:left="1417" w:right="1275"/>
        </w:sectPr>
      </w:pPr>
    </w:p>
    <w:p>
      <w:pPr>
        <w:pStyle w:val="BodyText"/>
        <w:spacing w:before="111"/>
        <w:ind w:left="1" w:right="136"/>
        <w:jc w:val="both"/>
      </w:pPr>
      <w:r>
        <w:rPr/>
        <w:t>Asimismo, la Secretaría podrá implementar el uso obligatorio de un instrumento de medición y un equipamiento auxiliar que computa los factores distancia y/o tiempo, extras, traduciéndolos en un importe a pagar de acuerdo a una tarifa vigente autorizada oficialmente.</w:t>
      </w:r>
    </w:p>
    <w:p>
      <w:pPr>
        <w:spacing w:before="229"/>
        <w:ind w:left="2523" w:right="2663" w:firstLine="0"/>
        <w:jc w:val="center"/>
        <w:rPr>
          <w:rFonts w:ascii="Arial"/>
          <w:b/>
          <w:sz w:val="20"/>
        </w:rPr>
      </w:pPr>
      <w:r>
        <w:rPr>
          <w:rFonts w:ascii="Arial"/>
          <w:b/>
          <w:sz w:val="20"/>
        </w:rPr>
        <w:t>CAPITULO</w:t>
      </w:r>
      <w:r>
        <w:rPr>
          <w:rFonts w:ascii="Arial"/>
          <w:b/>
          <w:spacing w:val="-10"/>
          <w:sz w:val="20"/>
        </w:rPr>
        <w:t> </w:t>
      </w:r>
      <w:r>
        <w:rPr>
          <w:rFonts w:ascii="Arial"/>
          <w:b/>
          <w:spacing w:val="-5"/>
          <w:sz w:val="20"/>
        </w:rPr>
        <w:t>XIV</w:t>
      </w:r>
    </w:p>
    <w:p>
      <w:pPr>
        <w:spacing w:before="1"/>
        <w:ind w:left="2521" w:right="2663" w:firstLine="0"/>
        <w:jc w:val="center"/>
        <w:rPr>
          <w:rFonts w:ascii="Arial" w:hAnsi="Arial"/>
          <w:b/>
          <w:sz w:val="20"/>
        </w:rPr>
      </w:pPr>
      <w:r>
        <w:rPr>
          <w:rFonts w:ascii="Arial" w:hAnsi="Arial"/>
          <w:b/>
          <w:sz w:val="20"/>
        </w:rPr>
        <w:t>DE</w:t>
      </w:r>
      <w:r>
        <w:rPr>
          <w:rFonts w:ascii="Arial" w:hAnsi="Arial"/>
          <w:b/>
          <w:spacing w:val="-7"/>
          <w:sz w:val="20"/>
        </w:rPr>
        <w:t> </w:t>
      </w:r>
      <w:r>
        <w:rPr>
          <w:rFonts w:ascii="Arial" w:hAnsi="Arial"/>
          <w:b/>
          <w:sz w:val="20"/>
        </w:rPr>
        <w:t>LA</w:t>
      </w:r>
      <w:r>
        <w:rPr>
          <w:rFonts w:ascii="Arial" w:hAnsi="Arial"/>
          <w:b/>
          <w:spacing w:val="-5"/>
          <w:sz w:val="20"/>
        </w:rPr>
        <w:t> </w:t>
      </w:r>
      <w:r>
        <w:rPr>
          <w:rFonts w:ascii="Arial" w:hAnsi="Arial"/>
          <w:b/>
          <w:sz w:val="20"/>
        </w:rPr>
        <w:t>INSPECCIÓN</w:t>
      </w:r>
      <w:r>
        <w:rPr>
          <w:rFonts w:ascii="Arial" w:hAnsi="Arial"/>
          <w:b/>
          <w:spacing w:val="-3"/>
          <w:sz w:val="20"/>
        </w:rPr>
        <w:t> </w:t>
      </w:r>
      <w:r>
        <w:rPr>
          <w:rFonts w:ascii="Arial" w:hAnsi="Arial"/>
          <w:b/>
          <w:spacing w:val="-2"/>
          <w:sz w:val="20"/>
        </w:rPr>
        <w:t>VEHICULAR</w:t>
      </w:r>
    </w:p>
    <w:p>
      <w:pPr>
        <w:pStyle w:val="BodyText"/>
        <w:spacing w:before="1"/>
        <w:rPr>
          <w:rFonts w:ascii="Arial"/>
          <w:b/>
        </w:rPr>
      </w:pPr>
    </w:p>
    <w:p>
      <w:pPr>
        <w:pStyle w:val="BodyText"/>
        <w:ind w:left="1" w:right="140"/>
        <w:jc w:val="both"/>
      </w:pPr>
      <w:r>
        <w:rPr>
          <w:rFonts w:ascii="Arial" w:hAnsi="Arial"/>
          <w:b/>
        </w:rPr>
        <w:t>Artículo 136. </w:t>
      </w:r>
      <w:r>
        <w:rPr/>
        <w:t>Todo vehículo que preste el Servicio de Transporte deberá aprobar el proceso anual de inspección vehicular, en el cual se realizará la inspección documental, físico mecánica, imagen cromática y equipamiento auxiliar de las unidades, a fin de comprobar el cumplimiento de las disposiciones en materia de instalaciones, equipo, aditamentos, sistemas y en general, las condiciones de operación y especificaciones técnicas para la óptima prestación del servicio al que es destinado.</w:t>
      </w:r>
    </w:p>
    <w:p>
      <w:pPr>
        <w:pStyle w:val="BodyText"/>
      </w:pPr>
    </w:p>
    <w:p>
      <w:pPr>
        <w:pStyle w:val="BodyText"/>
        <w:ind w:left="1" w:right="144"/>
        <w:jc w:val="both"/>
      </w:pPr>
      <w:r>
        <w:rPr>
          <w:rFonts w:ascii="Arial" w:hAnsi="Arial"/>
          <w:b/>
        </w:rPr>
        <w:t>Artículo 137. </w:t>
      </w:r>
      <w:r>
        <w:rPr/>
        <w:t>La inspección y certificación se practicará por personal de la Autoridad Competente o a través de los Centros de Inspección autorizados por aquella en el ejercicio de sus atribuciones.</w:t>
      </w:r>
    </w:p>
    <w:p>
      <w:pPr>
        <w:pStyle w:val="BodyText"/>
        <w:spacing w:before="229"/>
        <w:ind w:left="1" w:right="149"/>
        <w:jc w:val="both"/>
      </w:pPr>
      <w:r>
        <w:rPr>
          <w:rFonts w:ascii="Arial" w:hAnsi="Arial"/>
          <w:b/>
        </w:rPr>
        <w:t>Artículo 138. </w:t>
      </w:r>
      <w:r>
        <w:rPr/>
        <w:t>Independientemente de lo dispuesto en el artículo anterior, los vehículos del Servicio de Transporte podrán ser inspeccionados cuando circulen en las vías públicas de competencia Estatal, si ostensiblemente se observen incumplimientos a las condiciones de operación o especificaciones</w:t>
      </w:r>
      <w:r>
        <w:rPr>
          <w:spacing w:val="40"/>
        </w:rPr>
        <w:t> </w:t>
      </w:r>
      <w:r>
        <w:rPr>
          <w:spacing w:val="-2"/>
        </w:rPr>
        <w:t>técnicas.</w:t>
      </w:r>
    </w:p>
    <w:p>
      <w:pPr>
        <w:pStyle w:val="BodyText"/>
      </w:pPr>
    </w:p>
    <w:p>
      <w:pPr>
        <w:pStyle w:val="BodyText"/>
        <w:ind w:left="1" w:right="144"/>
        <w:jc w:val="both"/>
      </w:pPr>
      <w:r>
        <w:rPr>
          <w:rFonts w:ascii="Arial" w:hAnsi="Arial"/>
          <w:b/>
        </w:rPr>
        <w:t>Artículo</w:t>
      </w:r>
      <w:r>
        <w:rPr>
          <w:rFonts w:ascii="Arial" w:hAnsi="Arial"/>
          <w:b/>
          <w:spacing w:val="-1"/>
        </w:rPr>
        <w:t> </w:t>
      </w:r>
      <w:r>
        <w:rPr>
          <w:rFonts w:ascii="Arial" w:hAnsi="Arial"/>
          <w:b/>
        </w:rPr>
        <w:t>139. </w:t>
      </w:r>
      <w:r>
        <w:rPr/>
        <w:t>Cualquier</w:t>
      </w:r>
      <w:r>
        <w:rPr>
          <w:spacing w:val="-1"/>
        </w:rPr>
        <w:t> </w:t>
      </w:r>
      <w:r>
        <w:rPr/>
        <w:t>vehículo que</w:t>
      </w:r>
      <w:r>
        <w:rPr>
          <w:spacing w:val="-2"/>
        </w:rPr>
        <w:t> </w:t>
      </w:r>
      <w:r>
        <w:rPr/>
        <w:t>no</w:t>
      </w:r>
      <w:r>
        <w:rPr>
          <w:spacing w:val="-2"/>
        </w:rPr>
        <w:t> </w:t>
      </w:r>
      <w:r>
        <w:rPr/>
        <w:t>se</w:t>
      </w:r>
      <w:r>
        <w:rPr>
          <w:spacing w:val="-2"/>
        </w:rPr>
        <w:t> </w:t>
      </w:r>
      <w:r>
        <w:rPr/>
        <w:t>encuentre en</w:t>
      </w:r>
      <w:r>
        <w:rPr>
          <w:spacing w:val="-3"/>
        </w:rPr>
        <w:t> </w:t>
      </w:r>
      <w:r>
        <w:rPr/>
        <w:t>condiciones</w:t>
      </w:r>
      <w:r>
        <w:rPr>
          <w:spacing w:val="-1"/>
        </w:rPr>
        <w:t> </w:t>
      </w:r>
      <w:r>
        <w:rPr/>
        <w:t>de prestar el</w:t>
      </w:r>
      <w:r>
        <w:rPr>
          <w:spacing w:val="-3"/>
        </w:rPr>
        <w:t> </w:t>
      </w:r>
      <w:r>
        <w:rPr/>
        <w:t>servicio</w:t>
      </w:r>
      <w:r>
        <w:rPr>
          <w:spacing w:val="-2"/>
        </w:rPr>
        <w:t> </w:t>
      </w:r>
      <w:r>
        <w:rPr/>
        <w:t>de</w:t>
      </w:r>
      <w:r>
        <w:rPr>
          <w:spacing w:val="-2"/>
        </w:rPr>
        <w:t> </w:t>
      </w:r>
      <w:r>
        <w:rPr/>
        <w:t>transporte, será intervenido y en su caso, retirado de la circulación por los Inspectores de la Autoridad Competente.</w:t>
      </w:r>
    </w:p>
    <w:p>
      <w:pPr>
        <w:pStyle w:val="BodyText"/>
        <w:spacing w:before="1"/>
      </w:pPr>
    </w:p>
    <w:p>
      <w:pPr>
        <w:pStyle w:val="BodyText"/>
        <w:ind w:left="1" w:right="141"/>
        <w:jc w:val="both"/>
      </w:pPr>
      <w:r>
        <w:rPr>
          <w:rFonts w:ascii="Arial" w:hAnsi="Arial"/>
          <w:b/>
        </w:rPr>
        <w:t>Artículo 140. </w:t>
      </w:r>
      <w:r>
        <w:rPr/>
        <w:t>En caso de que la unidad inspeccionada presente fallas menores, se concederá un plazo máximo de quince días hábiles para la corrección de las fallas detectadas.</w:t>
      </w:r>
    </w:p>
    <w:p>
      <w:pPr>
        <w:pStyle w:val="BodyText"/>
        <w:spacing w:before="229"/>
        <w:ind w:left="1" w:right="146"/>
        <w:jc w:val="both"/>
      </w:pPr>
      <w:r>
        <w:rPr>
          <w:rFonts w:ascii="Arial" w:hAnsi="Arial"/>
          <w:b/>
        </w:rPr>
        <w:t>Artículo 141. </w:t>
      </w:r>
      <w:r>
        <w:rPr/>
        <w:t>Si la unidad inspeccionada requiere de reparaciones mayores, no se autorizará su permanencia o ingreso al servicio y el concesionario, permisionario o titular de una autorización deberá repararla o sustituirla por una en óptimas condiciones. Se concederá un plazo máximo de treinta días hábiles para realizar las reparaciones necesarias a la unidad, o para la presentación de una que la reemplace, en perfectas condiciones.</w:t>
      </w:r>
    </w:p>
    <w:p>
      <w:pPr>
        <w:pStyle w:val="BodyText"/>
      </w:pPr>
    </w:p>
    <w:p>
      <w:pPr>
        <w:spacing w:before="1"/>
        <w:ind w:left="3763" w:right="3904" w:firstLine="271"/>
        <w:jc w:val="left"/>
        <w:rPr>
          <w:rFonts w:ascii="Arial"/>
          <w:b/>
          <w:sz w:val="20"/>
        </w:rPr>
      </w:pPr>
      <w:r>
        <w:rPr>
          <w:rFonts w:ascii="Arial"/>
          <w:b/>
          <w:sz w:val="20"/>
        </w:rPr>
        <w:t>CAPITULO XV DE</w:t>
      </w:r>
      <w:r>
        <w:rPr>
          <w:rFonts w:ascii="Arial"/>
          <w:b/>
          <w:spacing w:val="-14"/>
          <w:sz w:val="20"/>
        </w:rPr>
        <w:t> </w:t>
      </w:r>
      <w:r>
        <w:rPr>
          <w:rFonts w:ascii="Arial"/>
          <w:b/>
          <w:sz w:val="20"/>
        </w:rPr>
        <w:t>LA</w:t>
      </w:r>
      <w:r>
        <w:rPr>
          <w:rFonts w:ascii="Arial"/>
          <w:b/>
          <w:spacing w:val="-14"/>
          <w:sz w:val="20"/>
        </w:rPr>
        <w:t> </w:t>
      </w:r>
      <w:r>
        <w:rPr>
          <w:rFonts w:ascii="Arial"/>
          <w:b/>
          <w:sz w:val="20"/>
        </w:rPr>
        <w:t>PUBLICIDAD</w:t>
      </w:r>
    </w:p>
    <w:p>
      <w:pPr>
        <w:pStyle w:val="BodyText"/>
        <w:spacing w:before="228"/>
        <w:ind w:left="1" w:right="151"/>
        <w:jc w:val="both"/>
      </w:pPr>
      <w:r>
        <w:rPr>
          <w:rFonts w:ascii="Arial" w:hAnsi="Arial"/>
          <w:b/>
        </w:rPr>
        <w:t>Artículo 142. </w:t>
      </w:r>
      <w:r>
        <w:rPr/>
        <w:t>La</w:t>
      </w:r>
      <w:r>
        <w:rPr>
          <w:spacing w:val="-1"/>
        </w:rPr>
        <w:t> </w:t>
      </w:r>
      <w:r>
        <w:rPr/>
        <w:t>publicidad como medio</w:t>
      </w:r>
      <w:r>
        <w:rPr>
          <w:spacing w:val="-1"/>
        </w:rPr>
        <w:t> </w:t>
      </w:r>
      <w:r>
        <w:rPr/>
        <w:t>para</w:t>
      </w:r>
      <w:r>
        <w:rPr>
          <w:spacing w:val="-1"/>
        </w:rPr>
        <w:t> </w:t>
      </w:r>
      <w:r>
        <w:rPr/>
        <w:t>dar a conocer un</w:t>
      </w:r>
      <w:r>
        <w:rPr>
          <w:spacing w:val="-1"/>
        </w:rPr>
        <w:t> </w:t>
      </w:r>
      <w:r>
        <w:rPr/>
        <w:t>producto o</w:t>
      </w:r>
      <w:r>
        <w:rPr>
          <w:spacing w:val="-1"/>
        </w:rPr>
        <w:t> </w:t>
      </w:r>
      <w:r>
        <w:rPr/>
        <w:t>servicio,</w:t>
      </w:r>
      <w:r>
        <w:rPr>
          <w:spacing w:val="-1"/>
        </w:rPr>
        <w:t> </w:t>
      </w:r>
      <w:r>
        <w:rPr/>
        <w:t>es un</w:t>
      </w:r>
      <w:r>
        <w:rPr>
          <w:spacing w:val="-2"/>
        </w:rPr>
        <w:t> </w:t>
      </w:r>
      <w:r>
        <w:rPr/>
        <w:t>servicio</w:t>
      </w:r>
      <w:r>
        <w:rPr>
          <w:spacing w:val="-1"/>
        </w:rPr>
        <w:t> </w:t>
      </w:r>
      <w:r>
        <w:rPr/>
        <w:t>conexo a la operación del Servicio de Transporte Público Masivo de Pasajeros, del Servicio de Transporte Colectivo e Individual y del Servicio Complementario.</w:t>
      </w:r>
    </w:p>
    <w:p>
      <w:pPr>
        <w:pStyle w:val="BodyText"/>
        <w:spacing w:before="2"/>
      </w:pPr>
    </w:p>
    <w:p>
      <w:pPr>
        <w:spacing w:before="0"/>
        <w:ind w:left="1" w:right="0" w:firstLine="0"/>
        <w:jc w:val="both"/>
        <w:rPr>
          <w:sz w:val="20"/>
        </w:rPr>
      </w:pPr>
      <w:r>
        <w:rPr>
          <w:rFonts w:ascii="Arial" w:hAnsi="Arial"/>
          <w:b/>
          <w:sz w:val="20"/>
        </w:rPr>
        <w:t>Artículo</w:t>
      </w:r>
      <w:r>
        <w:rPr>
          <w:rFonts w:ascii="Arial" w:hAnsi="Arial"/>
          <w:b/>
          <w:spacing w:val="-7"/>
          <w:sz w:val="20"/>
        </w:rPr>
        <w:t> </w:t>
      </w:r>
      <w:r>
        <w:rPr>
          <w:rFonts w:ascii="Arial" w:hAnsi="Arial"/>
          <w:b/>
          <w:sz w:val="20"/>
        </w:rPr>
        <w:t>143.</w:t>
      </w:r>
      <w:r>
        <w:rPr>
          <w:rFonts w:ascii="Arial" w:hAnsi="Arial"/>
          <w:b/>
          <w:spacing w:val="-5"/>
          <w:sz w:val="20"/>
        </w:rPr>
        <w:t> </w:t>
      </w:r>
      <w:r>
        <w:rPr>
          <w:sz w:val="20"/>
        </w:rPr>
        <w:t>La</w:t>
      </w:r>
      <w:r>
        <w:rPr>
          <w:spacing w:val="-6"/>
          <w:sz w:val="20"/>
        </w:rPr>
        <w:t> </w:t>
      </w:r>
      <w:r>
        <w:rPr>
          <w:sz w:val="20"/>
        </w:rPr>
        <w:t>publicidad</w:t>
      </w:r>
      <w:r>
        <w:rPr>
          <w:spacing w:val="-6"/>
          <w:sz w:val="20"/>
        </w:rPr>
        <w:t> </w:t>
      </w:r>
      <w:r>
        <w:rPr>
          <w:sz w:val="20"/>
        </w:rPr>
        <w:t>se</w:t>
      </w:r>
      <w:r>
        <w:rPr>
          <w:spacing w:val="-7"/>
          <w:sz w:val="20"/>
        </w:rPr>
        <w:t> </w:t>
      </w:r>
      <w:r>
        <w:rPr>
          <w:sz w:val="20"/>
        </w:rPr>
        <w:t>clasifica</w:t>
      </w:r>
      <w:r>
        <w:rPr>
          <w:spacing w:val="-7"/>
          <w:sz w:val="20"/>
        </w:rPr>
        <w:t> </w:t>
      </w:r>
      <w:r>
        <w:rPr>
          <w:spacing w:val="-5"/>
          <w:sz w:val="20"/>
        </w:rPr>
        <w:t>en:</w:t>
      </w:r>
    </w:p>
    <w:p>
      <w:pPr>
        <w:pStyle w:val="ListParagraph"/>
        <w:numPr>
          <w:ilvl w:val="0"/>
          <w:numId w:val="45"/>
        </w:numPr>
        <w:tabs>
          <w:tab w:pos="568" w:val="left" w:leader="none"/>
        </w:tabs>
        <w:spacing w:line="240" w:lineRule="auto" w:before="229" w:after="0"/>
        <w:ind w:left="568" w:right="221" w:hanging="567"/>
        <w:jc w:val="both"/>
        <w:rPr>
          <w:sz w:val="20"/>
        </w:rPr>
      </w:pPr>
      <w:r>
        <w:rPr>
          <w:sz w:val="20"/>
        </w:rPr>
        <w:t>Denominativa:</w:t>
      </w:r>
      <w:r>
        <w:rPr>
          <w:spacing w:val="-4"/>
          <w:sz w:val="20"/>
        </w:rPr>
        <w:t> </w:t>
      </w:r>
      <w:r>
        <w:rPr>
          <w:sz w:val="20"/>
        </w:rPr>
        <w:t>Cuando</w:t>
      </w:r>
      <w:r>
        <w:rPr>
          <w:spacing w:val="-4"/>
          <w:sz w:val="20"/>
        </w:rPr>
        <w:t> </w:t>
      </w:r>
      <w:r>
        <w:rPr>
          <w:sz w:val="20"/>
        </w:rPr>
        <w:t>contenga</w:t>
      </w:r>
      <w:r>
        <w:rPr>
          <w:spacing w:val="-4"/>
          <w:sz w:val="20"/>
        </w:rPr>
        <w:t> </w:t>
      </w:r>
      <w:r>
        <w:rPr>
          <w:sz w:val="20"/>
        </w:rPr>
        <w:t>nombre</w:t>
      </w:r>
      <w:r>
        <w:rPr>
          <w:spacing w:val="-2"/>
          <w:sz w:val="20"/>
        </w:rPr>
        <w:t> </w:t>
      </w:r>
      <w:r>
        <w:rPr>
          <w:sz w:val="20"/>
        </w:rPr>
        <w:t>o</w:t>
      </w:r>
      <w:r>
        <w:rPr>
          <w:spacing w:val="-4"/>
          <w:sz w:val="20"/>
        </w:rPr>
        <w:t> </w:t>
      </w:r>
      <w:r>
        <w:rPr>
          <w:sz w:val="20"/>
        </w:rPr>
        <w:t>razón</w:t>
      </w:r>
      <w:r>
        <w:rPr>
          <w:spacing w:val="-2"/>
          <w:sz w:val="20"/>
        </w:rPr>
        <w:t> </w:t>
      </w:r>
      <w:r>
        <w:rPr>
          <w:sz w:val="20"/>
        </w:rPr>
        <w:t>social,</w:t>
      </w:r>
      <w:r>
        <w:rPr>
          <w:spacing w:val="-2"/>
          <w:sz w:val="20"/>
        </w:rPr>
        <w:t> </w:t>
      </w:r>
      <w:r>
        <w:rPr>
          <w:sz w:val="20"/>
        </w:rPr>
        <w:t>profesión</w:t>
      </w:r>
      <w:r>
        <w:rPr>
          <w:spacing w:val="-3"/>
          <w:sz w:val="20"/>
        </w:rPr>
        <w:t> </w:t>
      </w:r>
      <w:r>
        <w:rPr>
          <w:sz w:val="20"/>
        </w:rPr>
        <w:t>o</w:t>
      </w:r>
      <w:r>
        <w:rPr>
          <w:spacing w:val="-4"/>
          <w:sz w:val="20"/>
        </w:rPr>
        <w:t> </w:t>
      </w:r>
      <w:r>
        <w:rPr>
          <w:sz w:val="20"/>
        </w:rPr>
        <w:t>actividad</w:t>
      </w:r>
      <w:r>
        <w:rPr>
          <w:spacing w:val="-4"/>
          <w:sz w:val="20"/>
        </w:rPr>
        <w:t> </w:t>
      </w:r>
      <w:r>
        <w:rPr>
          <w:sz w:val="20"/>
        </w:rPr>
        <w:t>a</w:t>
      </w:r>
      <w:r>
        <w:rPr>
          <w:spacing w:val="-3"/>
          <w:sz w:val="20"/>
        </w:rPr>
        <w:t> </w:t>
      </w:r>
      <w:r>
        <w:rPr>
          <w:sz w:val="20"/>
        </w:rPr>
        <w:t>la</w:t>
      </w:r>
      <w:r>
        <w:rPr>
          <w:spacing w:val="-4"/>
          <w:sz w:val="20"/>
        </w:rPr>
        <w:t> </w:t>
      </w:r>
      <w:r>
        <w:rPr>
          <w:sz w:val="20"/>
        </w:rPr>
        <w:t>que</w:t>
      </w:r>
      <w:r>
        <w:rPr>
          <w:spacing w:val="-4"/>
          <w:sz w:val="20"/>
        </w:rPr>
        <w:t> </w:t>
      </w:r>
      <w:r>
        <w:rPr>
          <w:sz w:val="20"/>
        </w:rPr>
        <w:t>se</w:t>
      </w:r>
      <w:r>
        <w:rPr>
          <w:spacing w:val="-4"/>
          <w:sz w:val="20"/>
        </w:rPr>
        <w:t> </w:t>
      </w:r>
      <w:r>
        <w:rPr>
          <w:sz w:val="20"/>
        </w:rPr>
        <w:t>dedica</w:t>
      </w:r>
      <w:r>
        <w:rPr>
          <w:spacing w:val="-2"/>
          <w:sz w:val="20"/>
        </w:rPr>
        <w:t> </w:t>
      </w:r>
      <w:r>
        <w:rPr>
          <w:sz w:val="20"/>
        </w:rPr>
        <w:t>la persona física o moral de que se trate;</w:t>
      </w:r>
    </w:p>
    <w:p>
      <w:pPr>
        <w:pStyle w:val="BodyText"/>
        <w:spacing w:before="1"/>
      </w:pPr>
    </w:p>
    <w:p>
      <w:pPr>
        <w:pStyle w:val="ListParagraph"/>
        <w:numPr>
          <w:ilvl w:val="0"/>
          <w:numId w:val="45"/>
        </w:numPr>
        <w:tabs>
          <w:tab w:pos="568" w:val="left" w:leader="none"/>
        </w:tabs>
        <w:spacing w:line="240" w:lineRule="auto" w:before="0" w:after="0"/>
        <w:ind w:left="568" w:right="146" w:hanging="567"/>
        <w:jc w:val="both"/>
        <w:rPr>
          <w:sz w:val="20"/>
        </w:rPr>
      </w:pPr>
      <w:r>
        <w:rPr>
          <w:sz w:val="20"/>
        </w:rPr>
        <w:t>Identificativa: Ya sea de una negociación o un producto como los son logotipos de propaganda, marcas, productos, eventos, servicios o actividades análogas, para promover su venta, uso o consumo; y</w:t>
      </w:r>
    </w:p>
    <w:p>
      <w:pPr>
        <w:pStyle w:val="ListParagraph"/>
        <w:numPr>
          <w:ilvl w:val="0"/>
          <w:numId w:val="45"/>
        </w:numPr>
        <w:tabs>
          <w:tab w:pos="566" w:val="left" w:leader="none"/>
          <w:tab w:pos="568" w:val="left" w:leader="none"/>
        </w:tabs>
        <w:spacing w:line="240" w:lineRule="auto" w:before="230" w:after="0"/>
        <w:ind w:left="568" w:right="141" w:hanging="567"/>
        <w:jc w:val="both"/>
        <w:rPr>
          <w:sz w:val="20"/>
        </w:rPr>
      </w:pPr>
      <w:r>
        <w:rPr>
          <w:sz w:val="20"/>
        </w:rPr>
        <w:t>Cívica: Cuando se refiera a las pautas mínimas de comportamiento social que nos permiten</w:t>
      </w:r>
      <w:r>
        <w:rPr>
          <w:spacing w:val="40"/>
          <w:sz w:val="20"/>
        </w:rPr>
        <w:t> </w:t>
      </w:r>
      <w:r>
        <w:rPr>
          <w:sz w:val="20"/>
        </w:rPr>
        <w:t>convivir en colectividad.</w:t>
      </w:r>
    </w:p>
    <w:p>
      <w:pPr>
        <w:pStyle w:val="BodyText"/>
        <w:spacing w:before="1"/>
      </w:pPr>
    </w:p>
    <w:p>
      <w:pPr>
        <w:pStyle w:val="BodyText"/>
        <w:ind w:left="1" w:right="149"/>
        <w:jc w:val="both"/>
      </w:pPr>
      <w:r>
        <w:rPr>
          <w:rFonts w:ascii="Arial" w:hAnsi="Arial"/>
          <w:b/>
        </w:rPr>
        <w:t>Artículo 144. </w:t>
      </w:r>
      <w:r>
        <w:rPr/>
        <w:t>Los servicios publicitarios y los de promoción visual podrán efectuarse por medio de o en las unidades del Servicio Público de Transporte Masivo de Pasajeros, en sus Terminales, estaciones, en</w:t>
      </w:r>
    </w:p>
    <w:p>
      <w:pPr>
        <w:pStyle w:val="BodyText"/>
        <w:spacing w:after="0"/>
        <w:jc w:val="both"/>
        <w:sectPr>
          <w:pgSz w:w="12250" w:h="15820"/>
          <w:pgMar w:header="0" w:footer="969" w:top="1700" w:bottom="1160" w:left="1417" w:right="1275"/>
        </w:sectPr>
      </w:pPr>
    </w:p>
    <w:p>
      <w:pPr>
        <w:pStyle w:val="BodyText"/>
        <w:spacing w:before="111"/>
        <w:ind w:left="1" w:right="147"/>
        <w:jc w:val="both"/>
      </w:pPr>
      <w:r>
        <w:rPr/>
        <w:t>las tarjetas de Pago Electrónico y en cualquier bien afecto a la prestación de los servicios relacionados con ello.</w:t>
      </w:r>
    </w:p>
    <w:p>
      <w:pPr>
        <w:pStyle w:val="BodyText"/>
        <w:spacing w:before="229"/>
        <w:ind w:left="1" w:right="144"/>
        <w:jc w:val="both"/>
      </w:pPr>
      <w:r>
        <w:rPr>
          <w:rFonts w:ascii="Arial" w:hAnsi="Arial"/>
          <w:b/>
        </w:rPr>
        <w:t>Artículo 145. </w:t>
      </w:r>
      <w:r>
        <w:rPr/>
        <w:t>Los servicios publicitarios y los de promoción visual podrán efectuarse por medio de o en las unidades del Servicio Público de Transporte Colectivo, Individual, Privado y Complementario, en las bases, sitios, paraderos y en cualquier bien afecto a la prestación de los servicios mencionados.</w:t>
      </w:r>
    </w:p>
    <w:p>
      <w:pPr>
        <w:pStyle w:val="BodyText"/>
        <w:spacing w:before="2"/>
      </w:pPr>
    </w:p>
    <w:p>
      <w:pPr>
        <w:pStyle w:val="BodyText"/>
        <w:ind w:left="1" w:right="144"/>
        <w:jc w:val="both"/>
      </w:pPr>
      <w:r>
        <w:rPr>
          <w:rFonts w:ascii="Arial" w:hAnsi="Arial"/>
          <w:b/>
        </w:rPr>
        <w:t>Artículo 146. </w:t>
      </w:r>
      <w:r>
        <w:rPr/>
        <w:t>Los servicios publicitarios y los de promoción visual podrán ejercerlos directamente los concesionarios o permisionarios del servicio de transporte, o facultarán para la prestación de los mismos</w:t>
      </w:r>
      <w:r>
        <w:rPr>
          <w:spacing w:val="40"/>
        </w:rPr>
        <w:t> </w:t>
      </w:r>
      <w:r>
        <w:rPr/>
        <w:t>a particulares, en ambos casos se requerirá del permiso emitido por la Secretaría a través de los Organismos Públicos Descentralizados; asimismo deberán cumplir con los lineamientos establecidos en</w:t>
      </w:r>
      <w:r>
        <w:rPr>
          <w:spacing w:val="40"/>
        </w:rPr>
        <w:t> </w:t>
      </w:r>
      <w:r>
        <w:rPr/>
        <w:t>la Ley, el Reglamento y demás disposiciones que resulten aplicables.</w:t>
      </w:r>
    </w:p>
    <w:p>
      <w:pPr>
        <w:pStyle w:val="BodyText"/>
      </w:pPr>
    </w:p>
    <w:p>
      <w:pPr>
        <w:pStyle w:val="BodyText"/>
        <w:ind w:left="1" w:right="147"/>
        <w:jc w:val="both"/>
      </w:pPr>
      <w:r>
        <w:rPr>
          <w:rFonts w:ascii="Arial" w:hAnsi="Arial"/>
          <w:b/>
        </w:rPr>
        <w:t>Artículo 146 Bis. </w:t>
      </w:r>
      <w:r>
        <w:rPr/>
        <w:t>Bajo ninguna circunstancia los servicios publicitarios y los de promoción visual, podrán contener texto,</w:t>
      </w:r>
      <w:r>
        <w:rPr>
          <w:spacing w:val="-1"/>
        </w:rPr>
        <w:t> </w:t>
      </w:r>
      <w:r>
        <w:rPr/>
        <w:t>imágenes, símbolos o</w:t>
      </w:r>
      <w:r>
        <w:rPr>
          <w:spacing w:val="-1"/>
        </w:rPr>
        <w:t> </w:t>
      </w:r>
      <w:r>
        <w:rPr/>
        <w:t>cualquier tipo</w:t>
      </w:r>
      <w:r>
        <w:rPr>
          <w:spacing w:val="-1"/>
        </w:rPr>
        <w:t> </w:t>
      </w:r>
      <w:r>
        <w:rPr/>
        <w:t>de</w:t>
      </w:r>
      <w:r>
        <w:rPr>
          <w:spacing w:val="-1"/>
        </w:rPr>
        <w:t> </w:t>
      </w:r>
      <w:r>
        <w:rPr/>
        <w:t>representación que</w:t>
      </w:r>
      <w:r>
        <w:rPr>
          <w:spacing w:val="-1"/>
        </w:rPr>
        <w:t> </w:t>
      </w:r>
      <w:r>
        <w:rPr/>
        <w:t>promueva</w:t>
      </w:r>
      <w:r>
        <w:rPr>
          <w:spacing w:val="-1"/>
        </w:rPr>
        <w:t> </w:t>
      </w:r>
      <w:r>
        <w:rPr/>
        <w:t>la</w:t>
      </w:r>
      <w:r>
        <w:rPr>
          <w:spacing w:val="-1"/>
        </w:rPr>
        <w:t> </w:t>
      </w:r>
      <w:r>
        <w:rPr/>
        <w:t>discriminación, la violencia contra las mujeres por razón de género y el no respeto a los derechos humanos.</w:t>
      </w:r>
    </w:p>
    <w:p>
      <w:pPr>
        <w:pStyle w:val="BodyText"/>
      </w:pPr>
    </w:p>
    <w:p>
      <w:pPr>
        <w:pStyle w:val="BodyText"/>
        <w:ind w:left="1" w:right="139"/>
        <w:jc w:val="both"/>
      </w:pPr>
      <w:r>
        <w:rPr>
          <w:rFonts w:ascii="Arial" w:hAnsi="Arial"/>
          <w:b/>
        </w:rPr>
        <w:t>Artículo</w:t>
      </w:r>
      <w:r>
        <w:rPr>
          <w:rFonts w:ascii="Arial" w:hAnsi="Arial"/>
          <w:b/>
          <w:spacing w:val="-1"/>
        </w:rPr>
        <w:t> </w:t>
      </w:r>
      <w:r>
        <w:rPr>
          <w:rFonts w:ascii="Arial" w:hAnsi="Arial"/>
          <w:b/>
        </w:rPr>
        <w:t>147.</w:t>
      </w:r>
      <w:r>
        <w:rPr>
          <w:rFonts w:ascii="Arial" w:hAnsi="Arial"/>
          <w:b/>
          <w:spacing w:val="-2"/>
        </w:rPr>
        <w:t> </w:t>
      </w:r>
      <w:r>
        <w:rPr/>
        <w:t>La</w:t>
      </w:r>
      <w:r>
        <w:rPr>
          <w:spacing w:val="-3"/>
        </w:rPr>
        <w:t> </w:t>
      </w:r>
      <w:r>
        <w:rPr/>
        <w:t>Secretaría</w:t>
      </w:r>
      <w:r>
        <w:rPr>
          <w:spacing w:val="-2"/>
        </w:rPr>
        <w:t> </w:t>
      </w:r>
      <w:r>
        <w:rPr/>
        <w:t>y</w:t>
      </w:r>
      <w:r>
        <w:rPr>
          <w:spacing w:val="-1"/>
        </w:rPr>
        <w:t> </w:t>
      </w:r>
      <w:r>
        <w:rPr/>
        <w:t>los</w:t>
      </w:r>
      <w:r>
        <w:rPr>
          <w:spacing w:val="-1"/>
        </w:rPr>
        <w:t> </w:t>
      </w:r>
      <w:r>
        <w:rPr/>
        <w:t>organismos</w:t>
      </w:r>
      <w:r>
        <w:rPr>
          <w:spacing w:val="-1"/>
        </w:rPr>
        <w:t> </w:t>
      </w:r>
      <w:r>
        <w:rPr/>
        <w:t>públicos</w:t>
      </w:r>
      <w:r>
        <w:rPr>
          <w:spacing w:val="-1"/>
        </w:rPr>
        <w:t> </w:t>
      </w:r>
      <w:r>
        <w:rPr/>
        <w:t>descentralizados</w:t>
      </w:r>
      <w:r>
        <w:rPr>
          <w:spacing w:val="-1"/>
        </w:rPr>
        <w:t> </w:t>
      </w:r>
      <w:r>
        <w:rPr/>
        <w:t>vigilarán</w:t>
      </w:r>
      <w:r>
        <w:rPr>
          <w:spacing w:val="-2"/>
        </w:rPr>
        <w:t> </w:t>
      </w:r>
      <w:r>
        <w:rPr/>
        <w:t>que</w:t>
      </w:r>
      <w:r>
        <w:rPr>
          <w:spacing w:val="-2"/>
        </w:rPr>
        <w:t> </w:t>
      </w:r>
      <w:r>
        <w:rPr/>
        <w:t>las</w:t>
      </w:r>
      <w:r>
        <w:rPr>
          <w:spacing w:val="-1"/>
        </w:rPr>
        <w:t> </w:t>
      </w:r>
      <w:r>
        <w:rPr/>
        <w:t>frases,</w:t>
      </w:r>
      <w:r>
        <w:rPr>
          <w:spacing w:val="-2"/>
        </w:rPr>
        <w:t> </w:t>
      </w:r>
      <w:r>
        <w:rPr/>
        <w:t>palabras, objetos e imágenes que se utilicen en la publicidad, no atente contra los derechos humanos, la dignidad humana, ni se estime como inscripciones discriminatorias u ofensivas; asimismo que no obstruya o desvirtúe las características y cromática que identifica a las unidades.</w:t>
      </w:r>
    </w:p>
    <w:p>
      <w:pPr>
        <w:pStyle w:val="BodyText"/>
        <w:spacing w:before="229"/>
        <w:ind w:left="1" w:right="149"/>
        <w:jc w:val="both"/>
      </w:pPr>
      <w:r>
        <w:rPr>
          <w:rFonts w:ascii="Arial" w:hAnsi="Arial"/>
          <w:b/>
        </w:rPr>
        <w:t>Artículo</w:t>
      </w:r>
      <w:r>
        <w:rPr>
          <w:rFonts w:ascii="Arial" w:hAnsi="Arial"/>
          <w:b/>
          <w:spacing w:val="-1"/>
        </w:rPr>
        <w:t> </w:t>
      </w:r>
      <w:r>
        <w:rPr>
          <w:rFonts w:ascii="Arial" w:hAnsi="Arial"/>
          <w:b/>
        </w:rPr>
        <w:t>148.</w:t>
      </w:r>
      <w:r>
        <w:rPr>
          <w:rFonts w:ascii="Arial" w:hAnsi="Arial"/>
          <w:b/>
          <w:spacing w:val="-1"/>
        </w:rPr>
        <w:t> </w:t>
      </w:r>
      <w:r>
        <w:rPr/>
        <w:t>Con</w:t>
      </w:r>
      <w:r>
        <w:rPr>
          <w:spacing w:val="-3"/>
        </w:rPr>
        <w:t> </w:t>
      </w:r>
      <w:r>
        <w:rPr/>
        <w:t>la</w:t>
      </w:r>
      <w:r>
        <w:rPr>
          <w:spacing w:val="-2"/>
        </w:rPr>
        <w:t> </w:t>
      </w:r>
      <w:r>
        <w:rPr/>
        <w:t>finalidad</w:t>
      </w:r>
      <w:r>
        <w:rPr>
          <w:spacing w:val="-3"/>
        </w:rPr>
        <w:t> </w:t>
      </w:r>
      <w:r>
        <w:rPr/>
        <w:t>de implementar</w:t>
      </w:r>
      <w:r>
        <w:rPr>
          <w:spacing w:val="-1"/>
        </w:rPr>
        <w:t> </w:t>
      </w:r>
      <w:r>
        <w:rPr/>
        <w:t>un</w:t>
      </w:r>
      <w:r>
        <w:rPr>
          <w:spacing w:val="-2"/>
        </w:rPr>
        <w:t> </w:t>
      </w:r>
      <w:r>
        <w:rPr/>
        <w:t>control</w:t>
      </w:r>
      <w:r>
        <w:rPr>
          <w:spacing w:val="-3"/>
        </w:rPr>
        <w:t> </w:t>
      </w:r>
      <w:r>
        <w:rPr/>
        <w:t>de</w:t>
      </w:r>
      <w:r>
        <w:rPr>
          <w:spacing w:val="-2"/>
        </w:rPr>
        <w:t> </w:t>
      </w:r>
      <w:r>
        <w:rPr/>
        <w:t>empresas</w:t>
      </w:r>
      <w:r>
        <w:rPr>
          <w:spacing w:val="-1"/>
        </w:rPr>
        <w:t> </w:t>
      </w:r>
      <w:r>
        <w:rPr/>
        <w:t>comercializadoras de</w:t>
      </w:r>
      <w:r>
        <w:rPr>
          <w:spacing w:val="-2"/>
        </w:rPr>
        <w:t> </w:t>
      </w:r>
      <w:r>
        <w:rPr/>
        <w:t>publicidad, la Secretaría creará y mantendrá actualizado un padrón de dichas empresas.</w:t>
      </w:r>
    </w:p>
    <w:p>
      <w:pPr>
        <w:pStyle w:val="BodyText"/>
        <w:spacing w:before="229"/>
        <w:ind w:left="1" w:right="147"/>
        <w:jc w:val="both"/>
      </w:pPr>
      <w:r>
        <w:rPr>
          <w:rFonts w:ascii="Arial" w:hAnsi="Arial"/>
          <w:b/>
        </w:rPr>
        <w:t>Artículo 149. </w:t>
      </w:r>
      <w:r>
        <w:rPr/>
        <w:t>Las compañías publicitarias podrán solicitar una autorización global por todos los anuncios que distribuyan, siempre y cuando cumplan con las disposiciones de la presente Ley y su Reglamento.</w:t>
      </w:r>
    </w:p>
    <w:p>
      <w:pPr>
        <w:pStyle w:val="BodyText"/>
        <w:spacing w:before="1"/>
      </w:pPr>
    </w:p>
    <w:p>
      <w:pPr>
        <w:spacing w:before="1"/>
        <w:ind w:left="2522" w:right="2663" w:firstLine="0"/>
        <w:jc w:val="center"/>
        <w:rPr>
          <w:rFonts w:ascii="Arial"/>
          <w:b/>
          <w:sz w:val="20"/>
        </w:rPr>
      </w:pPr>
      <w:r>
        <w:rPr>
          <w:rFonts w:ascii="Arial"/>
          <w:b/>
          <w:sz w:val="20"/>
        </w:rPr>
        <w:t>CAPITULO</w:t>
      </w:r>
      <w:r>
        <w:rPr>
          <w:rFonts w:ascii="Arial"/>
          <w:b/>
          <w:spacing w:val="-10"/>
          <w:sz w:val="20"/>
        </w:rPr>
        <w:t> </w:t>
      </w:r>
      <w:r>
        <w:rPr>
          <w:rFonts w:ascii="Arial"/>
          <w:b/>
          <w:spacing w:val="-5"/>
          <w:sz w:val="20"/>
        </w:rPr>
        <w:t>XVI</w:t>
      </w:r>
    </w:p>
    <w:p>
      <w:pPr>
        <w:spacing w:before="0"/>
        <w:ind w:left="29" w:right="172" w:firstLine="0"/>
        <w:jc w:val="center"/>
        <w:rPr>
          <w:rFonts w:ascii="Arial"/>
          <w:b/>
          <w:sz w:val="20"/>
        </w:rPr>
      </w:pPr>
      <w:r>
        <w:rPr>
          <w:rFonts w:ascii="Arial"/>
          <w:b/>
          <w:sz w:val="20"/>
        </w:rPr>
        <w:t>DE</w:t>
      </w:r>
      <w:r>
        <w:rPr>
          <w:rFonts w:ascii="Arial"/>
          <w:b/>
          <w:spacing w:val="-6"/>
          <w:sz w:val="20"/>
        </w:rPr>
        <w:t> </w:t>
      </w:r>
      <w:r>
        <w:rPr>
          <w:rFonts w:ascii="Arial"/>
          <w:b/>
          <w:sz w:val="20"/>
        </w:rPr>
        <w:t>LOS</w:t>
      </w:r>
      <w:r>
        <w:rPr>
          <w:rFonts w:ascii="Arial"/>
          <w:b/>
          <w:spacing w:val="-4"/>
          <w:sz w:val="20"/>
        </w:rPr>
        <w:t> </w:t>
      </w:r>
      <w:r>
        <w:rPr>
          <w:rFonts w:ascii="Arial"/>
          <w:b/>
          <w:sz w:val="20"/>
        </w:rPr>
        <w:t>DERECHOS</w:t>
      </w:r>
      <w:r>
        <w:rPr>
          <w:rFonts w:ascii="Arial"/>
          <w:b/>
          <w:spacing w:val="-6"/>
          <w:sz w:val="20"/>
        </w:rPr>
        <w:t> </w:t>
      </w:r>
      <w:r>
        <w:rPr>
          <w:rFonts w:ascii="Arial"/>
          <w:b/>
          <w:sz w:val="20"/>
        </w:rPr>
        <w:t>DE</w:t>
      </w:r>
      <w:r>
        <w:rPr>
          <w:rFonts w:ascii="Arial"/>
          <w:b/>
          <w:spacing w:val="-6"/>
          <w:sz w:val="20"/>
        </w:rPr>
        <w:t> </w:t>
      </w:r>
      <w:r>
        <w:rPr>
          <w:rFonts w:ascii="Arial"/>
          <w:b/>
          <w:sz w:val="20"/>
        </w:rPr>
        <w:t>LOS</w:t>
      </w:r>
      <w:r>
        <w:rPr>
          <w:rFonts w:ascii="Arial"/>
          <w:b/>
          <w:spacing w:val="-6"/>
          <w:sz w:val="20"/>
        </w:rPr>
        <w:t> </w:t>
      </w:r>
      <w:r>
        <w:rPr>
          <w:rFonts w:ascii="Arial"/>
          <w:b/>
          <w:sz w:val="20"/>
        </w:rPr>
        <w:t>CONCESIONARIOS</w:t>
      </w:r>
      <w:r>
        <w:rPr>
          <w:rFonts w:ascii="Arial"/>
          <w:b/>
          <w:spacing w:val="-4"/>
          <w:sz w:val="20"/>
        </w:rPr>
        <w:t> </w:t>
      </w:r>
      <w:r>
        <w:rPr>
          <w:rFonts w:ascii="Arial"/>
          <w:b/>
          <w:sz w:val="20"/>
        </w:rPr>
        <w:t>Y</w:t>
      </w:r>
      <w:r>
        <w:rPr>
          <w:rFonts w:ascii="Arial"/>
          <w:b/>
          <w:spacing w:val="-4"/>
          <w:sz w:val="20"/>
        </w:rPr>
        <w:t> </w:t>
      </w:r>
      <w:r>
        <w:rPr>
          <w:rFonts w:ascii="Arial"/>
          <w:b/>
          <w:spacing w:val="-2"/>
          <w:sz w:val="20"/>
        </w:rPr>
        <w:t>PERMISIONARIOS</w:t>
      </w:r>
    </w:p>
    <w:p>
      <w:pPr>
        <w:pStyle w:val="BodyText"/>
        <w:spacing w:before="229"/>
        <w:ind w:left="1" w:right="150"/>
        <w:jc w:val="both"/>
      </w:pPr>
      <w:r>
        <w:rPr>
          <w:rFonts w:ascii="Arial" w:hAnsi="Arial"/>
          <w:b/>
        </w:rPr>
        <w:t>Artículo 150. </w:t>
      </w:r>
      <w:r>
        <w:rPr/>
        <w:t>Son derechos de los concesionarios, permisionarios y de los titulares de autorizaciones y convenios de los servicios materia de esta Ley:</w:t>
      </w:r>
    </w:p>
    <w:p>
      <w:pPr>
        <w:pStyle w:val="BodyText"/>
        <w:spacing w:before="1"/>
      </w:pPr>
    </w:p>
    <w:p>
      <w:pPr>
        <w:pStyle w:val="ListParagraph"/>
        <w:numPr>
          <w:ilvl w:val="0"/>
          <w:numId w:val="46"/>
        </w:numPr>
        <w:tabs>
          <w:tab w:pos="709" w:val="left" w:leader="none"/>
          <w:tab w:pos="721" w:val="left" w:leader="none"/>
        </w:tabs>
        <w:spacing w:line="240" w:lineRule="auto" w:before="0" w:after="0"/>
        <w:ind w:left="721" w:right="153" w:hanging="720"/>
        <w:jc w:val="left"/>
        <w:rPr>
          <w:sz w:val="20"/>
        </w:rPr>
      </w:pPr>
      <w:r>
        <w:rPr>
          <w:sz w:val="20"/>
        </w:rPr>
        <w:t>Prestar</w:t>
      </w:r>
      <w:r>
        <w:rPr>
          <w:spacing w:val="18"/>
          <w:sz w:val="20"/>
        </w:rPr>
        <w:t> </w:t>
      </w:r>
      <w:r>
        <w:rPr>
          <w:sz w:val="20"/>
        </w:rPr>
        <w:t>el</w:t>
      </w:r>
      <w:r>
        <w:rPr>
          <w:spacing w:val="19"/>
          <w:sz w:val="20"/>
        </w:rPr>
        <w:t> </w:t>
      </w:r>
      <w:r>
        <w:rPr>
          <w:sz w:val="20"/>
        </w:rPr>
        <w:t>Servicio de Transporte en</w:t>
      </w:r>
      <w:r>
        <w:rPr>
          <w:spacing w:val="19"/>
          <w:sz w:val="20"/>
        </w:rPr>
        <w:t> </w:t>
      </w:r>
      <w:r>
        <w:rPr>
          <w:sz w:val="20"/>
        </w:rPr>
        <w:t>los</w:t>
      </w:r>
      <w:r>
        <w:rPr>
          <w:spacing w:val="18"/>
          <w:sz w:val="20"/>
        </w:rPr>
        <w:t> </w:t>
      </w:r>
      <w:r>
        <w:rPr>
          <w:sz w:val="20"/>
        </w:rPr>
        <w:t>términos</w:t>
      </w:r>
      <w:r>
        <w:rPr>
          <w:spacing w:val="19"/>
          <w:sz w:val="20"/>
        </w:rPr>
        <w:t> </w:t>
      </w:r>
      <w:r>
        <w:rPr>
          <w:sz w:val="20"/>
        </w:rPr>
        <w:t>en</w:t>
      </w:r>
      <w:r>
        <w:rPr>
          <w:spacing w:val="19"/>
          <w:sz w:val="20"/>
        </w:rPr>
        <w:t> </w:t>
      </w:r>
      <w:r>
        <w:rPr>
          <w:sz w:val="20"/>
        </w:rPr>
        <w:t>que se emita la concesión</w:t>
      </w:r>
      <w:r>
        <w:rPr>
          <w:spacing w:val="19"/>
          <w:sz w:val="20"/>
        </w:rPr>
        <w:t> </w:t>
      </w:r>
      <w:r>
        <w:rPr>
          <w:sz w:val="20"/>
        </w:rPr>
        <w:t>o permiso y</w:t>
      </w:r>
      <w:r>
        <w:rPr>
          <w:spacing w:val="19"/>
          <w:sz w:val="20"/>
        </w:rPr>
        <w:t> </w:t>
      </w:r>
      <w:r>
        <w:rPr>
          <w:sz w:val="20"/>
        </w:rPr>
        <w:t>de acuerdo a las formalidades establecidas en este ordenamiento;</w:t>
      </w:r>
    </w:p>
    <w:p>
      <w:pPr>
        <w:pStyle w:val="ListParagraph"/>
        <w:numPr>
          <w:ilvl w:val="0"/>
          <w:numId w:val="46"/>
        </w:numPr>
        <w:tabs>
          <w:tab w:pos="709" w:val="left" w:leader="none"/>
          <w:tab w:pos="721" w:val="left" w:leader="none"/>
        </w:tabs>
        <w:spacing w:line="240" w:lineRule="auto" w:before="229" w:after="0"/>
        <w:ind w:left="721" w:right="157" w:hanging="720"/>
        <w:jc w:val="left"/>
        <w:rPr>
          <w:sz w:val="20"/>
        </w:rPr>
      </w:pPr>
      <w:r>
        <w:rPr>
          <w:sz w:val="20"/>
        </w:rPr>
        <w:t>Solicitar</w:t>
      </w:r>
      <w:r>
        <w:rPr>
          <w:spacing w:val="-1"/>
          <w:sz w:val="20"/>
        </w:rPr>
        <w:t> </w:t>
      </w:r>
      <w:r>
        <w:rPr>
          <w:sz w:val="20"/>
        </w:rPr>
        <w:t>la</w:t>
      </w:r>
      <w:r>
        <w:rPr>
          <w:spacing w:val="-2"/>
          <w:sz w:val="20"/>
        </w:rPr>
        <w:t> </w:t>
      </w:r>
      <w:r>
        <w:rPr>
          <w:sz w:val="20"/>
        </w:rPr>
        <w:t>renovación de la</w:t>
      </w:r>
      <w:r>
        <w:rPr>
          <w:spacing w:val="-2"/>
          <w:sz w:val="20"/>
        </w:rPr>
        <w:t> </w:t>
      </w:r>
      <w:r>
        <w:rPr>
          <w:sz w:val="20"/>
        </w:rPr>
        <w:t>concesión o permiso, siempre</w:t>
      </w:r>
      <w:r>
        <w:rPr>
          <w:spacing w:val="-2"/>
          <w:sz w:val="20"/>
        </w:rPr>
        <w:t> </w:t>
      </w:r>
      <w:r>
        <w:rPr>
          <w:sz w:val="20"/>
        </w:rPr>
        <w:t>y cuando esta no haya</w:t>
      </w:r>
      <w:r>
        <w:rPr>
          <w:spacing w:val="-2"/>
          <w:sz w:val="20"/>
        </w:rPr>
        <w:t> </w:t>
      </w:r>
      <w:r>
        <w:rPr>
          <w:sz w:val="20"/>
        </w:rPr>
        <w:t>sido materia de </w:t>
      </w:r>
      <w:r>
        <w:rPr>
          <w:spacing w:val="-2"/>
          <w:sz w:val="20"/>
        </w:rPr>
        <w:t>extinción;</w:t>
      </w:r>
    </w:p>
    <w:p>
      <w:pPr>
        <w:pStyle w:val="BodyText"/>
        <w:spacing w:before="1"/>
      </w:pPr>
    </w:p>
    <w:p>
      <w:pPr>
        <w:pStyle w:val="ListParagraph"/>
        <w:numPr>
          <w:ilvl w:val="0"/>
          <w:numId w:val="46"/>
        </w:numPr>
        <w:tabs>
          <w:tab w:pos="709" w:val="left" w:leader="none"/>
          <w:tab w:pos="721" w:val="left" w:leader="none"/>
        </w:tabs>
        <w:spacing w:line="240" w:lineRule="auto" w:before="0" w:after="0"/>
        <w:ind w:left="721" w:right="150" w:hanging="720"/>
        <w:jc w:val="left"/>
        <w:rPr>
          <w:sz w:val="20"/>
        </w:rPr>
      </w:pPr>
      <w:r>
        <w:rPr>
          <w:sz w:val="20"/>
        </w:rPr>
        <w:t>Reservarse</w:t>
      </w:r>
      <w:r>
        <w:rPr>
          <w:spacing w:val="40"/>
          <w:sz w:val="20"/>
        </w:rPr>
        <w:t> </w:t>
      </w:r>
      <w:r>
        <w:rPr>
          <w:sz w:val="20"/>
        </w:rPr>
        <w:t>la</w:t>
      </w:r>
      <w:r>
        <w:rPr>
          <w:spacing w:val="40"/>
          <w:sz w:val="20"/>
        </w:rPr>
        <w:t> </w:t>
      </w:r>
      <w:r>
        <w:rPr>
          <w:sz w:val="20"/>
        </w:rPr>
        <w:t>prestación</w:t>
      </w:r>
      <w:r>
        <w:rPr>
          <w:spacing w:val="40"/>
          <w:sz w:val="20"/>
        </w:rPr>
        <w:t> </w:t>
      </w:r>
      <w:r>
        <w:rPr>
          <w:sz w:val="20"/>
        </w:rPr>
        <w:t>del</w:t>
      </w:r>
      <w:r>
        <w:rPr>
          <w:spacing w:val="40"/>
          <w:sz w:val="20"/>
        </w:rPr>
        <w:t> </w:t>
      </w:r>
      <w:r>
        <w:rPr>
          <w:sz w:val="20"/>
        </w:rPr>
        <w:t>servicio</w:t>
      </w:r>
      <w:r>
        <w:rPr>
          <w:spacing w:val="40"/>
          <w:sz w:val="20"/>
        </w:rPr>
        <w:t> </w:t>
      </w:r>
      <w:r>
        <w:rPr>
          <w:sz w:val="20"/>
        </w:rPr>
        <w:t>a</w:t>
      </w:r>
      <w:r>
        <w:rPr>
          <w:spacing w:val="40"/>
          <w:sz w:val="20"/>
        </w:rPr>
        <w:t> </w:t>
      </w:r>
      <w:r>
        <w:rPr>
          <w:sz w:val="20"/>
        </w:rPr>
        <w:t>usuarios</w:t>
      </w:r>
      <w:r>
        <w:rPr>
          <w:spacing w:val="40"/>
          <w:sz w:val="20"/>
        </w:rPr>
        <w:t> </w:t>
      </w:r>
      <w:r>
        <w:rPr>
          <w:sz w:val="20"/>
        </w:rPr>
        <w:t>que</w:t>
      </w:r>
      <w:r>
        <w:rPr>
          <w:spacing w:val="40"/>
          <w:sz w:val="20"/>
        </w:rPr>
        <w:t> </w:t>
      </w:r>
      <w:r>
        <w:rPr>
          <w:sz w:val="20"/>
        </w:rPr>
        <w:t>se</w:t>
      </w:r>
      <w:r>
        <w:rPr>
          <w:spacing w:val="40"/>
          <w:sz w:val="20"/>
        </w:rPr>
        <w:t> </w:t>
      </w:r>
      <w:r>
        <w:rPr>
          <w:sz w:val="20"/>
        </w:rPr>
        <w:t>encuentren</w:t>
      </w:r>
      <w:r>
        <w:rPr>
          <w:spacing w:val="40"/>
          <w:sz w:val="20"/>
        </w:rPr>
        <w:t> </w:t>
      </w:r>
      <w:r>
        <w:rPr>
          <w:sz w:val="20"/>
        </w:rPr>
        <w:t>en</w:t>
      </w:r>
      <w:r>
        <w:rPr>
          <w:spacing w:val="40"/>
          <w:sz w:val="20"/>
        </w:rPr>
        <w:t> </w:t>
      </w:r>
      <w:r>
        <w:rPr>
          <w:sz w:val="20"/>
        </w:rPr>
        <w:t>evidente</w:t>
      </w:r>
      <w:r>
        <w:rPr>
          <w:spacing w:val="40"/>
          <w:sz w:val="20"/>
        </w:rPr>
        <w:t> </w:t>
      </w:r>
      <w:r>
        <w:rPr>
          <w:sz w:val="20"/>
        </w:rPr>
        <w:t>estado</w:t>
      </w:r>
      <w:r>
        <w:rPr>
          <w:spacing w:val="40"/>
          <w:sz w:val="20"/>
        </w:rPr>
        <w:t> </w:t>
      </w:r>
      <w:r>
        <w:rPr>
          <w:sz w:val="20"/>
        </w:rPr>
        <w:t>de intoxicación etílica o bajo el influjo de cualquier tóxico;</w:t>
      </w:r>
    </w:p>
    <w:p>
      <w:pPr>
        <w:pStyle w:val="ListParagraph"/>
        <w:numPr>
          <w:ilvl w:val="0"/>
          <w:numId w:val="46"/>
        </w:numPr>
        <w:tabs>
          <w:tab w:pos="709" w:val="left" w:leader="none"/>
          <w:tab w:pos="721" w:val="left" w:leader="none"/>
        </w:tabs>
        <w:spacing w:line="240" w:lineRule="auto" w:before="229" w:after="0"/>
        <w:ind w:left="721" w:right="151" w:hanging="720"/>
        <w:jc w:val="left"/>
        <w:rPr>
          <w:sz w:val="20"/>
        </w:rPr>
      </w:pPr>
      <w:r>
        <w:rPr>
          <w:sz w:val="20"/>
        </w:rPr>
        <w:t>Negar el servicio a usuarios cuando ello implique una violación a las condiciones de la concesión o a las disposiciones de esta Ley o de sus Reglamentos;</w:t>
      </w:r>
    </w:p>
    <w:p>
      <w:pPr>
        <w:pStyle w:val="BodyText"/>
        <w:spacing w:before="2"/>
      </w:pPr>
    </w:p>
    <w:p>
      <w:pPr>
        <w:pStyle w:val="ListParagraph"/>
        <w:numPr>
          <w:ilvl w:val="0"/>
          <w:numId w:val="46"/>
        </w:numPr>
        <w:tabs>
          <w:tab w:pos="721" w:val="left" w:leader="none"/>
          <w:tab w:pos="764" w:val="left" w:leader="none"/>
        </w:tabs>
        <w:spacing w:line="240" w:lineRule="auto" w:before="0" w:after="0"/>
        <w:ind w:left="721" w:right="140" w:hanging="720"/>
        <w:jc w:val="left"/>
        <w:rPr>
          <w:sz w:val="20"/>
        </w:rPr>
      </w:pPr>
      <w:r>
        <w:rPr>
          <w:sz w:val="20"/>
        </w:rPr>
        <w:t>Negar</w:t>
      </w:r>
      <w:r>
        <w:rPr>
          <w:spacing w:val="80"/>
          <w:sz w:val="20"/>
        </w:rPr>
        <w:t> </w:t>
      </w:r>
      <w:r>
        <w:rPr>
          <w:sz w:val="20"/>
        </w:rPr>
        <w:t>el</w:t>
      </w:r>
      <w:r>
        <w:rPr>
          <w:spacing w:val="40"/>
          <w:sz w:val="20"/>
        </w:rPr>
        <w:t> </w:t>
      </w:r>
      <w:r>
        <w:rPr>
          <w:sz w:val="20"/>
        </w:rPr>
        <w:t>servicio</w:t>
      </w:r>
      <w:r>
        <w:rPr>
          <w:spacing w:val="40"/>
          <w:sz w:val="20"/>
        </w:rPr>
        <w:t> </w:t>
      </w:r>
      <w:r>
        <w:rPr>
          <w:sz w:val="20"/>
        </w:rPr>
        <w:t>cuando</w:t>
      </w:r>
      <w:r>
        <w:rPr>
          <w:spacing w:val="40"/>
          <w:sz w:val="20"/>
        </w:rPr>
        <w:t> </w:t>
      </w:r>
      <w:r>
        <w:rPr>
          <w:sz w:val="20"/>
        </w:rPr>
        <w:t>el</w:t>
      </w:r>
      <w:r>
        <w:rPr>
          <w:spacing w:val="40"/>
          <w:sz w:val="20"/>
        </w:rPr>
        <w:t> </w:t>
      </w:r>
      <w:r>
        <w:rPr>
          <w:sz w:val="20"/>
        </w:rPr>
        <w:t>traslado</w:t>
      </w:r>
      <w:r>
        <w:rPr>
          <w:spacing w:val="40"/>
          <w:sz w:val="20"/>
        </w:rPr>
        <w:t> </w:t>
      </w:r>
      <w:r>
        <w:rPr>
          <w:sz w:val="20"/>
        </w:rPr>
        <w:t>implique</w:t>
      </w:r>
      <w:r>
        <w:rPr>
          <w:spacing w:val="40"/>
          <w:sz w:val="20"/>
        </w:rPr>
        <w:t> </w:t>
      </w:r>
      <w:r>
        <w:rPr>
          <w:sz w:val="20"/>
        </w:rPr>
        <w:t>operar</w:t>
      </w:r>
      <w:r>
        <w:rPr>
          <w:spacing w:val="40"/>
          <w:sz w:val="20"/>
        </w:rPr>
        <w:t> </w:t>
      </w:r>
      <w:r>
        <w:rPr>
          <w:sz w:val="20"/>
        </w:rPr>
        <w:t>la</w:t>
      </w:r>
      <w:r>
        <w:rPr>
          <w:spacing w:val="40"/>
          <w:sz w:val="20"/>
        </w:rPr>
        <w:t> </w:t>
      </w:r>
      <w:r>
        <w:rPr>
          <w:sz w:val="20"/>
        </w:rPr>
        <w:t>unidad</w:t>
      </w:r>
      <w:r>
        <w:rPr>
          <w:spacing w:val="40"/>
          <w:sz w:val="20"/>
        </w:rPr>
        <w:t> </w:t>
      </w:r>
      <w:r>
        <w:rPr>
          <w:sz w:val="20"/>
        </w:rPr>
        <w:t>con</w:t>
      </w:r>
      <w:r>
        <w:rPr>
          <w:spacing w:val="40"/>
          <w:sz w:val="20"/>
        </w:rPr>
        <w:t> </w:t>
      </w:r>
      <w:r>
        <w:rPr>
          <w:sz w:val="20"/>
        </w:rPr>
        <w:t>exceso</w:t>
      </w:r>
      <w:r>
        <w:rPr>
          <w:spacing w:val="40"/>
          <w:sz w:val="20"/>
        </w:rPr>
        <w:t> </w:t>
      </w:r>
      <w:r>
        <w:rPr>
          <w:sz w:val="20"/>
        </w:rPr>
        <w:t>en</w:t>
      </w:r>
      <w:r>
        <w:rPr>
          <w:spacing w:val="40"/>
          <w:sz w:val="20"/>
        </w:rPr>
        <w:t> </w:t>
      </w:r>
      <w:r>
        <w:rPr>
          <w:sz w:val="20"/>
        </w:rPr>
        <w:t>la</w:t>
      </w:r>
      <w:r>
        <w:rPr>
          <w:spacing w:val="40"/>
          <w:sz w:val="20"/>
        </w:rPr>
        <w:t> </w:t>
      </w:r>
      <w:r>
        <w:rPr>
          <w:sz w:val="20"/>
        </w:rPr>
        <w:t>capacidad </w:t>
      </w:r>
      <w:r>
        <w:rPr>
          <w:spacing w:val="-2"/>
          <w:sz w:val="20"/>
        </w:rPr>
        <w:t>autorizada;</w:t>
      </w:r>
    </w:p>
    <w:p>
      <w:pPr>
        <w:pStyle w:val="ListParagraph"/>
        <w:numPr>
          <w:ilvl w:val="0"/>
          <w:numId w:val="46"/>
        </w:numPr>
        <w:tabs>
          <w:tab w:pos="709" w:val="left" w:leader="none"/>
          <w:tab w:pos="721" w:val="left" w:leader="none"/>
        </w:tabs>
        <w:spacing w:line="240" w:lineRule="auto" w:before="229" w:after="0"/>
        <w:ind w:left="721" w:right="153" w:hanging="720"/>
        <w:jc w:val="left"/>
        <w:rPr>
          <w:sz w:val="20"/>
        </w:rPr>
      </w:pPr>
      <w:r>
        <w:rPr>
          <w:sz w:val="20"/>
        </w:rPr>
        <w:t>Suspender el servicio, cuando ello implique poner en riesgo su seguridad o la de los ocupantes del vehículo;</w:t>
      </w:r>
    </w:p>
    <w:p>
      <w:pPr>
        <w:pStyle w:val="BodyText"/>
        <w:spacing w:before="1"/>
      </w:pPr>
    </w:p>
    <w:p>
      <w:pPr>
        <w:pStyle w:val="ListParagraph"/>
        <w:numPr>
          <w:ilvl w:val="0"/>
          <w:numId w:val="46"/>
        </w:numPr>
        <w:tabs>
          <w:tab w:pos="709" w:val="left" w:leader="none"/>
        </w:tabs>
        <w:spacing w:line="240" w:lineRule="auto" w:before="0" w:after="0"/>
        <w:ind w:left="709" w:right="0" w:hanging="708"/>
        <w:jc w:val="left"/>
        <w:rPr>
          <w:sz w:val="20"/>
        </w:rPr>
      </w:pPr>
      <w:r>
        <w:rPr>
          <w:sz w:val="20"/>
        </w:rPr>
        <w:t>Ser</w:t>
      </w:r>
      <w:r>
        <w:rPr>
          <w:spacing w:val="-7"/>
          <w:sz w:val="20"/>
        </w:rPr>
        <w:t> </w:t>
      </w:r>
      <w:r>
        <w:rPr>
          <w:sz w:val="20"/>
        </w:rPr>
        <w:t>tratados</w:t>
      </w:r>
      <w:r>
        <w:rPr>
          <w:spacing w:val="-5"/>
          <w:sz w:val="20"/>
        </w:rPr>
        <w:t> </w:t>
      </w:r>
      <w:r>
        <w:rPr>
          <w:sz w:val="20"/>
        </w:rPr>
        <w:t>con</w:t>
      </w:r>
      <w:r>
        <w:rPr>
          <w:spacing w:val="-4"/>
          <w:sz w:val="20"/>
        </w:rPr>
        <w:t> </w:t>
      </w:r>
      <w:r>
        <w:rPr>
          <w:sz w:val="20"/>
        </w:rPr>
        <w:t>respeto</w:t>
      </w:r>
      <w:r>
        <w:rPr>
          <w:spacing w:val="-7"/>
          <w:sz w:val="20"/>
        </w:rPr>
        <w:t> </w:t>
      </w:r>
      <w:r>
        <w:rPr>
          <w:sz w:val="20"/>
        </w:rPr>
        <w:t>y</w:t>
      </w:r>
      <w:r>
        <w:rPr>
          <w:spacing w:val="-3"/>
          <w:sz w:val="20"/>
        </w:rPr>
        <w:t> </w:t>
      </w:r>
      <w:r>
        <w:rPr>
          <w:sz w:val="20"/>
        </w:rPr>
        <w:t>cortesía</w:t>
      </w:r>
      <w:r>
        <w:rPr>
          <w:spacing w:val="-7"/>
          <w:sz w:val="20"/>
        </w:rPr>
        <w:t> </w:t>
      </w:r>
      <w:r>
        <w:rPr>
          <w:sz w:val="20"/>
        </w:rPr>
        <w:t>por</w:t>
      </w:r>
      <w:r>
        <w:rPr>
          <w:spacing w:val="-4"/>
          <w:sz w:val="20"/>
        </w:rPr>
        <w:t> </w:t>
      </w:r>
      <w:r>
        <w:rPr>
          <w:sz w:val="20"/>
        </w:rPr>
        <w:t>los</w:t>
      </w:r>
      <w:r>
        <w:rPr>
          <w:spacing w:val="-5"/>
          <w:sz w:val="20"/>
        </w:rPr>
        <w:t> </w:t>
      </w:r>
      <w:r>
        <w:rPr>
          <w:sz w:val="20"/>
        </w:rPr>
        <w:t>usuarios</w:t>
      </w:r>
      <w:r>
        <w:rPr>
          <w:spacing w:val="-5"/>
          <w:sz w:val="20"/>
        </w:rPr>
        <w:t> </w:t>
      </w:r>
      <w:r>
        <w:rPr>
          <w:sz w:val="20"/>
        </w:rPr>
        <w:t>del</w:t>
      </w:r>
      <w:r>
        <w:rPr>
          <w:spacing w:val="-8"/>
          <w:sz w:val="20"/>
        </w:rPr>
        <w:t> </w:t>
      </w:r>
      <w:r>
        <w:rPr>
          <w:spacing w:val="-2"/>
          <w:sz w:val="20"/>
        </w:rPr>
        <w:t>servicio;</w:t>
      </w:r>
    </w:p>
    <w:p>
      <w:pPr>
        <w:pStyle w:val="ListParagraph"/>
        <w:spacing w:after="0" w:line="240" w:lineRule="auto"/>
        <w:jc w:val="left"/>
        <w:rPr>
          <w:sz w:val="20"/>
        </w:rPr>
        <w:sectPr>
          <w:pgSz w:w="12250" w:h="15820"/>
          <w:pgMar w:header="0" w:footer="969" w:top="1700" w:bottom="1160" w:left="1417" w:right="1275"/>
        </w:sectPr>
      </w:pPr>
    </w:p>
    <w:p>
      <w:pPr>
        <w:pStyle w:val="ListParagraph"/>
        <w:numPr>
          <w:ilvl w:val="0"/>
          <w:numId w:val="46"/>
        </w:numPr>
        <w:tabs>
          <w:tab w:pos="708" w:val="left" w:leader="none"/>
          <w:tab w:pos="721" w:val="left" w:leader="none"/>
        </w:tabs>
        <w:spacing w:line="240" w:lineRule="auto" w:before="111" w:after="0"/>
        <w:ind w:left="721" w:right="147" w:hanging="720"/>
        <w:jc w:val="both"/>
        <w:rPr>
          <w:sz w:val="20"/>
        </w:rPr>
      </w:pPr>
      <w:r>
        <w:rPr>
          <w:sz w:val="20"/>
        </w:rPr>
        <w:t>Denunciar actos de explotación del Servicio de Transporte que cometan personas o unidades no autorizadas para ello;</w:t>
      </w:r>
    </w:p>
    <w:p>
      <w:pPr>
        <w:pStyle w:val="ListParagraph"/>
        <w:numPr>
          <w:ilvl w:val="0"/>
          <w:numId w:val="46"/>
        </w:numPr>
        <w:tabs>
          <w:tab w:pos="707" w:val="left" w:leader="none"/>
          <w:tab w:pos="721" w:val="left" w:leader="none"/>
        </w:tabs>
        <w:spacing w:line="240" w:lineRule="auto" w:before="229" w:after="0"/>
        <w:ind w:left="721" w:right="147" w:hanging="720"/>
        <w:jc w:val="both"/>
        <w:rPr>
          <w:sz w:val="20"/>
        </w:rPr>
      </w:pPr>
      <w:r>
        <w:rPr>
          <w:sz w:val="20"/>
        </w:rPr>
        <w:t>Denunciar prácticas monopólicas o los actos de competencia desleal o ruinosa que cometan</w:t>
      </w:r>
      <w:r>
        <w:rPr>
          <w:spacing w:val="40"/>
          <w:sz w:val="20"/>
        </w:rPr>
        <w:t> </w:t>
      </w:r>
      <w:r>
        <w:rPr>
          <w:sz w:val="20"/>
        </w:rPr>
        <w:t>otros transportistas;</w:t>
      </w:r>
    </w:p>
    <w:p>
      <w:pPr>
        <w:pStyle w:val="BodyText"/>
        <w:spacing w:before="1"/>
      </w:pPr>
    </w:p>
    <w:p>
      <w:pPr>
        <w:pStyle w:val="ListParagraph"/>
        <w:numPr>
          <w:ilvl w:val="0"/>
          <w:numId w:val="46"/>
        </w:numPr>
        <w:tabs>
          <w:tab w:pos="708" w:val="left" w:leader="none"/>
          <w:tab w:pos="721" w:val="left" w:leader="none"/>
        </w:tabs>
        <w:spacing w:line="240" w:lineRule="auto" w:before="0" w:after="0"/>
        <w:ind w:left="721" w:right="143" w:hanging="720"/>
        <w:jc w:val="both"/>
        <w:rPr>
          <w:sz w:val="20"/>
        </w:rPr>
      </w:pPr>
      <w:r>
        <w:rPr>
          <w:sz w:val="20"/>
        </w:rPr>
        <w:t>Comparecer</w:t>
      </w:r>
      <w:r>
        <w:rPr>
          <w:spacing w:val="-4"/>
          <w:sz w:val="20"/>
        </w:rPr>
        <w:t> </w:t>
      </w:r>
      <w:r>
        <w:rPr>
          <w:sz w:val="20"/>
        </w:rPr>
        <w:t>y</w:t>
      </w:r>
      <w:r>
        <w:rPr>
          <w:spacing w:val="-2"/>
          <w:sz w:val="20"/>
        </w:rPr>
        <w:t> </w:t>
      </w:r>
      <w:r>
        <w:rPr>
          <w:sz w:val="20"/>
        </w:rPr>
        <w:t>gestionar</w:t>
      </w:r>
      <w:r>
        <w:rPr>
          <w:spacing w:val="-1"/>
          <w:sz w:val="20"/>
        </w:rPr>
        <w:t> </w:t>
      </w:r>
      <w:r>
        <w:rPr>
          <w:sz w:val="20"/>
        </w:rPr>
        <w:t>personalmente,</w:t>
      </w:r>
      <w:r>
        <w:rPr>
          <w:spacing w:val="-2"/>
          <w:sz w:val="20"/>
        </w:rPr>
        <w:t> </w:t>
      </w:r>
      <w:r>
        <w:rPr>
          <w:sz w:val="20"/>
        </w:rPr>
        <w:t>o</w:t>
      </w:r>
      <w:r>
        <w:rPr>
          <w:spacing w:val="-4"/>
          <w:sz w:val="20"/>
        </w:rPr>
        <w:t> </w:t>
      </w:r>
      <w:r>
        <w:rPr>
          <w:sz w:val="20"/>
        </w:rPr>
        <w:t>por</w:t>
      </w:r>
      <w:r>
        <w:rPr>
          <w:spacing w:val="-4"/>
          <w:sz w:val="20"/>
        </w:rPr>
        <w:t> </w:t>
      </w:r>
      <w:r>
        <w:rPr>
          <w:sz w:val="20"/>
        </w:rPr>
        <w:t>representante</w:t>
      </w:r>
      <w:r>
        <w:rPr>
          <w:spacing w:val="-2"/>
          <w:sz w:val="20"/>
        </w:rPr>
        <w:t> </w:t>
      </w:r>
      <w:r>
        <w:rPr>
          <w:sz w:val="20"/>
        </w:rPr>
        <w:t>legal</w:t>
      </w:r>
      <w:r>
        <w:rPr>
          <w:spacing w:val="-3"/>
          <w:sz w:val="20"/>
        </w:rPr>
        <w:t> </w:t>
      </w:r>
      <w:r>
        <w:rPr>
          <w:sz w:val="20"/>
        </w:rPr>
        <w:t>en</w:t>
      </w:r>
      <w:r>
        <w:rPr>
          <w:spacing w:val="-2"/>
          <w:sz w:val="20"/>
        </w:rPr>
        <w:t> </w:t>
      </w:r>
      <w:r>
        <w:rPr>
          <w:sz w:val="20"/>
        </w:rPr>
        <w:t>los casos</w:t>
      </w:r>
      <w:r>
        <w:rPr>
          <w:spacing w:val="-3"/>
          <w:sz w:val="20"/>
        </w:rPr>
        <w:t> </w:t>
      </w:r>
      <w:r>
        <w:rPr>
          <w:sz w:val="20"/>
        </w:rPr>
        <w:t>señalados</w:t>
      </w:r>
      <w:r>
        <w:rPr>
          <w:spacing w:val="-3"/>
          <w:sz w:val="20"/>
        </w:rPr>
        <w:t> </w:t>
      </w:r>
      <w:r>
        <w:rPr>
          <w:sz w:val="20"/>
        </w:rPr>
        <w:t>en</w:t>
      </w:r>
      <w:r>
        <w:rPr>
          <w:spacing w:val="-2"/>
          <w:sz w:val="20"/>
        </w:rPr>
        <w:t> </w:t>
      </w:r>
      <w:r>
        <w:rPr>
          <w:sz w:val="20"/>
        </w:rPr>
        <w:t>esta Ley, ante las instancias respectivas, los trámites relacionados con las concesiones o permisos que se les hayan otorgado;</w:t>
      </w:r>
    </w:p>
    <w:p>
      <w:pPr>
        <w:pStyle w:val="ListParagraph"/>
        <w:numPr>
          <w:ilvl w:val="0"/>
          <w:numId w:val="46"/>
        </w:numPr>
        <w:tabs>
          <w:tab w:pos="709" w:val="left" w:leader="none"/>
        </w:tabs>
        <w:spacing w:line="240" w:lineRule="auto" w:before="230" w:after="0"/>
        <w:ind w:left="709" w:right="0" w:hanging="708"/>
        <w:jc w:val="left"/>
        <w:rPr>
          <w:sz w:val="20"/>
        </w:rPr>
      </w:pPr>
      <w:r>
        <w:rPr>
          <w:sz w:val="20"/>
        </w:rPr>
        <w:t>Cobrar</w:t>
      </w:r>
      <w:r>
        <w:rPr>
          <w:spacing w:val="-6"/>
          <w:sz w:val="20"/>
        </w:rPr>
        <w:t> </w:t>
      </w:r>
      <w:r>
        <w:rPr>
          <w:sz w:val="20"/>
        </w:rPr>
        <w:t>la</w:t>
      </w:r>
      <w:r>
        <w:rPr>
          <w:spacing w:val="-6"/>
          <w:sz w:val="20"/>
        </w:rPr>
        <w:t> </w:t>
      </w:r>
      <w:r>
        <w:rPr>
          <w:sz w:val="20"/>
        </w:rPr>
        <w:t>tarifa</w:t>
      </w:r>
      <w:r>
        <w:rPr>
          <w:spacing w:val="-4"/>
          <w:sz w:val="20"/>
        </w:rPr>
        <w:t> </w:t>
      </w:r>
      <w:r>
        <w:rPr>
          <w:sz w:val="20"/>
        </w:rPr>
        <w:t>autorizada</w:t>
      </w:r>
      <w:r>
        <w:rPr>
          <w:spacing w:val="-5"/>
          <w:sz w:val="20"/>
        </w:rPr>
        <w:t> </w:t>
      </w:r>
      <w:r>
        <w:rPr>
          <w:sz w:val="20"/>
        </w:rPr>
        <w:t>en</w:t>
      </w:r>
      <w:r>
        <w:rPr>
          <w:spacing w:val="-7"/>
          <w:sz w:val="20"/>
        </w:rPr>
        <w:t> </w:t>
      </w:r>
      <w:r>
        <w:rPr>
          <w:sz w:val="20"/>
        </w:rPr>
        <w:t>la</w:t>
      </w:r>
      <w:r>
        <w:rPr>
          <w:spacing w:val="-6"/>
          <w:sz w:val="20"/>
        </w:rPr>
        <w:t> </w:t>
      </w:r>
      <w:r>
        <w:rPr>
          <w:sz w:val="20"/>
        </w:rPr>
        <w:t>forma</w:t>
      </w:r>
      <w:r>
        <w:rPr>
          <w:spacing w:val="-6"/>
          <w:sz w:val="20"/>
        </w:rPr>
        <w:t> </w:t>
      </w:r>
      <w:r>
        <w:rPr>
          <w:sz w:val="20"/>
        </w:rPr>
        <w:t>y</w:t>
      </w:r>
      <w:r>
        <w:rPr>
          <w:spacing w:val="-6"/>
          <w:sz w:val="20"/>
        </w:rPr>
        <w:t> </w:t>
      </w:r>
      <w:r>
        <w:rPr>
          <w:sz w:val="20"/>
        </w:rPr>
        <w:t>términos</w:t>
      </w:r>
      <w:r>
        <w:rPr>
          <w:spacing w:val="-5"/>
          <w:sz w:val="20"/>
        </w:rPr>
        <w:t> </w:t>
      </w:r>
      <w:r>
        <w:rPr>
          <w:sz w:val="20"/>
        </w:rPr>
        <w:t>establecidos</w:t>
      </w:r>
      <w:r>
        <w:rPr>
          <w:spacing w:val="-5"/>
          <w:sz w:val="20"/>
        </w:rPr>
        <w:t> </w:t>
      </w:r>
      <w:r>
        <w:rPr>
          <w:sz w:val="20"/>
        </w:rPr>
        <w:t>en</w:t>
      </w:r>
      <w:r>
        <w:rPr>
          <w:spacing w:val="-7"/>
          <w:sz w:val="20"/>
        </w:rPr>
        <w:t> </w:t>
      </w:r>
      <w:r>
        <w:rPr>
          <w:sz w:val="20"/>
        </w:rPr>
        <w:t>la</w:t>
      </w:r>
      <w:r>
        <w:rPr>
          <w:spacing w:val="-6"/>
          <w:sz w:val="20"/>
        </w:rPr>
        <w:t> </w:t>
      </w:r>
      <w:r>
        <w:rPr>
          <w:sz w:val="20"/>
        </w:rPr>
        <w:t>Ley</w:t>
      </w:r>
      <w:r>
        <w:rPr>
          <w:spacing w:val="-5"/>
          <w:sz w:val="20"/>
        </w:rPr>
        <w:t> </w:t>
      </w:r>
      <w:r>
        <w:rPr>
          <w:sz w:val="20"/>
        </w:rPr>
        <w:t>y</w:t>
      </w:r>
      <w:r>
        <w:rPr>
          <w:spacing w:val="-5"/>
          <w:sz w:val="20"/>
        </w:rPr>
        <w:t> </w:t>
      </w:r>
      <w:r>
        <w:rPr>
          <w:sz w:val="20"/>
        </w:rPr>
        <w:t>su</w:t>
      </w:r>
      <w:r>
        <w:rPr>
          <w:spacing w:val="-5"/>
          <w:sz w:val="20"/>
        </w:rPr>
        <w:t> </w:t>
      </w:r>
      <w:r>
        <w:rPr>
          <w:sz w:val="20"/>
        </w:rPr>
        <w:t>Reglamento;</w:t>
      </w:r>
      <w:r>
        <w:rPr>
          <w:spacing w:val="-6"/>
          <w:sz w:val="20"/>
        </w:rPr>
        <w:t> </w:t>
      </w:r>
      <w:r>
        <w:rPr>
          <w:spacing w:val="-10"/>
          <w:sz w:val="20"/>
        </w:rPr>
        <w:t>y</w:t>
      </w:r>
    </w:p>
    <w:p>
      <w:pPr>
        <w:pStyle w:val="BodyText"/>
      </w:pPr>
    </w:p>
    <w:p>
      <w:pPr>
        <w:pStyle w:val="ListParagraph"/>
        <w:numPr>
          <w:ilvl w:val="0"/>
          <w:numId w:val="46"/>
        </w:numPr>
        <w:tabs>
          <w:tab w:pos="709" w:val="left" w:leader="none"/>
        </w:tabs>
        <w:spacing w:line="240" w:lineRule="auto" w:before="0" w:after="0"/>
        <w:ind w:left="709" w:right="0" w:hanging="708"/>
        <w:jc w:val="left"/>
        <w:rPr>
          <w:sz w:val="20"/>
        </w:rPr>
      </w:pPr>
      <w:r>
        <w:rPr>
          <w:sz w:val="20"/>
        </w:rPr>
        <w:t>Las</w:t>
      </w:r>
      <w:r>
        <w:rPr>
          <w:spacing w:val="-6"/>
          <w:sz w:val="20"/>
        </w:rPr>
        <w:t> </w:t>
      </w:r>
      <w:r>
        <w:rPr>
          <w:sz w:val="20"/>
        </w:rPr>
        <w:t>demás</w:t>
      </w:r>
      <w:r>
        <w:rPr>
          <w:spacing w:val="-5"/>
          <w:sz w:val="20"/>
        </w:rPr>
        <w:t> </w:t>
      </w:r>
      <w:r>
        <w:rPr>
          <w:sz w:val="20"/>
        </w:rPr>
        <w:t>que</w:t>
      </w:r>
      <w:r>
        <w:rPr>
          <w:spacing w:val="-5"/>
          <w:sz w:val="20"/>
        </w:rPr>
        <w:t> </w:t>
      </w:r>
      <w:r>
        <w:rPr>
          <w:sz w:val="20"/>
        </w:rPr>
        <w:t>les</w:t>
      </w:r>
      <w:r>
        <w:rPr>
          <w:spacing w:val="-5"/>
          <w:sz w:val="20"/>
        </w:rPr>
        <w:t> </w:t>
      </w:r>
      <w:r>
        <w:rPr>
          <w:sz w:val="20"/>
        </w:rPr>
        <w:t>confiera</w:t>
      </w:r>
      <w:r>
        <w:rPr>
          <w:spacing w:val="-3"/>
          <w:sz w:val="20"/>
        </w:rPr>
        <w:t> </w:t>
      </w:r>
      <w:r>
        <w:rPr>
          <w:sz w:val="20"/>
        </w:rPr>
        <w:t>la</w:t>
      </w:r>
      <w:r>
        <w:rPr>
          <w:spacing w:val="-5"/>
          <w:sz w:val="20"/>
        </w:rPr>
        <w:t> </w:t>
      </w:r>
      <w:r>
        <w:rPr>
          <w:sz w:val="20"/>
        </w:rPr>
        <w:t>presente</w:t>
      </w:r>
      <w:r>
        <w:rPr>
          <w:spacing w:val="-4"/>
          <w:sz w:val="20"/>
        </w:rPr>
        <w:t> </w:t>
      </w:r>
      <w:r>
        <w:rPr>
          <w:sz w:val="20"/>
        </w:rPr>
        <w:t>Ley</w:t>
      </w:r>
      <w:r>
        <w:rPr>
          <w:spacing w:val="-5"/>
          <w:sz w:val="20"/>
        </w:rPr>
        <w:t> </w:t>
      </w:r>
      <w:r>
        <w:rPr>
          <w:sz w:val="20"/>
        </w:rPr>
        <w:t>y</w:t>
      </w:r>
      <w:r>
        <w:rPr>
          <w:spacing w:val="-5"/>
          <w:sz w:val="20"/>
        </w:rPr>
        <w:t> </w:t>
      </w:r>
      <w:r>
        <w:rPr>
          <w:sz w:val="20"/>
        </w:rPr>
        <w:t>su</w:t>
      </w:r>
      <w:r>
        <w:rPr>
          <w:spacing w:val="-6"/>
          <w:sz w:val="20"/>
        </w:rPr>
        <w:t> </w:t>
      </w:r>
      <w:r>
        <w:rPr>
          <w:spacing w:val="-2"/>
          <w:sz w:val="20"/>
        </w:rPr>
        <w:t>Reglamento.</w:t>
      </w:r>
    </w:p>
    <w:p>
      <w:pPr>
        <w:spacing w:before="229"/>
        <w:ind w:left="2522" w:right="2663" w:firstLine="0"/>
        <w:jc w:val="center"/>
        <w:rPr>
          <w:rFonts w:ascii="Arial"/>
          <w:b/>
          <w:sz w:val="20"/>
        </w:rPr>
      </w:pPr>
      <w:r>
        <w:rPr>
          <w:rFonts w:ascii="Arial"/>
          <w:b/>
          <w:sz w:val="20"/>
        </w:rPr>
        <w:t>CAPITULO</w:t>
      </w:r>
      <w:r>
        <w:rPr>
          <w:rFonts w:ascii="Arial"/>
          <w:b/>
          <w:spacing w:val="-10"/>
          <w:sz w:val="20"/>
        </w:rPr>
        <w:t> </w:t>
      </w:r>
      <w:r>
        <w:rPr>
          <w:rFonts w:ascii="Arial"/>
          <w:b/>
          <w:spacing w:val="-4"/>
          <w:sz w:val="20"/>
        </w:rPr>
        <w:t>XVII</w:t>
      </w:r>
    </w:p>
    <w:p>
      <w:pPr>
        <w:spacing w:before="1"/>
        <w:ind w:left="29" w:right="176" w:firstLine="0"/>
        <w:jc w:val="center"/>
        <w:rPr>
          <w:rFonts w:ascii="Arial"/>
          <w:b/>
          <w:sz w:val="20"/>
        </w:rPr>
      </w:pPr>
      <w:r>
        <w:rPr>
          <w:rFonts w:ascii="Arial"/>
          <w:b/>
          <w:sz w:val="20"/>
        </w:rPr>
        <w:t>DE</w:t>
      </w:r>
      <w:r>
        <w:rPr>
          <w:rFonts w:ascii="Arial"/>
          <w:b/>
          <w:spacing w:val="-7"/>
          <w:sz w:val="20"/>
        </w:rPr>
        <w:t> </w:t>
      </w:r>
      <w:r>
        <w:rPr>
          <w:rFonts w:ascii="Arial"/>
          <w:b/>
          <w:sz w:val="20"/>
        </w:rPr>
        <w:t>LAS</w:t>
      </w:r>
      <w:r>
        <w:rPr>
          <w:rFonts w:ascii="Arial"/>
          <w:b/>
          <w:spacing w:val="-6"/>
          <w:sz w:val="20"/>
        </w:rPr>
        <w:t> </w:t>
      </w:r>
      <w:r>
        <w:rPr>
          <w:rFonts w:ascii="Arial"/>
          <w:b/>
          <w:sz w:val="20"/>
        </w:rPr>
        <w:t>OBLIGACIONES</w:t>
      </w:r>
      <w:r>
        <w:rPr>
          <w:rFonts w:ascii="Arial"/>
          <w:b/>
          <w:spacing w:val="-3"/>
          <w:sz w:val="20"/>
        </w:rPr>
        <w:t> </w:t>
      </w:r>
      <w:r>
        <w:rPr>
          <w:rFonts w:ascii="Arial"/>
          <w:b/>
          <w:sz w:val="20"/>
        </w:rPr>
        <w:t>DE</w:t>
      </w:r>
      <w:r>
        <w:rPr>
          <w:rFonts w:ascii="Arial"/>
          <w:b/>
          <w:spacing w:val="-7"/>
          <w:sz w:val="20"/>
        </w:rPr>
        <w:t> </w:t>
      </w:r>
      <w:r>
        <w:rPr>
          <w:rFonts w:ascii="Arial"/>
          <w:b/>
          <w:sz w:val="20"/>
        </w:rPr>
        <w:t>LOS</w:t>
      </w:r>
      <w:r>
        <w:rPr>
          <w:rFonts w:ascii="Arial"/>
          <w:b/>
          <w:spacing w:val="-4"/>
          <w:sz w:val="20"/>
        </w:rPr>
        <w:t> </w:t>
      </w:r>
      <w:r>
        <w:rPr>
          <w:rFonts w:ascii="Arial"/>
          <w:b/>
          <w:sz w:val="20"/>
        </w:rPr>
        <w:t>CONCESIONARIOS</w:t>
      </w:r>
      <w:r>
        <w:rPr>
          <w:rFonts w:ascii="Arial"/>
          <w:b/>
          <w:spacing w:val="-7"/>
          <w:sz w:val="20"/>
        </w:rPr>
        <w:t> </w:t>
      </w:r>
      <w:r>
        <w:rPr>
          <w:rFonts w:ascii="Arial"/>
          <w:b/>
          <w:sz w:val="20"/>
        </w:rPr>
        <w:t>Y</w:t>
      </w:r>
      <w:r>
        <w:rPr>
          <w:rFonts w:ascii="Arial"/>
          <w:b/>
          <w:spacing w:val="-5"/>
          <w:sz w:val="20"/>
        </w:rPr>
        <w:t> </w:t>
      </w:r>
      <w:r>
        <w:rPr>
          <w:rFonts w:ascii="Arial"/>
          <w:b/>
          <w:spacing w:val="-2"/>
          <w:sz w:val="20"/>
        </w:rPr>
        <w:t>PERMISIONARIOS</w:t>
      </w:r>
    </w:p>
    <w:p>
      <w:pPr>
        <w:pStyle w:val="BodyText"/>
        <w:spacing w:before="1"/>
        <w:rPr>
          <w:rFonts w:ascii="Arial"/>
          <w:b/>
        </w:rPr>
      </w:pPr>
    </w:p>
    <w:p>
      <w:pPr>
        <w:pStyle w:val="BodyText"/>
        <w:ind w:left="1" w:right="147"/>
        <w:jc w:val="both"/>
      </w:pPr>
      <w:r>
        <w:rPr>
          <w:rFonts w:ascii="Arial" w:hAnsi="Arial"/>
          <w:b/>
        </w:rPr>
        <w:t>Artículo 151. </w:t>
      </w:r>
      <w:r>
        <w:rPr/>
        <w:t>Son obligaciones de los concesionarios y permisionarios prestar el servicio de transporte público en los términos y condiciones señaladas en la concesión o permiso otorgados, así como las disposiciones que establece la presente Ley y las normas reglamentarias que de ésta se deriven:</w:t>
      </w:r>
    </w:p>
    <w:p>
      <w:pPr>
        <w:pStyle w:val="ListParagraph"/>
        <w:numPr>
          <w:ilvl w:val="0"/>
          <w:numId w:val="47"/>
        </w:numPr>
        <w:tabs>
          <w:tab w:pos="709" w:val="left" w:leader="none"/>
        </w:tabs>
        <w:spacing w:line="240" w:lineRule="auto" w:before="229" w:after="0"/>
        <w:ind w:left="709" w:right="0" w:hanging="708"/>
        <w:jc w:val="left"/>
        <w:rPr>
          <w:sz w:val="20"/>
        </w:rPr>
      </w:pPr>
      <w:r>
        <w:rPr>
          <w:sz w:val="20"/>
        </w:rPr>
        <w:t>Cobrar</w:t>
      </w:r>
      <w:r>
        <w:rPr>
          <w:spacing w:val="-5"/>
          <w:sz w:val="20"/>
        </w:rPr>
        <w:t> </w:t>
      </w:r>
      <w:r>
        <w:rPr>
          <w:sz w:val="20"/>
        </w:rPr>
        <w:t>la</w:t>
      </w:r>
      <w:r>
        <w:rPr>
          <w:spacing w:val="-6"/>
          <w:sz w:val="20"/>
        </w:rPr>
        <w:t> </w:t>
      </w:r>
      <w:r>
        <w:rPr>
          <w:sz w:val="20"/>
        </w:rPr>
        <w:t>tarifa</w:t>
      </w:r>
      <w:r>
        <w:rPr>
          <w:spacing w:val="-4"/>
          <w:sz w:val="20"/>
        </w:rPr>
        <w:t> </w:t>
      </w:r>
      <w:r>
        <w:rPr>
          <w:spacing w:val="-2"/>
          <w:sz w:val="20"/>
        </w:rPr>
        <w:t>autorizada;</w:t>
      </w:r>
    </w:p>
    <w:p>
      <w:pPr>
        <w:pStyle w:val="BodyText"/>
        <w:spacing w:before="1"/>
      </w:pPr>
    </w:p>
    <w:p>
      <w:pPr>
        <w:pStyle w:val="ListParagraph"/>
        <w:numPr>
          <w:ilvl w:val="0"/>
          <w:numId w:val="47"/>
        </w:numPr>
        <w:tabs>
          <w:tab w:pos="709" w:val="left" w:leader="none"/>
        </w:tabs>
        <w:spacing w:line="240" w:lineRule="auto" w:before="0" w:after="0"/>
        <w:ind w:left="709" w:right="0" w:hanging="708"/>
        <w:jc w:val="left"/>
        <w:rPr>
          <w:sz w:val="20"/>
        </w:rPr>
      </w:pPr>
      <w:r>
        <w:rPr>
          <w:sz w:val="20"/>
        </w:rPr>
        <w:t>Portar</w:t>
      </w:r>
      <w:r>
        <w:rPr>
          <w:spacing w:val="-6"/>
          <w:sz w:val="20"/>
        </w:rPr>
        <w:t> </w:t>
      </w:r>
      <w:r>
        <w:rPr>
          <w:sz w:val="20"/>
        </w:rPr>
        <w:t>en</w:t>
      </w:r>
      <w:r>
        <w:rPr>
          <w:spacing w:val="-6"/>
          <w:sz w:val="20"/>
        </w:rPr>
        <w:t> </w:t>
      </w:r>
      <w:r>
        <w:rPr>
          <w:sz w:val="20"/>
        </w:rPr>
        <w:t>lugar</w:t>
      </w:r>
      <w:r>
        <w:rPr>
          <w:spacing w:val="-6"/>
          <w:sz w:val="20"/>
        </w:rPr>
        <w:t> </w:t>
      </w:r>
      <w:r>
        <w:rPr>
          <w:sz w:val="20"/>
        </w:rPr>
        <w:t>visible</w:t>
      </w:r>
      <w:r>
        <w:rPr>
          <w:spacing w:val="-4"/>
          <w:sz w:val="20"/>
        </w:rPr>
        <w:t> </w:t>
      </w:r>
      <w:r>
        <w:rPr>
          <w:sz w:val="20"/>
        </w:rPr>
        <w:t>las</w:t>
      </w:r>
      <w:r>
        <w:rPr>
          <w:spacing w:val="-5"/>
          <w:sz w:val="20"/>
        </w:rPr>
        <w:t> </w:t>
      </w:r>
      <w:r>
        <w:rPr>
          <w:spacing w:val="-2"/>
          <w:sz w:val="20"/>
        </w:rPr>
        <w:t>tarifas;</w:t>
      </w:r>
    </w:p>
    <w:p>
      <w:pPr>
        <w:pStyle w:val="ListParagraph"/>
        <w:numPr>
          <w:ilvl w:val="0"/>
          <w:numId w:val="47"/>
        </w:numPr>
        <w:tabs>
          <w:tab w:pos="709" w:val="left" w:leader="none"/>
        </w:tabs>
        <w:spacing w:line="240" w:lineRule="auto" w:before="228" w:after="0"/>
        <w:ind w:left="709" w:right="0" w:hanging="708"/>
        <w:jc w:val="left"/>
        <w:rPr>
          <w:sz w:val="20"/>
        </w:rPr>
      </w:pPr>
      <w:r>
        <w:rPr>
          <w:sz w:val="20"/>
        </w:rPr>
        <w:t>Efectuar</w:t>
      </w:r>
      <w:r>
        <w:rPr>
          <w:spacing w:val="-7"/>
          <w:sz w:val="20"/>
        </w:rPr>
        <w:t> </w:t>
      </w:r>
      <w:r>
        <w:rPr>
          <w:sz w:val="20"/>
        </w:rPr>
        <w:t>las</w:t>
      </w:r>
      <w:r>
        <w:rPr>
          <w:spacing w:val="-6"/>
          <w:sz w:val="20"/>
        </w:rPr>
        <w:t> </w:t>
      </w:r>
      <w:r>
        <w:rPr>
          <w:sz w:val="20"/>
        </w:rPr>
        <w:t>tarifas</w:t>
      </w:r>
      <w:r>
        <w:rPr>
          <w:spacing w:val="-4"/>
          <w:sz w:val="20"/>
        </w:rPr>
        <w:t> </w:t>
      </w:r>
      <w:r>
        <w:rPr>
          <w:spacing w:val="-2"/>
          <w:sz w:val="20"/>
        </w:rPr>
        <w:t>preferenciales;</w:t>
      </w:r>
    </w:p>
    <w:p>
      <w:pPr>
        <w:pStyle w:val="BodyText"/>
        <w:spacing w:before="1"/>
      </w:pPr>
    </w:p>
    <w:p>
      <w:pPr>
        <w:pStyle w:val="ListParagraph"/>
        <w:numPr>
          <w:ilvl w:val="0"/>
          <w:numId w:val="47"/>
        </w:numPr>
        <w:tabs>
          <w:tab w:pos="707" w:val="left" w:leader="none"/>
          <w:tab w:pos="721" w:val="left" w:leader="none"/>
        </w:tabs>
        <w:spacing w:line="240" w:lineRule="auto" w:before="0" w:after="0"/>
        <w:ind w:left="721" w:right="151" w:hanging="720"/>
        <w:jc w:val="both"/>
        <w:rPr>
          <w:sz w:val="20"/>
        </w:rPr>
      </w:pPr>
      <w:r>
        <w:rPr>
          <w:sz w:val="20"/>
        </w:rPr>
        <w:t>No interrumpir la prestación del servicio, salvo por las causas establecidas en esta Ley y/o su </w:t>
      </w:r>
      <w:r>
        <w:rPr>
          <w:spacing w:val="-2"/>
          <w:sz w:val="20"/>
        </w:rPr>
        <w:t>Reglamento;</w:t>
      </w:r>
    </w:p>
    <w:p>
      <w:pPr>
        <w:pStyle w:val="BodyText"/>
        <w:spacing w:before="2"/>
      </w:pPr>
    </w:p>
    <w:p>
      <w:pPr>
        <w:pStyle w:val="ListParagraph"/>
        <w:numPr>
          <w:ilvl w:val="0"/>
          <w:numId w:val="47"/>
        </w:numPr>
        <w:tabs>
          <w:tab w:pos="708" w:val="left" w:leader="none"/>
          <w:tab w:pos="721" w:val="left" w:leader="none"/>
        </w:tabs>
        <w:spacing w:line="240" w:lineRule="auto" w:before="0" w:after="0"/>
        <w:ind w:left="721" w:right="152" w:hanging="720"/>
        <w:jc w:val="both"/>
        <w:rPr>
          <w:sz w:val="20"/>
        </w:rPr>
      </w:pPr>
      <w:r>
        <w:rPr>
          <w:sz w:val="20"/>
        </w:rPr>
        <w:t>Contar con la infraestructura y los servicios auxiliares y conexos determinados por la Autoridad </w:t>
      </w:r>
      <w:r>
        <w:rPr>
          <w:spacing w:val="-2"/>
          <w:sz w:val="20"/>
        </w:rPr>
        <w:t>Competente;</w:t>
      </w:r>
    </w:p>
    <w:p>
      <w:pPr>
        <w:pStyle w:val="ListParagraph"/>
        <w:numPr>
          <w:ilvl w:val="0"/>
          <w:numId w:val="47"/>
        </w:numPr>
        <w:tabs>
          <w:tab w:pos="707" w:val="left" w:leader="none"/>
          <w:tab w:pos="721" w:val="left" w:leader="none"/>
        </w:tabs>
        <w:spacing w:line="240" w:lineRule="auto" w:before="229" w:after="0"/>
        <w:ind w:left="721" w:right="148" w:hanging="720"/>
        <w:jc w:val="both"/>
        <w:rPr>
          <w:sz w:val="20"/>
        </w:rPr>
      </w:pPr>
      <w:r>
        <w:rPr>
          <w:sz w:val="20"/>
        </w:rPr>
        <w:t>Otorgar el servicio de transporte en la totalidad de la ruta especificada en la concesión</w:t>
      </w:r>
      <w:r>
        <w:rPr>
          <w:spacing w:val="40"/>
          <w:sz w:val="20"/>
        </w:rPr>
        <w:t> </w:t>
      </w:r>
      <w:r>
        <w:rPr>
          <w:sz w:val="20"/>
        </w:rPr>
        <w:t>recorriendo el itinerario detallado en el dictamen técnico;</w:t>
      </w:r>
    </w:p>
    <w:p>
      <w:pPr>
        <w:pStyle w:val="ListParagraph"/>
        <w:numPr>
          <w:ilvl w:val="0"/>
          <w:numId w:val="47"/>
        </w:numPr>
        <w:tabs>
          <w:tab w:pos="707" w:val="left" w:leader="none"/>
          <w:tab w:pos="721" w:val="left" w:leader="none"/>
        </w:tabs>
        <w:spacing w:line="240" w:lineRule="auto" w:before="228" w:after="0"/>
        <w:ind w:left="721" w:right="151" w:hanging="720"/>
        <w:jc w:val="both"/>
        <w:rPr>
          <w:sz w:val="20"/>
        </w:rPr>
      </w:pPr>
      <w:r>
        <w:rPr>
          <w:sz w:val="20"/>
        </w:rPr>
        <w:t>Prestar el auxilio que se requiera, en caso de desastres naturales, en apego a las disposiciones que al efecto emita la Autoridad Competente;</w:t>
      </w:r>
    </w:p>
    <w:p>
      <w:pPr>
        <w:pStyle w:val="BodyText"/>
        <w:spacing w:before="1"/>
      </w:pPr>
    </w:p>
    <w:p>
      <w:pPr>
        <w:pStyle w:val="ListParagraph"/>
        <w:numPr>
          <w:ilvl w:val="0"/>
          <w:numId w:val="47"/>
        </w:numPr>
        <w:tabs>
          <w:tab w:pos="708" w:val="left" w:leader="none"/>
          <w:tab w:pos="721" w:val="left" w:leader="none"/>
        </w:tabs>
        <w:spacing w:line="240" w:lineRule="auto" w:before="1" w:after="0"/>
        <w:ind w:left="721" w:right="150" w:hanging="720"/>
        <w:jc w:val="both"/>
        <w:rPr>
          <w:sz w:val="20"/>
        </w:rPr>
      </w:pPr>
      <w:r>
        <w:rPr>
          <w:sz w:val="20"/>
        </w:rPr>
        <w:t>Asistir a los programas de capacitación y profesionalización que implemente la Autoridad Competente, según sea el caso;</w:t>
      </w:r>
    </w:p>
    <w:p>
      <w:pPr>
        <w:pStyle w:val="ListParagraph"/>
        <w:numPr>
          <w:ilvl w:val="0"/>
          <w:numId w:val="47"/>
        </w:numPr>
        <w:tabs>
          <w:tab w:pos="707" w:val="left" w:leader="none"/>
          <w:tab w:pos="721" w:val="left" w:leader="none"/>
        </w:tabs>
        <w:spacing w:line="240" w:lineRule="auto" w:before="228" w:after="0"/>
        <w:ind w:left="721" w:right="146" w:hanging="720"/>
        <w:jc w:val="both"/>
        <w:rPr>
          <w:sz w:val="20"/>
        </w:rPr>
      </w:pPr>
      <w:r>
        <w:rPr>
          <w:sz w:val="20"/>
        </w:rPr>
        <w:t>Contar con póliza de seguro vigente para responder por los daños que, con motivo de la prestación del servicio, pudieran ocasionarse a los usuarios y terceros en su persona y/o patrimonio, de acuerdo a lo establecido en la Ley y el Reglamento;</w:t>
      </w:r>
    </w:p>
    <w:p>
      <w:pPr>
        <w:pStyle w:val="BodyText"/>
        <w:spacing w:before="3"/>
      </w:pPr>
    </w:p>
    <w:p>
      <w:pPr>
        <w:pStyle w:val="ListParagraph"/>
        <w:numPr>
          <w:ilvl w:val="0"/>
          <w:numId w:val="47"/>
        </w:numPr>
        <w:tabs>
          <w:tab w:pos="708" w:val="left" w:leader="none"/>
          <w:tab w:pos="721" w:val="left" w:leader="none"/>
        </w:tabs>
        <w:spacing w:line="240" w:lineRule="auto" w:before="0" w:after="0"/>
        <w:ind w:left="721" w:right="147" w:hanging="720"/>
        <w:jc w:val="both"/>
        <w:rPr>
          <w:sz w:val="20"/>
        </w:rPr>
      </w:pPr>
      <w:r>
        <w:rPr>
          <w:sz w:val="20"/>
        </w:rPr>
        <w:t>Asegurarse que las unidades de nueva adquisición destinadas a la prestación del servicio de transporte</w:t>
      </w:r>
      <w:r>
        <w:rPr>
          <w:spacing w:val="-2"/>
          <w:sz w:val="20"/>
        </w:rPr>
        <w:t> </w:t>
      </w:r>
      <w:r>
        <w:rPr>
          <w:sz w:val="20"/>
        </w:rPr>
        <w:t>público</w:t>
      </w:r>
      <w:r>
        <w:rPr>
          <w:spacing w:val="-2"/>
          <w:sz w:val="20"/>
        </w:rPr>
        <w:t> </w:t>
      </w:r>
      <w:r>
        <w:rPr>
          <w:sz w:val="20"/>
        </w:rPr>
        <w:t>colectivo y</w:t>
      </w:r>
      <w:r>
        <w:rPr>
          <w:spacing w:val="-1"/>
          <w:sz w:val="20"/>
        </w:rPr>
        <w:t> </w:t>
      </w:r>
      <w:r>
        <w:rPr>
          <w:sz w:val="20"/>
        </w:rPr>
        <w:t>el</w:t>
      </w:r>
      <w:r>
        <w:rPr>
          <w:spacing w:val="-3"/>
          <w:sz w:val="20"/>
        </w:rPr>
        <w:t> </w:t>
      </w:r>
      <w:r>
        <w:rPr>
          <w:sz w:val="20"/>
        </w:rPr>
        <w:t>servicio</w:t>
      </w:r>
      <w:r>
        <w:rPr>
          <w:spacing w:val="-2"/>
          <w:sz w:val="20"/>
        </w:rPr>
        <w:t> </w:t>
      </w:r>
      <w:r>
        <w:rPr>
          <w:sz w:val="20"/>
        </w:rPr>
        <w:t>de</w:t>
      </w:r>
      <w:r>
        <w:rPr>
          <w:spacing w:val="-3"/>
          <w:sz w:val="20"/>
        </w:rPr>
        <w:t> </w:t>
      </w:r>
      <w:r>
        <w:rPr>
          <w:sz w:val="20"/>
        </w:rPr>
        <w:t>transporte</w:t>
      </w:r>
      <w:r>
        <w:rPr>
          <w:spacing w:val="-2"/>
          <w:sz w:val="20"/>
        </w:rPr>
        <w:t> </w:t>
      </w:r>
      <w:r>
        <w:rPr>
          <w:sz w:val="20"/>
        </w:rPr>
        <w:t>público</w:t>
      </w:r>
      <w:r>
        <w:rPr>
          <w:spacing w:val="-2"/>
          <w:sz w:val="20"/>
        </w:rPr>
        <w:t> </w:t>
      </w:r>
      <w:r>
        <w:rPr>
          <w:sz w:val="20"/>
        </w:rPr>
        <w:t>individual</w:t>
      </w:r>
      <w:r>
        <w:rPr>
          <w:spacing w:val="-3"/>
          <w:sz w:val="20"/>
        </w:rPr>
        <w:t> </w:t>
      </w:r>
      <w:r>
        <w:rPr>
          <w:sz w:val="20"/>
        </w:rPr>
        <w:t>de</w:t>
      </w:r>
      <w:r>
        <w:rPr>
          <w:spacing w:val="-2"/>
          <w:sz w:val="20"/>
        </w:rPr>
        <w:t> </w:t>
      </w:r>
      <w:r>
        <w:rPr>
          <w:sz w:val="20"/>
        </w:rPr>
        <w:t>pasajeros</w:t>
      </w:r>
      <w:r>
        <w:rPr>
          <w:spacing w:val="-1"/>
          <w:sz w:val="20"/>
        </w:rPr>
        <w:t> </w:t>
      </w:r>
      <w:r>
        <w:rPr>
          <w:sz w:val="20"/>
        </w:rPr>
        <w:t>se</w:t>
      </w:r>
      <w:r>
        <w:rPr>
          <w:spacing w:val="-2"/>
          <w:sz w:val="20"/>
        </w:rPr>
        <w:t> </w:t>
      </w:r>
      <w:r>
        <w:rPr>
          <w:sz w:val="20"/>
        </w:rPr>
        <w:t>ajusten</w:t>
      </w:r>
      <w:r>
        <w:rPr>
          <w:spacing w:val="-3"/>
          <w:sz w:val="20"/>
        </w:rPr>
        <w:t> </w:t>
      </w:r>
      <w:r>
        <w:rPr>
          <w:sz w:val="20"/>
        </w:rPr>
        <w:t>a las condiciones que se establezcan en la concesión correspondiente, así como los lineamientos técnicos para vehículos del servicio de transporte público de pasajeros, con especial atención a las condiciones de diseño universal que permitan satisfacer las necesidades de movilidad de las personas con discapacidad, movilidad limitada y grupos vulnerables;</w:t>
      </w:r>
    </w:p>
    <w:p>
      <w:pPr>
        <w:pStyle w:val="ListParagraph"/>
        <w:spacing w:after="0" w:line="240" w:lineRule="auto"/>
        <w:jc w:val="both"/>
        <w:rPr>
          <w:sz w:val="20"/>
        </w:rPr>
        <w:sectPr>
          <w:pgSz w:w="12250" w:h="15820"/>
          <w:pgMar w:header="0" w:footer="969" w:top="1700" w:bottom="1160" w:left="1417" w:right="1275"/>
        </w:sectPr>
      </w:pPr>
    </w:p>
    <w:p>
      <w:pPr>
        <w:pStyle w:val="ListParagraph"/>
        <w:numPr>
          <w:ilvl w:val="0"/>
          <w:numId w:val="47"/>
        </w:numPr>
        <w:tabs>
          <w:tab w:pos="707" w:val="left" w:leader="none"/>
          <w:tab w:pos="721" w:val="left" w:leader="none"/>
        </w:tabs>
        <w:spacing w:line="240" w:lineRule="auto" w:before="111" w:after="0"/>
        <w:ind w:left="721" w:right="150" w:hanging="720"/>
        <w:jc w:val="both"/>
        <w:rPr>
          <w:sz w:val="20"/>
        </w:rPr>
      </w:pPr>
      <w:r>
        <w:rPr>
          <w:sz w:val="20"/>
        </w:rPr>
        <w:t>Contratar y registrar únicamente conductores que cuenten con Tarjetón del Servicio de Transporte, expedido por la Autoridad Competente;</w:t>
      </w:r>
    </w:p>
    <w:p>
      <w:pPr>
        <w:pStyle w:val="ListParagraph"/>
        <w:numPr>
          <w:ilvl w:val="0"/>
          <w:numId w:val="47"/>
        </w:numPr>
        <w:tabs>
          <w:tab w:pos="707" w:val="left" w:leader="none"/>
          <w:tab w:pos="721" w:val="left" w:leader="none"/>
        </w:tabs>
        <w:spacing w:line="240" w:lineRule="auto" w:before="229" w:after="0"/>
        <w:ind w:left="721" w:right="146" w:hanging="720"/>
        <w:jc w:val="both"/>
        <w:rPr>
          <w:sz w:val="20"/>
        </w:rPr>
      </w:pPr>
      <w:r>
        <w:rPr>
          <w:sz w:val="20"/>
        </w:rPr>
        <w:t>Mantener actualizados sus registros ante la Secretaría, respecto a su representatividad y personalidad jurídica, parque vehicular existente y en operación, conductores, y demás datos relacionados con la concesión otorgada, debiendo utilizar los lineamientos que al efecto autorice la Secretaría;</w:t>
      </w:r>
    </w:p>
    <w:p>
      <w:pPr>
        <w:pStyle w:val="BodyText"/>
      </w:pPr>
    </w:p>
    <w:p>
      <w:pPr>
        <w:pStyle w:val="ListParagraph"/>
        <w:numPr>
          <w:ilvl w:val="0"/>
          <w:numId w:val="47"/>
        </w:numPr>
        <w:tabs>
          <w:tab w:pos="708" w:val="left" w:leader="none"/>
          <w:tab w:pos="721" w:val="left" w:leader="none"/>
        </w:tabs>
        <w:spacing w:line="240" w:lineRule="auto" w:before="0" w:after="0"/>
        <w:ind w:left="721" w:right="144" w:hanging="720"/>
        <w:jc w:val="both"/>
        <w:rPr>
          <w:sz w:val="20"/>
        </w:rPr>
      </w:pPr>
      <w:r>
        <w:rPr>
          <w:sz w:val="20"/>
        </w:rPr>
        <w:t>Utilizar únicamente los vehículos autorizados y abstenerse de prestar el servicio con unidades distintas o que no satisfagan las condiciones de seguridad, higiene, capacidad, peso y demás especificaciones relativas a la concesión o permiso conferido;</w:t>
      </w:r>
    </w:p>
    <w:p>
      <w:pPr>
        <w:pStyle w:val="BodyText"/>
        <w:spacing w:before="1"/>
      </w:pPr>
    </w:p>
    <w:p>
      <w:pPr>
        <w:pStyle w:val="ListParagraph"/>
        <w:numPr>
          <w:ilvl w:val="0"/>
          <w:numId w:val="47"/>
        </w:numPr>
        <w:tabs>
          <w:tab w:pos="707" w:val="left" w:leader="none"/>
          <w:tab w:pos="721" w:val="left" w:leader="none"/>
        </w:tabs>
        <w:spacing w:line="240" w:lineRule="auto" w:before="0" w:after="0"/>
        <w:ind w:left="721" w:right="151" w:hanging="720"/>
        <w:jc w:val="both"/>
        <w:rPr>
          <w:sz w:val="20"/>
        </w:rPr>
      </w:pPr>
      <w:r>
        <w:rPr>
          <w:sz w:val="20"/>
        </w:rPr>
        <w:t>Someter</w:t>
      </w:r>
      <w:r>
        <w:rPr>
          <w:spacing w:val="-2"/>
          <w:sz w:val="20"/>
        </w:rPr>
        <w:t> </w:t>
      </w:r>
      <w:r>
        <w:rPr>
          <w:sz w:val="20"/>
        </w:rPr>
        <w:t>los</w:t>
      </w:r>
      <w:r>
        <w:rPr>
          <w:spacing w:val="-3"/>
          <w:sz w:val="20"/>
        </w:rPr>
        <w:t> </w:t>
      </w:r>
      <w:r>
        <w:rPr>
          <w:sz w:val="20"/>
        </w:rPr>
        <w:t>vehículos</w:t>
      </w:r>
      <w:r>
        <w:rPr>
          <w:spacing w:val="-3"/>
          <w:sz w:val="20"/>
        </w:rPr>
        <w:t> </w:t>
      </w:r>
      <w:r>
        <w:rPr>
          <w:sz w:val="20"/>
        </w:rPr>
        <w:t>a</w:t>
      </w:r>
      <w:r>
        <w:rPr>
          <w:spacing w:val="-3"/>
          <w:sz w:val="20"/>
        </w:rPr>
        <w:t> </w:t>
      </w:r>
      <w:r>
        <w:rPr>
          <w:sz w:val="20"/>
        </w:rPr>
        <w:t>la</w:t>
      </w:r>
      <w:r>
        <w:rPr>
          <w:spacing w:val="-3"/>
          <w:sz w:val="20"/>
        </w:rPr>
        <w:t> </w:t>
      </w:r>
      <w:r>
        <w:rPr>
          <w:sz w:val="20"/>
        </w:rPr>
        <w:t>inspección</w:t>
      </w:r>
      <w:r>
        <w:rPr>
          <w:spacing w:val="-3"/>
          <w:sz w:val="20"/>
        </w:rPr>
        <w:t> </w:t>
      </w:r>
      <w:r>
        <w:rPr>
          <w:sz w:val="20"/>
        </w:rPr>
        <w:t>vehicular,</w:t>
      </w:r>
      <w:r>
        <w:rPr>
          <w:spacing w:val="-2"/>
          <w:sz w:val="20"/>
        </w:rPr>
        <w:t> </w:t>
      </w:r>
      <w:r>
        <w:rPr>
          <w:sz w:val="20"/>
        </w:rPr>
        <w:t>con</w:t>
      </w:r>
      <w:r>
        <w:rPr>
          <w:spacing w:val="-3"/>
          <w:sz w:val="20"/>
        </w:rPr>
        <w:t> </w:t>
      </w:r>
      <w:r>
        <w:rPr>
          <w:sz w:val="20"/>
        </w:rPr>
        <w:t>la</w:t>
      </w:r>
      <w:r>
        <w:rPr>
          <w:spacing w:val="-3"/>
          <w:sz w:val="20"/>
        </w:rPr>
        <w:t> </w:t>
      </w:r>
      <w:r>
        <w:rPr>
          <w:sz w:val="20"/>
        </w:rPr>
        <w:t>periodicidad</w:t>
      </w:r>
      <w:r>
        <w:rPr>
          <w:spacing w:val="-4"/>
          <w:sz w:val="20"/>
        </w:rPr>
        <w:t> </w:t>
      </w:r>
      <w:r>
        <w:rPr>
          <w:sz w:val="20"/>
        </w:rPr>
        <w:t>y</w:t>
      </w:r>
      <w:r>
        <w:rPr>
          <w:spacing w:val="-2"/>
          <w:sz w:val="20"/>
        </w:rPr>
        <w:t> </w:t>
      </w:r>
      <w:r>
        <w:rPr>
          <w:sz w:val="20"/>
        </w:rPr>
        <w:t>en</w:t>
      </w:r>
      <w:r>
        <w:rPr>
          <w:spacing w:val="-3"/>
          <w:sz w:val="20"/>
        </w:rPr>
        <w:t> </w:t>
      </w:r>
      <w:r>
        <w:rPr>
          <w:sz w:val="20"/>
        </w:rPr>
        <w:t>los</w:t>
      </w:r>
      <w:r>
        <w:rPr>
          <w:spacing w:val="-2"/>
          <w:sz w:val="20"/>
        </w:rPr>
        <w:t> </w:t>
      </w:r>
      <w:r>
        <w:rPr>
          <w:sz w:val="20"/>
        </w:rPr>
        <w:t>términos</w:t>
      </w:r>
      <w:r>
        <w:rPr>
          <w:spacing w:val="-3"/>
          <w:sz w:val="20"/>
        </w:rPr>
        <w:t> </w:t>
      </w:r>
      <w:r>
        <w:rPr>
          <w:sz w:val="20"/>
        </w:rPr>
        <w:t>que</w:t>
      </w:r>
      <w:r>
        <w:rPr>
          <w:spacing w:val="-4"/>
          <w:sz w:val="20"/>
        </w:rPr>
        <w:t> </w:t>
      </w:r>
      <w:r>
        <w:rPr>
          <w:sz w:val="20"/>
        </w:rPr>
        <w:t>señalen las disposiciones aplicables;</w:t>
      </w:r>
    </w:p>
    <w:p>
      <w:pPr>
        <w:pStyle w:val="BodyText"/>
      </w:pPr>
    </w:p>
    <w:p>
      <w:pPr>
        <w:pStyle w:val="ListParagraph"/>
        <w:numPr>
          <w:ilvl w:val="0"/>
          <w:numId w:val="47"/>
        </w:numPr>
        <w:tabs>
          <w:tab w:pos="708" w:val="left" w:leader="none"/>
          <w:tab w:pos="721" w:val="left" w:leader="none"/>
        </w:tabs>
        <w:spacing w:line="240" w:lineRule="auto" w:before="0" w:after="0"/>
        <w:ind w:left="721" w:right="149" w:hanging="720"/>
        <w:jc w:val="both"/>
        <w:rPr>
          <w:sz w:val="20"/>
        </w:rPr>
      </w:pPr>
      <w:r>
        <w:rPr>
          <w:sz w:val="20"/>
        </w:rPr>
        <w:t>Permitir al personal de la Secretaría, la inspección de los vehículos, instalaciones y documentos relacionados con la prestación del servicio;</w:t>
      </w:r>
    </w:p>
    <w:p>
      <w:pPr>
        <w:pStyle w:val="BodyText"/>
        <w:spacing w:before="1"/>
      </w:pPr>
    </w:p>
    <w:p>
      <w:pPr>
        <w:pStyle w:val="ListParagraph"/>
        <w:numPr>
          <w:ilvl w:val="0"/>
          <w:numId w:val="47"/>
        </w:numPr>
        <w:tabs>
          <w:tab w:pos="707" w:val="left" w:leader="none"/>
          <w:tab w:pos="721" w:val="left" w:leader="none"/>
        </w:tabs>
        <w:spacing w:line="240" w:lineRule="auto" w:before="0" w:after="0"/>
        <w:ind w:left="721" w:right="155" w:hanging="720"/>
        <w:jc w:val="both"/>
        <w:rPr>
          <w:sz w:val="20"/>
        </w:rPr>
      </w:pPr>
      <w:r>
        <w:rPr>
          <w:sz w:val="20"/>
        </w:rPr>
        <w:t>Proporcionar la información requerida por el personal de inspección, que tenga como finalidad verificar el cumplimiento de sus obligaciones y evaluar la prestación del servicio;</w:t>
      </w:r>
    </w:p>
    <w:p>
      <w:pPr>
        <w:pStyle w:val="ListParagraph"/>
        <w:numPr>
          <w:ilvl w:val="0"/>
          <w:numId w:val="47"/>
        </w:numPr>
        <w:tabs>
          <w:tab w:pos="707" w:val="left" w:leader="none"/>
          <w:tab w:pos="721" w:val="left" w:leader="none"/>
        </w:tabs>
        <w:spacing w:line="240" w:lineRule="auto" w:before="229" w:after="0"/>
        <w:ind w:left="721" w:right="151" w:hanging="720"/>
        <w:jc w:val="both"/>
        <w:rPr>
          <w:sz w:val="20"/>
        </w:rPr>
      </w:pPr>
      <w:r>
        <w:rPr>
          <w:sz w:val="20"/>
        </w:rPr>
        <w:t>Cumplir con la cromática y demás elementos de identificación de los vehículos, en términos de</w:t>
      </w:r>
      <w:r>
        <w:rPr>
          <w:spacing w:val="40"/>
          <w:sz w:val="20"/>
        </w:rPr>
        <w:t> </w:t>
      </w:r>
      <w:r>
        <w:rPr>
          <w:sz w:val="20"/>
        </w:rPr>
        <w:t>las disposiciones reglamentarias y administrativas;</w:t>
      </w:r>
    </w:p>
    <w:p>
      <w:pPr>
        <w:pStyle w:val="BodyText"/>
        <w:spacing w:before="1"/>
      </w:pPr>
    </w:p>
    <w:p>
      <w:pPr>
        <w:pStyle w:val="ListParagraph"/>
        <w:numPr>
          <w:ilvl w:val="0"/>
          <w:numId w:val="47"/>
        </w:numPr>
        <w:tabs>
          <w:tab w:pos="707" w:val="left" w:leader="none"/>
          <w:tab w:pos="721" w:val="left" w:leader="none"/>
        </w:tabs>
        <w:spacing w:line="240" w:lineRule="auto" w:before="0" w:after="0"/>
        <w:ind w:left="721" w:right="139" w:hanging="720"/>
        <w:jc w:val="both"/>
        <w:rPr>
          <w:sz w:val="20"/>
        </w:rPr>
      </w:pPr>
      <w:r>
        <w:rPr>
          <w:sz w:val="20"/>
        </w:rPr>
        <w:t>Responder por las faltas o infracciones, en que incurran por sí mismos o por sus conductores, a</w:t>
      </w:r>
      <w:r>
        <w:rPr>
          <w:spacing w:val="40"/>
          <w:sz w:val="20"/>
        </w:rPr>
        <w:t> </w:t>
      </w:r>
      <w:r>
        <w:rPr>
          <w:sz w:val="20"/>
        </w:rPr>
        <w:t>la presente Ley o sus normas reglamentarias;</w:t>
      </w:r>
    </w:p>
    <w:p>
      <w:pPr>
        <w:pStyle w:val="ListParagraph"/>
        <w:numPr>
          <w:ilvl w:val="0"/>
          <w:numId w:val="47"/>
        </w:numPr>
        <w:tabs>
          <w:tab w:pos="707" w:val="left" w:leader="none"/>
          <w:tab w:pos="721" w:val="left" w:leader="none"/>
        </w:tabs>
        <w:spacing w:line="240" w:lineRule="auto" w:before="229" w:after="0"/>
        <w:ind w:left="721" w:right="150" w:hanging="720"/>
        <w:jc w:val="both"/>
        <w:rPr>
          <w:sz w:val="20"/>
        </w:rPr>
      </w:pPr>
      <w:r>
        <w:rPr>
          <w:sz w:val="20"/>
        </w:rPr>
        <w:t>Asegurar que la prestación del servicio se realice con respeto y cortesía al usuario, promoviendo en todo momento la prevención de conductas de violencia en contra de las mujeres;</w:t>
      </w:r>
    </w:p>
    <w:p>
      <w:pPr>
        <w:pStyle w:val="BodyText"/>
        <w:spacing w:before="2"/>
      </w:pPr>
    </w:p>
    <w:p>
      <w:pPr>
        <w:pStyle w:val="BodyText"/>
        <w:ind w:left="709" w:hanging="708"/>
      </w:pPr>
      <w:r>
        <w:rPr>
          <w:rFonts w:ascii="Arial" w:hAnsi="Arial"/>
          <w:b/>
        </w:rPr>
        <w:t>XIX</w:t>
      </w:r>
      <w:r>
        <w:rPr>
          <w:rFonts w:ascii="Arial" w:hAnsi="Arial"/>
          <w:b/>
          <w:spacing w:val="27"/>
        </w:rPr>
        <w:t> </w:t>
      </w:r>
      <w:r>
        <w:rPr>
          <w:rFonts w:ascii="Arial" w:hAnsi="Arial"/>
          <w:b/>
        </w:rPr>
        <w:t>BIS.</w:t>
      </w:r>
      <w:r>
        <w:rPr>
          <w:rFonts w:ascii="Arial" w:hAnsi="Arial"/>
          <w:b/>
          <w:spacing w:val="28"/>
        </w:rPr>
        <w:t> </w:t>
      </w:r>
      <w:r>
        <w:rPr/>
        <w:t>Contribuir</w:t>
      </w:r>
      <w:r>
        <w:rPr>
          <w:spacing w:val="28"/>
        </w:rPr>
        <w:t> </w:t>
      </w:r>
      <w:r>
        <w:rPr/>
        <w:t>en</w:t>
      </w:r>
      <w:r>
        <w:rPr>
          <w:spacing w:val="27"/>
        </w:rPr>
        <w:t> </w:t>
      </w:r>
      <w:r>
        <w:rPr/>
        <w:t>el</w:t>
      </w:r>
      <w:r>
        <w:rPr>
          <w:spacing w:val="29"/>
        </w:rPr>
        <w:t> </w:t>
      </w:r>
      <w:r>
        <w:rPr/>
        <w:t>acompañamiento</w:t>
      </w:r>
      <w:r>
        <w:rPr>
          <w:spacing w:val="27"/>
        </w:rPr>
        <w:t> </w:t>
      </w:r>
      <w:r>
        <w:rPr/>
        <w:t>en</w:t>
      </w:r>
      <w:r>
        <w:rPr>
          <w:spacing w:val="27"/>
        </w:rPr>
        <w:t> </w:t>
      </w:r>
      <w:r>
        <w:rPr/>
        <w:t>los</w:t>
      </w:r>
      <w:r>
        <w:rPr>
          <w:spacing w:val="28"/>
        </w:rPr>
        <w:t> </w:t>
      </w:r>
      <w:r>
        <w:rPr/>
        <w:t>casos</w:t>
      </w:r>
      <w:r>
        <w:rPr>
          <w:spacing w:val="28"/>
        </w:rPr>
        <w:t> </w:t>
      </w:r>
      <w:r>
        <w:rPr/>
        <w:t>reportados</w:t>
      </w:r>
      <w:r>
        <w:rPr>
          <w:spacing w:val="28"/>
        </w:rPr>
        <w:t> </w:t>
      </w:r>
      <w:r>
        <w:rPr/>
        <w:t>de</w:t>
      </w:r>
      <w:r>
        <w:rPr>
          <w:spacing w:val="27"/>
        </w:rPr>
        <w:t> </w:t>
      </w:r>
      <w:r>
        <w:rPr/>
        <w:t>acoso</w:t>
      </w:r>
      <w:r>
        <w:rPr>
          <w:spacing w:val="29"/>
        </w:rPr>
        <w:t> </w:t>
      </w:r>
      <w:r>
        <w:rPr/>
        <w:t>y</w:t>
      </w:r>
      <w:r>
        <w:rPr>
          <w:spacing w:val="29"/>
        </w:rPr>
        <w:t> </w:t>
      </w:r>
      <w:r>
        <w:rPr/>
        <w:t>violencia</w:t>
      </w:r>
      <w:r>
        <w:rPr>
          <w:spacing w:val="27"/>
        </w:rPr>
        <w:t> </w:t>
      </w:r>
      <w:r>
        <w:rPr/>
        <w:t>sexual</w:t>
      </w:r>
      <w:r>
        <w:rPr>
          <w:spacing w:val="26"/>
        </w:rPr>
        <w:t> </w:t>
      </w:r>
      <w:r>
        <w:rPr/>
        <w:t>en</w:t>
      </w:r>
      <w:r>
        <w:rPr>
          <w:spacing w:val="27"/>
        </w:rPr>
        <w:t> </w:t>
      </w:r>
      <w:r>
        <w:rPr/>
        <w:t>el transporte público;</w:t>
      </w:r>
    </w:p>
    <w:p>
      <w:pPr>
        <w:spacing w:line="161" w:lineRule="exact" w:before="0"/>
        <w:ind w:left="5333" w:right="0" w:firstLine="0"/>
        <w:jc w:val="left"/>
        <w:rPr>
          <w:rFonts w:ascii="Arial" w:hAnsi="Arial"/>
          <w:i/>
          <w:sz w:val="14"/>
        </w:rPr>
      </w:pPr>
      <w:r>
        <w:rPr>
          <w:rFonts w:ascii="Arial" w:hAnsi="Arial"/>
          <w:i/>
          <w:color w:val="2179CA"/>
          <w:sz w:val="14"/>
        </w:rPr>
        <w:t>Fracción</w:t>
      </w:r>
      <w:r>
        <w:rPr>
          <w:rFonts w:ascii="Arial" w:hAnsi="Arial"/>
          <w:i/>
          <w:color w:val="2179CA"/>
          <w:spacing w:val="-6"/>
          <w:sz w:val="14"/>
        </w:rPr>
        <w:t> </w:t>
      </w:r>
      <w:r>
        <w:rPr>
          <w:rFonts w:ascii="Arial" w:hAnsi="Arial"/>
          <w:i/>
          <w:color w:val="2179CA"/>
          <w:sz w:val="14"/>
        </w:rPr>
        <w:t>adicionada,</w:t>
      </w:r>
      <w:r>
        <w:rPr>
          <w:rFonts w:ascii="Arial" w:hAnsi="Arial"/>
          <w:i/>
          <w:color w:val="2179CA"/>
          <w:spacing w:val="-3"/>
          <w:sz w:val="14"/>
        </w:rPr>
        <w:t> </w:t>
      </w:r>
      <w:r>
        <w:rPr>
          <w:rFonts w:ascii="Arial" w:hAnsi="Arial"/>
          <w:i/>
          <w:color w:val="2179CA"/>
          <w:sz w:val="14"/>
        </w:rPr>
        <w:t>P.O.</w:t>
      </w:r>
      <w:r>
        <w:rPr>
          <w:rFonts w:ascii="Arial" w:hAnsi="Arial"/>
          <w:i/>
          <w:color w:val="2179CA"/>
          <w:spacing w:val="-5"/>
          <w:sz w:val="14"/>
        </w:rPr>
        <w:t> </w:t>
      </w:r>
      <w:r>
        <w:rPr>
          <w:rFonts w:ascii="Arial" w:hAnsi="Arial"/>
          <w:i/>
          <w:color w:val="2179CA"/>
          <w:sz w:val="14"/>
        </w:rPr>
        <w:t>Alcance</w:t>
      </w:r>
      <w:r>
        <w:rPr>
          <w:rFonts w:ascii="Arial" w:hAnsi="Arial"/>
          <w:i/>
          <w:color w:val="2179CA"/>
          <w:spacing w:val="-4"/>
          <w:sz w:val="14"/>
        </w:rPr>
        <w:t> </w:t>
      </w:r>
      <w:r>
        <w:rPr>
          <w:rFonts w:ascii="Arial" w:hAnsi="Arial"/>
          <w:i/>
          <w:color w:val="2179CA"/>
          <w:sz w:val="14"/>
        </w:rPr>
        <w:t>uno</w:t>
      </w:r>
      <w:r>
        <w:rPr>
          <w:rFonts w:ascii="Arial" w:hAnsi="Arial"/>
          <w:i/>
          <w:color w:val="2179CA"/>
          <w:spacing w:val="-3"/>
          <w:sz w:val="14"/>
        </w:rPr>
        <w:t> </w:t>
      </w:r>
      <w:r>
        <w:rPr>
          <w:rFonts w:ascii="Arial" w:hAnsi="Arial"/>
          <w:i/>
          <w:color w:val="2179CA"/>
          <w:sz w:val="14"/>
        </w:rPr>
        <w:t>del</w:t>
      </w:r>
      <w:r>
        <w:rPr>
          <w:rFonts w:ascii="Arial" w:hAnsi="Arial"/>
          <w:i/>
          <w:color w:val="2179CA"/>
          <w:spacing w:val="-3"/>
          <w:sz w:val="14"/>
        </w:rPr>
        <w:t> </w:t>
      </w:r>
      <w:r>
        <w:rPr>
          <w:rFonts w:ascii="Arial" w:hAnsi="Arial"/>
          <w:i/>
          <w:color w:val="2179CA"/>
          <w:sz w:val="14"/>
        </w:rPr>
        <w:t>20</w:t>
      </w:r>
      <w:r>
        <w:rPr>
          <w:rFonts w:ascii="Arial" w:hAnsi="Arial"/>
          <w:i/>
          <w:color w:val="2179CA"/>
          <w:spacing w:val="-3"/>
          <w:sz w:val="14"/>
        </w:rPr>
        <w:t> </w:t>
      </w:r>
      <w:r>
        <w:rPr>
          <w:rFonts w:ascii="Arial" w:hAnsi="Arial"/>
          <w:i/>
          <w:color w:val="2179CA"/>
          <w:sz w:val="14"/>
        </w:rPr>
        <w:t>de</w:t>
      </w:r>
      <w:r>
        <w:rPr>
          <w:rFonts w:ascii="Arial" w:hAnsi="Arial"/>
          <w:i/>
          <w:color w:val="2179CA"/>
          <w:spacing w:val="-3"/>
          <w:sz w:val="14"/>
        </w:rPr>
        <w:t> </w:t>
      </w:r>
      <w:r>
        <w:rPr>
          <w:rFonts w:ascii="Arial" w:hAnsi="Arial"/>
          <w:i/>
          <w:color w:val="2179CA"/>
          <w:sz w:val="14"/>
        </w:rPr>
        <w:t>agosto</w:t>
      </w:r>
      <w:r>
        <w:rPr>
          <w:rFonts w:ascii="Arial" w:hAnsi="Arial"/>
          <w:i/>
          <w:color w:val="2179CA"/>
          <w:spacing w:val="-6"/>
          <w:sz w:val="14"/>
        </w:rPr>
        <w:t> </w:t>
      </w:r>
      <w:r>
        <w:rPr>
          <w:rFonts w:ascii="Arial" w:hAnsi="Arial"/>
          <w:i/>
          <w:color w:val="2179CA"/>
          <w:sz w:val="14"/>
        </w:rPr>
        <w:t>de</w:t>
      </w:r>
      <w:r>
        <w:rPr>
          <w:rFonts w:ascii="Arial" w:hAnsi="Arial"/>
          <w:i/>
          <w:color w:val="2179CA"/>
          <w:spacing w:val="-5"/>
          <w:sz w:val="14"/>
        </w:rPr>
        <w:t> </w:t>
      </w:r>
      <w:r>
        <w:rPr>
          <w:rFonts w:ascii="Arial" w:hAnsi="Arial"/>
          <w:i/>
          <w:color w:val="2179CA"/>
          <w:spacing w:val="-4"/>
          <w:sz w:val="14"/>
        </w:rPr>
        <w:t>2024.</w:t>
      </w:r>
    </w:p>
    <w:p>
      <w:pPr>
        <w:pStyle w:val="BodyText"/>
        <w:spacing w:before="68"/>
        <w:rPr>
          <w:rFonts w:ascii="Arial"/>
          <w:i/>
          <w:sz w:val="14"/>
        </w:rPr>
      </w:pPr>
    </w:p>
    <w:p>
      <w:pPr>
        <w:pStyle w:val="ListParagraph"/>
        <w:numPr>
          <w:ilvl w:val="0"/>
          <w:numId w:val="47"/>
        </w:numPr>
        <w:tabs>
          <w:tab w:pos="709" w:val="left" w:leader="none"/>
          <w:tab w:pos="721" w:val="left" w:leader="none"/>
        </w:tabs>
        <w:spacing w:line="240" w:lineRule="auto" w:before="0" w:after="0"/>
        <w:ind w:left="721" w:right="142" w:hanging="720"/>
        <w:jc w:val="left"/>
        <w:rPr>
          <w:sz w:val="20"/>
        </w:rPr>
      </w:pPr>
      <w:r>
        <w:rPr>
          <w:sz w:val="20"/>
        </w:rPr>
        <w:t>Supervisar que el servicio se efectúe en condiciones idóneas de higiene personal y de acuerdo a las disposiciones aplicables;</w:t>
      </w:r>
    </w:p>
    <w:p>
      <w:pPr>
        <w:pStyle w:val="BodyText"/>
        <w:spacing w:before="1"/>
      </w:pPr>
    </w:p>
    <w:p>
      <w:pPr>
        <w:pStyle w:val="ListParagraph"/>
        <w:numPr>
          <w:ilvl w:val="0"/>
          <w:numId w:val="47"/>
        </w:numPr>
        <w:tabs>
          <w:tab w:pos="709" w:val="left" w:leader="none"/>
          <w:tab w:pos="721" w:val="left" w:leader="none"/>
        </w:tabs>
        <w:spacing w:line="240" w:lineRule="auto" w:before="0" w:after="0"/>
        <w:ind w:left="721" w:right="154" w:hanging="720"/>
        <w:jc w:val="left"/>
        <w:rPr>
          <w:sz w:val="20"/>
        </w:rPr>
      </w:pPr>
      <w:r>
        <w:rPr>
          <w:sz w:val="20"/>
        </w:rPr>
        <w:t>Vigilar que sus conductores no presten el servicio bajo el efecto del consumo de alcohol, drogas, enervantes o psicotrópicos de cualquier tipo;</w:t>
      </w:r>
    </w:p>
    <w:p>
      <w:pPr>
        <w:pStyle w:val="ListParagraph"/>
        <w:numPr>
          <w:ilvl w:val="0"/>
          <w:numId w:val="47"/>
        </w:numPr>
        <w:tabs>
          <w:tab w:pos="709" w:val="left" w:leader="none"/>
          <w:tab w:pos="721" w:val="left" w:leader="none"/>
        </w:tabs>
        <w:spacing w:line="240" w:lineRule="auto" w:before="229" w:after="0"/>
        <w:ind w:left="721" w:right="141" w:hanging="720"/>
        <w:jc w:val="left"/>
        <w:rPr>
          <w:sz w:val="20"/>
        </w:rPr>
      </w:pPr>
      <w:r>
        <w:rPr>
          <w:sz w:val="20"/>
        </w:rPr>
        <w:t>Vigilar</w:t>
      </w:r>
      <w:r>
        <w:rPr>
          <w:spacing w:val="27"/>
          <w:sz w:val="20"/>
        </w:rPr>
        <w:t> </w:t>
      </w:r>
      <w:r>
        <w:rPr>
          <w:sz w:val="20"/>
        </w:rPr>
        <w:t>que</w:t>
      </w:r>
      <w:r>
        <w:rPr>
          <w:spacing w:val="26"/>
          <w:sz w:val="20"/>
        </w:rPr>
        <w:t> </w:t>
      </w:r>
      <w:r>
        <w:rPr>
          <w:sz w:val="20"/>
        </w:rPr>
        <w:t>sus</w:t>
      </w:r>
      <w:r>
        <w:rPr>
          <w:spacing w:val="27"/>
          <w:sz w:val="20"/>
        </w:rPr>
        <w:t> </w:t>
      </w:r>
      <w:r>
        <w:rPr>
          <w:sz w:val="20"/>
        </w:rPr>
        <w:t>conductores</w:t>
      </w:r>
      <w:r>
        <w:rPr>
          <w:spacing w:val="28"/>
          <w:sz w:val="20"/>
        </w:rPr>
        <w:t> </w:t>
      </w:r>
      <w:r>
        <w:rPr>
          <w:sz w:val="20"/>
        </w:rPr>
        <w:t>no</w:t>
      </w:r>
      <w:r>
        <w:rPr>
          <w:spacing w:val="26"/>
          <w:sz w:val="20"/>
        </w:rPr>
        <w:t> </w:t>
      </w:r>
      <w:r>
        <w:rPr>
          <w:sz w:val="20"/>
        </w:rPr>
        <w:t>utilicen</w:t>
      </w:r>
      <w:r>
        <w:rPr>
          <w:spacing w:val="28"/>
          <w:sz w:val="20"/>
        </w:rPr>
        <w:t> </w:t>
      </w:r>
      <w:r>
        <w:rPr>
          <w:sz w:val="20"/>
        </w:rPr>
        <w:t>las</w:t>
      </w:r>
      <w:r>
        <w:rPr>
          <w:spacing w:val="27"/>
          <w:sz w:val="20"/>
        </w:rPr>
        <w:t> </w:t>
      </w:r>
      <w:r>
        <w:rPr>
          <w:sz w:val="20"/>
        </w:rPr>
        <w:t>unidades</w:t>
      </w:r>
      <w:r>
        <w:rPr>
          <w:spacing w:val="28"/>
          <w:sz w:val="20"/>
        </w:rPr>
        <w:t> </w:t>
      </w:r>
      <w:r>
        <w:rPr>
          <w:sz w:val="20"/>
        </w:rPr>
        <w:t>para</w:t>
      </w:r>
      <w:r>
        <w:rPr>
          <w:spacing w:val="26"/>
          <w:sz w:val="20"/>
        </w:rPr>
        <w:t> </w:t>
      </w:r>
      <w:r>
        <w:rPr>
          <w:sz w:val="20"/>
        </w:rPr>
        <w:t>la</w:t>
      </w:r>
      <w:r>
        <w:rPr>
          <w:spacing w:val="29"/>
          <w:sz w:val="20"/>
        </w:rPr>
        <w:t> </w:t>
      </w:r>
      <w:r>
        <w:rPr>
          <w:sz w:val="20"/>
        </w:rPr>
        <w:t>obstrucción</w:t>
      </w:r>
      <w:r>
        <w:rPr>
          <w:spacing w:val="26"/>
          <w:sz w:val="20"/>
        </w:rPr>
        <w:t> </w:t>
      </w:r>
      <w:r>
        <w:rPr>
          <w:sz w:val="20"/>
        </w:rPr>
        <w:t>o</w:t>
      </w:r>
      <w:r>
        <w:rPr>
          <w:spacing w:val="29"/>
          <w:sz w:val="20"/>
        </w:rPr>
        <w:t> </w:t>
      </w:r>
      <w:r>
        <w:rPr>
          <w:sz w:val="20"/>
        </w:rPr>
        <w:t>bloqueo</w:t>
      </w:r>
      <w:r>
        <w:rPr>
          <w:spacing w:val="26"/>
          <w:sz w:val="20"/>
        </w:rPr>
        <w:t> </w:t>
      </w:r>
      <w:r>
        <w:rPr>
          <w:sz w:val="20"/>
        </w:rPr>
        <w:t>de</w:t>
      </w:r>
      <w:r>
        <w:rPr>
          <w:spacing w:val="26"/>
          <w:sz w:val="20"/>
        </w:rPr>
        <w:t> </w:t>
      </w:r>
      <w:r>
        <w:rPr>
          <w:sz w:val="20"/>
        </w:rPr>
        <w:t>vías</w:t>
      </w:r>
      <w:r>
        <w:rPr>
          <w:spacing w:val="27"/>
          <w:sz w:val="20"/>
        </w:rPr>
        <w:t> </w:t>
      </w:r>
      <w:r>
        <w:rPr>
          <w:sz w:val="20"/>
        </w:rPr>
        <w:t>de </w:t>
      </w:r>
      <w:r>
        <w:rPr>
          <w:spacing w:val="-2"/>
          <w:sz w:val="20"/>
        </w:rPr>
        <w:t>comunicación;</w:t>
      </w:r>
    </w:p>
    <w:p>
      <w:pPr>
        <w:pStyle w:val="BodyText"/>
        <w:spacing w:before="1"/>
      </w:pPr>
    </w:p>
    <w:p>
      <w:pPr>
        <w:pStyle w:val="ListParagraph"/>
        <w:numPr>
          <w:ilvl w:val="0"/>
          <w:numId w:val="47"/>
        </w:numPr>
        <w:tabs>
          <w:tab w:pos="709" w:val="left" w:leader="none"/>
          <w:tab w:pos="721" w:val="left" w:leader="none"/>
        </w:tabs>
        <w:spacing w:line="240" w:lineRule="auto" w:before="0" w:after="0"/>
        <w:ind w:left="721" w:right="154" w:hanging="720"/>
        <w:jc w:val="left"/>
        <w:rPr>
          <w:sz w:val="20"/>
        </w:rPr>
      </w:pPr>
      <w:r>
        <w:rPr>
          <w:sz w:val="20"/>
        </w:rPr>
        <w:t>Cumplir con todas las disposiciones legales, técnicas y administrativas en materia de movilidad y transporte, así como con las políticas y programas de las autoridades competentes;</w:t>
      </w:r>
    </w:p>
    <w:p>
      <w:pPr>
        <w:pStyle w:val="ListParagraph"/>
        <w:numPr>
          <w:ilvl w:val="0"/>
          <w:numId w:val="47"/>
        </w:numPr>
        <w:tabs>
          <w:tab w:pos="709" w:val="left" w:leader="none"/>
          <w:tab w:pos="721" w:val="left" w:leader="none"/>
        </w:tabs>
        <w:spacing w:line="240" w:lineRule="auto" w:before="230" w:after="0"/>
        <w:ind w:left="721" w:right="148" w:hanging="720"/>
        <w:jc w:val="left"/>
        <w:rPr>
          <w:sz w:val="20"/>
        </w:rPr>
      </w:pPr>
      <w:r>
        <w:rPr>
          <w:sz w:val="20"/>
        </w:rPr>
        <w:t>Colocar</w:t>
      </w:r>
      <w:r>
        <w:rPr>
          <w:spacing w:val="35"/>
          <w:sz w:val="20"/>
        </w:rPr>
        <w:t> </w:t>
      </w:r>
      <w:r>
        <w:rPr>
          <w:sz w:val="20"/>
        </w:rPr>
        <w:t>y</w:t>
      </w:r>
      <w:r>
        <w:rPr>
          <w:spacing w:val="38"/>
          <w:sz w:val="20"/>
        </w:rPr>
        <w:t> </w:t>
      </w:r>
      <w:r>
        <w:rPr>
          <w:sz w:val="20"/>
        </w:rPr>
        <w:t>mantener</w:t>
      </w:r>
      <w:r>
        <w:rPr>
          <w:spacing w:val="35"/>
          <w:sz w:val="20"/>
        </w:rPr>
        <w:t> </w:t>
      </w:r>
      <w:r>
        <w:rPr>
          <w:sz w:val="20"/>
        </w:rPr>
        <w:t>en</w:t>
      </w:r>
      <w:r>
        <w:rPr>
          <w:spacing w:val="36"/>
          <w:sz w:val="20"/>
        </w:rPr>
        <w:t> </w:t>
      </w:r>
      <w:r>
        <w:rPr>
          <w:sz w:val="20"/>
        </w:rPr>
        <w:t>un</w:t>
      </w:r>
      <w:r>
        <w:rPr>
          <w:spacing w:val="36"/>
          <w:sz w:val="20"/>
        </w:rPr>
        <w:t> </w:t>
      </w:r>
      <w:r>
        <w:rPr>
          <w:sz w:val="20"/>
        </w:rPr>
        <w:t>lugar</w:t>
      </w:r>
      <w:r>
        <w:rPr>
          <w:spacing w:val="35"/>
          <w:sz w:val="20"/>
        </w:rPr>
        <w:t> </w:t>
      </w:r>
      <w:r>
        <w:rPr>
          <w:sz w:val="20"/>
        </w:rPr>
        <w:t>visible</w:t>
      </w:r>
      <w:r>
        <w:rPr>
          <w:spacing w:val="37"/>
          <w:sz w:val="20"/>
        </w:rPr>
        <w:t> </w:t>
      </w:r>
      <w:r>
        <w:rPr>
          <w:sz w:val="20"/>
        </w:rPr>
        <w:t>dentro</w:t>
      </w:r>
      <w:r>
        <w:rPr>
          <w:spacing w:val="34"/>
          <w:sz w:val="20"/>
        </w:rPr>
        <w:t> </w:t>
      </w:r>
      <w:r>
        <w:rPr>
          <w:sz w:val="20"/>
        </w:rPr>
        <w:t>de</w:t>
      </w:r>
      <w:r>
        <w:rPr>
          <w:spacing w:val="34"/>
          <w:sz w:val="20"/>
        </w:rPr>
        <w:t> </w:t>
      </w:r>
      <w:r>
        <w:rPr>
          <w:sz w:val="20"/>
        </w:rPr>
        <w:t>los</w:t>
      </w:r>
      <w:r>
        <w:rPr>
          <w:spacing w:val="36"/>
          <w:sz w:val="20"/>
        </w:rPr>
        <w:t> </w:t>
      </w:r>
      <w:r>
        <w:rPr>
          <w:sz w:val="20"/>
        </w:rPr>
        <w:t>vehículos</w:t>
      </w:r>
      <w:r>
        <w:rPr>
          <w:spacing w:val="35"/>
          <w:sz w:val="20"/>
        </w:rPr>
        <w:t> </w:t>
      </w:r>
      <w:r>
        <w:rPr>
          <w:sz w:val="20"/>
        </w:rPr>
        <w:t>del</w:t>
      </w:r>
      <w:r>
        <w:rPr>
          <w:spacing w:val="33"/>
          <w:sz w:val="20"/>
        </w:rPr>
        <w:t> </w:t>
      </w:r>
      <w:r>
        <w:rPr>
          <w:sz w:val="20"/>
        </w:rPr>
        <w:t>servicio</w:t>
      </w:r>
      <w:r>
        <w:rPr>
          <w:spacing w:val="34"/>
          <w:sz w:val="20"/>
        </w:rPr>
        <w:t> </w:t>
      </w:r>
      <w:r>
        <w:rPr>
          <w:sz w:val="20"/>
        </w:rPr>
        <w:t>de</w:t>
      </w:r>
      <w:r>
        <w:rPr>
          <w:spacing w:val="34"/>
          <w:sz w:val="20"/>
        </w:rPr>
        <w:t> </w:t>
      </w:r>
      <w:r>
        <w:rPr>
          <w:sz w:val="20"/>
        </w:rPr>
        <w:t>transporte</w:t>
      </w:r>
      <w:r>
        <w:rPr>
          <w:spacing w:val="34"/>
          <w:sz w:val="20"/>
        </w:rPr>
        <w:t> </w:t>
      </w:r>
      <w:r>
        <w:rPr>
          <w:sz w:val="20"/>
        </w:rPr>
        <w:t>los números telefónicos de emergencia;</w:t>
      </w:r>
    </w:p>
    <w:p>
      <w:pPr>
        <w:pStyle w:val="ListParagraph"/>
        <w:numPr>
          <w:ilvl w:val="0"/>
          <w:numId w:val="47"/>
        </w:numPr>
        <w:tabs>
          <w:tab w:pos="709" w:val="left" w:leader="none"/>
          <w:tab w:pos="721" w:val="left" w:leader="none"/>
        </w:tabs>
        <w:spacing w:line="240" w:lineRule="auto" w:before="228" w:after="0"/>
        <w:ind w:left="721" w:right="150" w:hanging="720"/>
        <w:jc w:val="left"/>
        <w:rPr>
          <w:sz w:val="20"/>
        </w:rPr>
      </w:pPr>
      <w:r>
        <w:rPr>
          <w:sz w:val="20"/>
        </w:rPr>
        <w:t>Aportar veraz y oportunamente a la Autoridad Competente, la información estadística que le sea requerida; y</w:t>
      </w:r>
    </w:p>
    <w:p>
      <w:pPr>
        <w:pStyle w:val="BodyText"/>
        <w:spacing w:before="1"/>
      </w:pPr>
    </w:p>
    <w:p>
      <w:pPr>
        <w:pStyle w:val="ListParagraph"/>
        <w:numPr>
          <w:ilvl w:val="0"/>
          <w:numId w:val="47"/>
        </w:numPr>
        <w:tabs>
          <w:tab w:pos="709" w:val="left" w:leader="none"/>
        </w:tabs>
        <w:spacing w:line="240" w:lineRule="auto" w:before="1" w:after="0"/>
        <w:ind w:left="709" w:right="0" w:hanging="708"/>
        <w:jc w:val="left"/>
        <w:rPr>
          <w:sz w:val="20"/>
        </w:rPr>
      </w:pPr>
      <w:r>
        <w:rPr>
          <w:sz w:val="20"/>
        </w:rPr>
        <w:t>Las</w:t>
      </w:r>
      <w:r>
        <w:rPr>
          <w:spacing w:val="-5"/>
          <w:sz w:val="20"/>
        </w:rPr>
        <w:t> </w:t>
      </w:r>
      <w:r>
        <w:rPr>
          <w:sz w:val="20"/>
        </w:rPr>
        <w:t>demás</w:t>
      </w:r>
      <w:r>
        <w:rPr>
          <w:spacing w:val="-5"/>
          <w:sz w:val="20"/>
        </w:rPr>
        <w:t> </w:t>
      </w:r>
      <w:r>
        <w:rPr>
          <w:sz w:val="20"/>
        </w:rPr>
        <w:t>que</w:t>
      </w:r>
      <w:r>
        <w:rPr>
          <w:spacing w:val="-6"/>
          <w:sz w:val="20"/>
        </w:rPr>
        <w:t> </w:t>
      </w:r>
      <w:r>
        <w:rPr>
          <w:sz w:val="20"/>
        </w:rPr>
        <w:t>señale</w:t>
      </w:r>
      <w:r>
        <w:rPr>
          <w:spacing w:val="-5"/>
          <w:sz w:val="20"/>
        </w:rPr>
        <w:t> </w:t>
      </w:r>
      <w:r>
        <w:rPr>
          <w:sz w:val="20"/>
        </w:rPr>
        <w:t>el</w:t>
      </w:r>
      <w:r>
        <w:rPr>
          <w:spacing w:val="-7"/>
          <w:sz w:val="20"/>
        </w:rPr>
        <w:t> </w:t>
      </w:r>
      <w:r>
        <w:rPr>
          <w:sz w:val="20"/>
        </w:rPr>
        <w:t>marco</w:t>
      </w:r>
      <w:r>
        <w:rPr>
          <w:spacing w:val="-5"/>
          <w:sz w:val="20"/>
        </w:rPr>
        <w:t> </w:t>
      </w:r>
      <w:r>
        <w:rPr>
          <w:sz w:val="20"/>
        </w:rPr>
        <w:t>legal</w:t>
      </w:r>
      <w:r>
        <w:rPr>
          <w:spacing w:val="-5"/>
          <w:sz w:val="20"/>
        </w:rPr>
        <w:t> </w:t>
      </w:r>
      <w:r>
        <w:rPr>
          <w:sz w:val="20"/>
        </w:rPr>
        <w:t>y</w:t>
      </w:r>
      <w:r>
        <w:rPr>
          <w:spacing w:val="-4"/>
          <w:sz w:val="20"/>
        </w:rPr>
        <w:t> </w:t>
      </w:r>
      <w:r>
        <w:rPr>
          <w:spacing w:val="-2"/>
          <w:sz w:val="20"/>
        </w:rPr>
        <w:t>normativo.</w:t>
      </w:r>
    </w:p>
    <w:p>
      <w:pPr>
        <w:pStyle w:val="ListParagraph"/>
        <w:spacing w:after="0" w:line="240" w:lineRule="auto"/>
        <w:jc w:val="left"/>
        <w:rPr>
          <w:sz w:val="20"/>
        </w:rPr>
        <w:sectPr>
          <w:pgSz w:w="12250" w:h="15820"/>
          <w:pgMar w:header="0" w:footer="969" w:top="1700" w:bottom="1160" w:left="1417" w:right="1275"/>
        </w:sectPr>
      </w:pPr>
    </w:p>
    <w:p>
      <w:pPr>
        <w:spacing w:before="111"/>
        <w:ind w:left="2520" w:right="2663" w:firstLine="0"/>
        <w:jc w:val="center"/>
        <w:rPr>
          <w:rFonts w:ascii="Arial"/>
          <w:b/>
          <w:sz w:val="20"/>
        </w:rPr>
      </w:pPr>
      <w:r>
        <w:rPr>
          <w:rFonts w:ascii="Arial"/>
          <w:b/>
          <w:sz w:val="20"/>
        </w:rPr>
        <w:t>CAPITULO</w:t>
      </w:r>
      <w:r>
        <w:rPr>
          <w:rFonts w:ascii="Arial"/>
          <w:b/>
          <w:spacing w:val="-10"/>
          <w:sz w:val="20"/>
        </w:rPr>
        <w:t> </w:t>
      </w:r>
      <w:r>
        <w:rPr>
          <w:rFonts w:ascii="Arial"/>
          <w:b/>
          <w:spacing w:val="-2"/>
          <w:sz w:val="20"/>
        </w:rPr>
        <w:t>XVIII</w:t>
      </w:r>
    </w:p>
    <w:p>
      <w:pPr>
        <w:spacing w:before="1"/>
        <w:ind w:left="10" w:right="154" w:firstLine="0"/>
        <w:jc w:val="center"/>
        <w:rPr>
          <w:rFonts w:ascii="Arial"/>
          <w:b/>
          <w:sz w:val="20"/>
        </w:rPr>
      </w:pPr>
      <w:r>
        <w:rPr>
          <w:rFonts w:ascii="Arial"/>
          <w:b/>
          <w:sz w:val="20"/>
        </w:rPr>
        <w:t>DE</w:t>
      </w:r>
      <w:r>
        <w:rPr>
          <w:rFonts w:ascii="Arial"/>
          <w:b/>
          <w:spacing w:val="-6"/>
          <w:sz w:val="20"/>
        </w:rPr>
        <w:t> </w:t>
      </w:r>
      <w:r>
        <w:rPr>
          <w:rFonts w:ascii="Arial"/>
          <w:b/>
          <w:sz w:val="20"/>
        </w:rPr>
        <w:t>LAS</w:t>
      </w:r>
      <w:r>
        <w:rPr>
          <w:rFonts w:ascii="Arial"/>
          <w:b/>
          <w:spacing w:val="-6"/>
          <w:sz w:val="20"/>
        </w:rPr>
        <w:t> </w:t>
      </w:r>
      <w:r>
        <w:rPr>
          <w:rFonts w:ascii="Arial"/>
          <w:b/>
          <w:sz w:val="20"/>
        </w:rPr>
        <w:t>OBLIGACIONES</w:t>
      </w:r>
      <w:r>
        <w:rPr>
          <w:rFonts w:ascii="Arial"/>
          <w:b/>
          <w:spacing w:val="-2"/>
          <w:sz w:val="20"/>
        </w:rPr>
        <w:t> </w:t>
      </w:r>
      <w:r>
        <w:rPr>
          <w:rFonts w:ascii="Arial"/>
          <w:b/>
          <w:sz w:val="20"/>
        </w:rPr>
        <w:t>DE</w:t>
      </w:r>
      <w:r>
        <w:rPr>
          <w:rFonts w:ascii="Arial"/>
          <w:b/>
          <w:spacing w:val="-6"/>
          <w:sz w:val="20"/>
        </w:rPr>
        <w:t> </w:t>
      </w:r>
      <w:r>
        <w:rPr>
          <w:rFonts w:ascii="Arial"/>
          <w:b/>
          <w:sz w:val="20"/>
        </w:rPr>
        <w:t>LOS</w:t>
      </w:r>
      <w:r>
        <w:rPr>
          <w:rFonts w:ascii="Arial"/>
          <w:b/>
          <w:spacing w:val="-4"/>
          <w:sz w:val="20"/>
        </w:rPr>
        <w:t> </w:t>
      </w:r>
      <w:r>
        <w:rPr>
          <w:rFonts w:ascii="Arial"/>
          <w:b/>
          <w:spacing w:val="-2"/>
          <w:sz w:val="20"/>
        </w:rPr>
        <w:t>CONDUCTORES</w:t>
      </w:r>
    </w:p>
    <w:p>
      <w:pPr>
        <w:pStyle w:val="BodyText"/>
        <w:spacing w:before="228"/>
        <w:ind w:left="1" w:right="789"/>
        <w:jc w:val="both"/>
      </w:pPr>
      <w:r>
        <w:rPr>
          <w:rFonts w:ascii="Arial" w:hAnsi="Arial"/>
          <w:b/>
        </w:rPr>
        <w:t>Artículo</w:t>
      </w:r>
      <w:r>
        <w:rPr>
          <w:rFonts w:ascii="Arial" w:hAnsi="Arial"/>
          <w:b/>
          <w:spacing w:val="-3"/>
        </w:rPr>
        <w:t> </w:t>
      </w:r>
      <w:r>
        <w:rPr>
          <w:rFonts w:ascii="Arial" w:hAnsi="Arial"/>
          <w:b/>
        </w:rPr>
        <w:t>152.</w:t>
      </w:r>
      <w:r>
        <w:rPr>
          <w:rFonts w:ascii="Arial" w:hAnsi="Arial"/>
          <w:b/>
          <w:spacing w:val="-1"/>
        </w:rPr>
        <w:t> </w:t>
      </w:r>
      <w:r>
        <w:rPr/>
        <w:t>Los</w:t>
      </w:r>
      <w:r>
        <w:rPr>
          <w:spacing w:val="-3"/>
        </w:rPr>
        <w:t> </w:t>
      </w:r>
      <w:r>
        <w:rPr/>
        <w:t>conductores</w:t>
      </w:r>
      <w:r>
        <w:rPr>
          <w:spacing w:val="-3"/>
        </w:rPr>
        <w:t> </w:t>
      </w:r>
      <w:r>
        <w:rPr/>
        <w:t>de</w:t>
      </w:r>
      <w:r>
        <w:rPr>
          <w:spacing w:val="-5"/>
        </w:rPr>
        <w:t> </w:t>
      </w:r>
      <w:r>
        <w:rPr/>
        <w:t>los</w:t>
      </w:r>
      <w:r>
        <w:rPr>
          <w:spacing w:val="-3"/>
        </w:rPr>
        <w:t> </w:t>
      </w:r>
      <w:r>
        <w:rPr/>
        <w:t>vehículos</w:t>
      </w:r>
      <w:r>
        <w:rPr>
          <w:spacing w:val="-3"/>
        </w:rPr>
        <w:t> </w:t>
      </w:r>
      <w:r>
        <w:rPr/>
        <w:t>de</w:t>
      </w:r>
      <w:r>
        <w:rPr>
          <w:spacing w:val="-2"/>
        </w:rPr>
        <w:t> </w:t>
      </w:r>
      <w:r>
        <w:rPr/>
        <w:t>los</w:t>
      </w:r>
      <w:r>
        <w:rPr>
          <w:spacing w:val="-1"/>
        </w:rPr>
        <w:t> </w:t>
      </w:r>
      <w:r>
        <w:rPr/>
        <w:t>servicios</w:t>
      </w:r>
      <w:r>
        <w:rPr>
          <w:spacing w:val="-3"/>
        </w:rPr>
        <w:t> </w:t>
      </w:r>
      <w:r>
        <w:rPr/>
        <w:t>de</w:t>
      </w:r>
      <w:r>
        <w:rPr>
          <w:spacing w:val="-5"/>
        </w:rPr>
        <w:t> </w:t>
      </w:r>
      <w:r>
        <w:rPr/>
        <w:t>transporte</w:t>
      </w:r>
      <w:r>
        <w:rPr>
          <w:spacing w:val="-2"/>
        </w:rPr>
        <w:t> </w:t>
      </w:r>
      <w:r>
        <w:rPr/>
        <w:t>en</w:t>
      </w:r>
      <w:r>
        <w:rPr>
          <w:spacing w:val="-5"/>
        </w:rPr>
        <w:t> </w:t>
      </w:r>
      <w:r>
        <w:rPr/>
        <w:t>cualquiera</w:t>
      </w:r>
      <w:r>
        <w:rPr>
          <w:spacing w:val="-4"/>
        </w:rPr>
        <w:t> </w:t>
      </w:r>
      <w:r>
        <w:rPr/>
        <w:t>de</w:t>
      </w:r>
      <w:r>
        <w:rPr>
          <w:spacing w:val="-4"/>
        </w:rPr>
        <w:t> </w:t>
      </w:r>
      <w:r>
        <w:rPr/>
        <w:t>sus modalidades están obligados a:</w:t>
      </w:r>
    </w:p>
    <w:p>
      <w:pPr>
        <w:pStyle w:val="BodyText"/>
        <w:spacing w:before="1"/>
      </w:pPr>
    </w:p>
    <w:p>
      <w:pPr>
        <w:pStyle w:val="ListParagraph"/>
        <w:numPr>
          <w:ilvl w:val="0"/>
          <w:numId w:val="48"/>
        </w:numPr>
        <w:tabs>
          <w:tab w:pos="568" w:val="left" w:leader="none"/>
        </w:tabs>
        <w:spacing w:line="240" w:lineRule="auto" w:before="0" w:after="0"/>
        <w:ind w:left="568" w:right="143" w:hanging="567"/>
        <w:jc w:val="both"/>
        <w:rPr>
          <w:sz w:val="20"/>
        </w:rPr>
      </w:pPr>
      <w:r>
        <w:rPr>
          <w:sz w:val="20"/>
        </w:rPr>
        <w:t>Obtener el Tarjetón de conductor de los servicios de transporte, portarla durante el horario de servicio en lugar visible y exhibirla cuando así se lo requiera el personal de supervisión e </w:t>
      </w:r>
      <w:r>
        <w:rPr>
          <w:spacing w:val="-2"/>
          <w:sz w:val="20"/>
        </w:rPr>
        <w:t>inspección;</w:t>
      </w:r>
    </w:p>
    <w:p>
      <w:pPr>
        <w:pStyle w:val="ListParagraph"/>
        <w:numPr>
          <w:ilvl w:val="0"/>
          <w:numId w:val="48"/>
        </w:numPr>
        <w:tabs>
          <w:tab w:pos="568" w:val="left" w:leader="none"/>
        </w:tabs>
        <w:spacing w:line="240" w:lineRule="auto" w:before="230" w:after="0"/>
        <w:ind w:left="568" w:right="149" w:hanging="567"/>
        <w:jc w:val="both"/>
        <w:rPr>
          <w:sz w:val="20"/>
        </w:rPr>
      </w:pPr>
      <w:r>
        <w:rPr>
          <w:sz w:val="20"/>
        </w:rPr>
        <w:t>Cursar y aprobar los programas de capacitación, en los términos de la presente ley y sus normas reglamentarias, acreditándolo con la documentación que corresponda;</w:t>
      </w:r>
    </w:p>
    <w:p>
      <w:pPr>
        <w:pStyle w:val="BodyText"/>
        <w:spacing w:before="1"/>
      </w:pPr>
    </w:p>
    <w:p>
      <w:pPr>
        <w:pStyle w:val="ListParagraph"/>
        <w:numPr>
          <w:ilvl w:val="0"/>
          <w:numId w:val="48"/>
        </w:numPr>
        <w:tabs>
          <w:tab w:pos="566" w:val="left" w:leader="none"/>
          <w:tab w:pos="568" w:val="left" w:leader="none"/>
        </w:tabs>
        <w:spacing w:line="240" w:lineRule="auto" w:before="0" w:after="0"/>
        <w:ind w:left="568" w:right="149" w:hanging="567"/>
        <w:jc w:val="both"/>
        <w:rPr>
          <w:sz w:val="20"/>
        </w:rPr>
      </w:pPr>
      <w:r>
        <w:rPr>
          <w:sz w:val="20"/>
        </w:rPr>
        <w:t>Atender con cortesía a los usuarios del servicio, así como peatones y a los demás conductores en la vía pública;</w:t>
      </w:r>
    </w:p>
    <w:p>
      <w:pPr>
        <w:pStyle w:val="BodyText"/>
        <w:spacing w:before="229"/>
        <w:ind w:left="1"/>
        <w:jc w:val="both"/>
      </w:pPr>
      <w:r>
        <w:rPr>
          <w:rFonts w:ascii="Arial" w:hAnsi="Arial"/>
          <w:b/>
        </w:rPr>
        <w:t>III</w:t>
      </w:r>
      <w:r>
        <w:rPr>
          <w:rFonts w:ascii="Arial" w:hAnsi="Arial"/>
          <w:b/>
          <w:spacing w:val="-6"/>
        </w:rPr>
        <w:t> </w:t>
      </w:r>
      <w:r>
        <w:rPr>
          <w:rFonts w:ascii="Arial" w:hAnsi="Arial"/>
          <w:b/>
        </w:rPr>
        <w:t>Bis.</w:t>
      </w:r>
      <w:r>
        <w:rPr>
          <w:rFonts w:ascii="Arial" w:hAnsi="Arial"/>
          <w:b/>
          <w:spacing w:val="-6"/>
        </w:rPr>
        <w:t> </w:t>
      </w:r>
      <w:r>
        <w:rPr/>
        <w:t>Abstenerse</w:t>
      </w:r>
      <w:r>
        <w:rPr>
          <w:spacing w:val="-4"/>
        </w:rPr>
        <w:t> </w:t>
      </w:r>
      <w:r>
        <w:rPr/>
        <w:t>de</w:t>
      </w:r>
      <w:r>
        <w:rPr>
          <w:spacing w:val="-7"/>
        </w:rPr>
        <w:t> </w:t>
      </w:r>
      <w:r>
        <w:rPr/>
        <w:t>realizar</w:t>
      </w:r>
      <w:r>
        <w:rPr>
          <w:spacing w:val="-6"/>
        </w:rPr>
        <w:t> </w:t>
      </w:r>
      <w:r>
        <w:rPr/>
        <w:t>actos</w:t>
      </w:r>
      <w:r>
        <w:rPr>
          <w:spacing w:val="-5"/>
        </w:rPr>
        <w:t> </w:t>
      </w:r>
      <w:r>
        <w:rPr/>
        <w:t>de</w:t>
      </w:r>
      <w:r>
        <w:rPr>
          <w:spacing w:val="-7"/>
        </w:rPr>
        <w:t> </w:t>
      </w:r>
      <w:r>
        <w:rPr/>
        <w:t>violencia</w:t>
      </w:r>
      <w:r>
        <w:rPr>
          <w:spacing w:val="-4"/>
        </w:rPr>
        <w:t> </w:t>
      </w:r>
      <w:r>
        <w:rPr/>
        <w:t>en</w:t>
      </w:r>
      <w:r>
        <w:rPr>
          <w:spacing w:val="-6"/>
        </w:rPr>
        <w:t> </w:t>
      </w:r>
      <w:r>
        <w:rPr/>
        <w:t>contra</w:t>
      </w:r>
      <w:r>
        <w:rPr>
          <w:spacing w:val="-6"/>
        </w:rPr>
        <w:t> </w:t>
      </w:r>
      <w:r>
        <w:rPr/>
        <w:t>de</w:t>
      </w:r>
      <w:r>
        <w:rPr>
          <w:spacing w:val="-6"/>
        </w:rPr>
        <w:t> </w:t>
      </w:r>
      <w:r>
        <w:rPr/>
        <w:t>mujeres</w:t>
      </w:r>
      <w:r>
        <w:rPr>
          <w:spacing w:val="-4"/>
        </w:rPr>
        <w:t> </w:t>
      </w:r>
      <w:r>
        <w:rPr/>
        <w:t>por</w:t>
      </w:r>
      <w:r>
        <w:rPr>
          <w:spacing w:val="-5"/>
        </w:rPr>
        <w:t> </w:t>
      </w:r>
      <w:r>
        <w:rPr/>
        <w:t>razón</w:t>
      </w:r>
      <w:r>
        <w:rPr>
          <w:spacing w:val="-4"/>
        </w:rPr>
        <w:t> </w:t>
      </w:r>
      <w:r>
        <w:rPr/>
        <w:t>de</w:t>
      </w:r>
      <w:r>
        <w:rPr>
          <w:spacing w:val="-7"/>
        </w:rPr>
        <w:t> </w:t>
      </w:r>
      <w:r>
        <w:rPr>
          <w:spacing w:val="-2"/>
        </w:rPr>
        <w:t>género;</w:t>
      </w:r>
    </w:p>
    <w:p>
      <w:pPr>
        <w:pStyle w:val="BodyText"/>
        <w:spacing w:before="1"/>
        <w:ind w:left="568" w:right="145" w:hanging="567"/>
        <w:jc w:val="both"/>
      </w:pPr>
      <w:r>
        <w:rPr>
          <w:rFonts w:ascii="Arial" w:hAnsi="Arial"/>
          <w:b/>
        </w:rPr>
        <w:t>III TER. </w:t>
      </w:r>
      <w:r>
        <w:rPr/>
        <w:t>Colaborar y brindar apoyo al primer respondiente y/o autoridad, ante cualquier hecho probablemente constitutivo de delito en el que se encuentren involucradas mujeres o niñas, así como facilitar los datos o medios de prueba que contribuyan a la investigación, bajo los principios de celeridad, no victimización y respeto a los derechos humanos de las victimas;</w:t>
      </w:r>
    </w:p>
    <w:p>
      <w:pPr>
        <w:spacing w:before="0"/>
        <w:ind w:left="5333" w:right="0" w:firstLine="0"/>
        <w:jc w:val="left"/>
        <w:rPr>
          <w:rFonts w:ascii="Arial" w:hAnsi="Arial"/>
          <w:i/>
          <w:sz w:val="14"/>
        </w:rPr>
      </w:pPr>
      <w:r>
        <w:rPr>
          <w:rFonts w:ascii="Arial" w:hAnsi="Arial"/>
          <w:i/>
          <w:color w:val="2179CA"/>
          <w:sz w:val="14"/>
        </w:rPr>
        <w:t>Fracción</w:t>
      </w:r>
      <w:r>
        <w:rPr>
          <w:rFonts w:ascii="Arial" w:hAnsi="Arial"/>
          <w:i/>
          <w:color w:val="2179CA"/>
          <w:spacing w:val="-6"/>
          <w:sz w:val="14"/>
        </w:rPr>
        <w:t> </w:t>
      </w:r>
      <w:r>
        <w:rPr>
          <w:rFonts w:ascii="Arial" w:hAnsi="Arial"/>
          <w:i/>
          <w:color w:val="2179CA"/>
          <w:sz w:val="14"/>
        </w:rPr>
        <w:t>adicionada,</w:t>
      </w:r>
      <w:r>
        <w:rPr>
          <w:rFonts w:ascii="Arial" w:hAnsi="Arial"/>
          <w:i/>
          <w:color w:val="2179CA"/>
          <w:spacing w:val="-3"/>
          <w:sz w:val="14"/>
        </w:rPr>
        <w:t> </w:t>
      </w:r>
      <w:r>
        <w:rPr>
          <w:rFonts w:ascii="Arial" w:hAnsi="Arial"/>
          <w:i/>
          <w:color w:val="2179CA"/>
          <w:sz w:val="14"/>
        </w:rPr>
        <w:t>P.O.</w:t>
      </w:r>
      <w:r>
        <w:rPr>
          <w:rFonts w:ascii="Arial" w:hAnsi="Arial"/>
          <w:i/>
          <w:color w:val="2179CA"/>
          <w:spacing w:val="-5"/>
          <w:sz w:val="14"/>
        </w:rPr>
        <w:t> </w:t>
      </w:r>
      <w:r>
        <w:rPr>
          <w:rFonts w:ascii="Arial" w:hAnsi="Arial"/>
          <w:i/>
          <w:color w:val="2179CA"/>
          <w:sz w:val="14"/>
        </w:rPr>
        <w:t>Alcance</w:t>
      </w:r>
      <w:r>
        <w:rPr>
          <w:rFonts w:ascii="Arial" w:hAnsi="Arial"/>
          <w:i/>
          <w:color w:val="2179CA"/>
          <w:spacing w:val="-4"/>
          <w:sz w:val="14"/>
        </w:rPr>
        <w:t> </w:t>
      </w:r>
      <w:r>
        <w:rPr>
          <w:rFonts w:ascii="Arial" w:hAnsi="Arial"/>
          <w:i/>
          <w:color w:val="2179CA"/>
          <w:sz w:val="14"/>
        </w:rPr>
        <w:t>uno</w:t>
      </w:r>
      <w:r>
        <w:rPr>
          <w:rFonts w:ascii="Arial" w:hAnsi="Arial"/>
          <w:i/>
          <w:color w:val="2179CA"/>
          <w:spacing w:val="-3"/>
          <w:sz w:val="14"/>
        </w:rPr>
        <w:t> </w:t>
      </w:r>
      <w:r>
        <w:rPr>
          <w:rFonts w:ascii="Arial" w:hAnsi="Arial"/>
          <w:i/>
          <w:color w:val="2179CA"/>
          <w:sz w:val="14"/>
        </w:rPr>
        <w:t>del</w:t>
      </w:r>
      <w:r>
        <w:rPr>
          <w:rFonts w:ascii="Arial" w:hAnsi="Arial"/>
          <w:i/>
          <w:color w:val="2179CA"/>
          <w:spacing w:val="-3"/>
          <w:sz w:val="14"/>
        </w:rPr>
        <w:t> </w:t>
      </w:r>
      <w:r>
        <w:rPr>
          <w:rFonts w:ascii="Arial" w:hAnsi="Arial"/>
          <w:i/>
          <w:color w:val="2179CA"/>
          <w:sz w:val="14"/>
        </w:rPr>
        <w:t>20</w:t>
      </w:r>
      <w:r>
        <w:rPr>
          <w:rFonts w:ascii="Arial" w:hAnsi="Arial"/>
          <w:i/>
          <w:color w:val="2179CA"/>
          <w:spacing w:val="-3"/>
          <w:sz w:val="14"/>
        </w:rPr>
        <w:t> </w:t>
      </w:r>
      <w:r>
        <w:rPr>
          <w:rFonts w:ascii="Arial" w:hAnsi="Arial"/>
          <w:i/>
          <w:color w:val="2179CA"/>
          <w:sz w:val="14"/>
        </w:rPr>
        <w:t>de</w:t>
      </w:r>
      <w:r>
        <w:rPr>
          <w:rFonts w:ascii="Arial" w:hAnsi="Arial"/>
          <w:i/>
          <w:color w:val="2179CA"/>
          <w:spacing w:val="-3"/>
          <w:sz w:val="14"/>
        </w:rPr>
        <w:t> </w:t>
      </w:r>
      <w:r>
        <w:rPr>
          <w:rFonts w:ascii="Arial" w:hAnsi="Arial"/>
          <w:i/>
          <w:color w:val="2179CA"/>
          <w:sz w:val="14"/>
        </w:rPr>
        <w:t>agosto</w:t>
      </w:r>
      <w:r>
        <w:rPr>
          <w:rFonts w:ascii="Arial" w:hAnsi="Arial"/>
          <w:i/>
          <w:color w:val="2179CA"/>
          <w:spacing w:val="-6"/>
          <w:sz w:val="14"/>
        </w:rPr>
        <w:t> </w:t>
      </w:r>
      <w:r>
        <w:rPr>
          <w:rFonts w:ascii="Arial" w:hAnsi="Arial"/>
          <w:i/>
          <w:color w:val="2179CA"/>
          <w:sz w:val="14"/>
        </w:rPr>
        <w:t>de</w:t>
      </w:r>
      <w:r>
        <w:rPr>
          <w:rFonts w:ascii="Arial" w:hAnsi="Arial"/>
          <w:i/>
          <w:color w:val="2179CA"/>
          <w:spacing w:val="-5"/>
          <w:sz w:val="14"/>
        </w:rPr>
        <w:t> </w:t>
      </w:r>
      <w:r>
        <w:rPr>
          <w:rFonts w:ascii="Arial" w:hAnsi="Arial"/>
          <w:i/>
          <w:color w:val="2179CA"/>
          <w:spacing w:val="-4"/>
          <w:sz w:val="14"/>
        </w:rPr>
        <w:t>2024.</w:t>
      </w:r>
    </w:p>
    <w:p>
      <w:pPr>
        <w:pStyle w:val="BodyText"/>
        <w:spacing w:before="68"/>
        <w:rPr>
          <w:rFonts w:ascii="Arial"/>
          <w:i/>
          <w:sz w:val="14"/>
        </w:rPr>
      </w:pPr>
    </w:p>
    <w:p>
      <w:pPr>
        <w:pStyle w:val="ListParagraph"/>
        <w:numPr>
          <w:ilvl w:val="0"/>
          <w:numId w:val="48"/>
        </w:numPr>
        <w:tabs>
          <w:tab w:pos="566" w:val="left" w:leader="none"/>
          <w:tab w:pos="568" w:val="left" w:leader="none"/>
        </w:tabs>
        <w:spacing w:line="240" w:lineRule="auto" w:before="0" w:after="0"/>
        <w:ind w:left="568" w:right="138" w:hanging="567"/>
        <w:jc w:val="both"/>
        <w:rPr>
          <w:sz w:val="20"/>
        </w:rPr>
      </w:pPr>
      <w:r>
        <w:rPr>
          <w:sz w:val="20"/>
        </w:rPr>
        <w:t>Tratándose del servicio público de transporte colectivo cumplir los planes de operación</w:t>
      </w:r>
      <w:r>
        <w:rPr>
          <w:spacing w:val="40"/>
          <w:sz w:val="20"/>
        </w:rPr>
        <w:t> </w:t>
      </w:r>
      <w:r>
        <w:rPr>
          <w:spacing w:val="-2"/>
          <w:sz w:val="20"/>
        </w:rPr>
        <w:t>establecidos;</w:t>
      </w:r>
    </w:p>
    <w:p>
      <w:pPr>
        <w:pStyle w:val="BodyText"/>
        <w:spacing w:before="1"/>
      </w:pPr>
    </w:p>
    <w:p>
      <w:pPr>
        <w:pStyle w:val="ListParagraph"/>
        <w:numPr>
          <w:ilvl w:val="0"/>
          <w:numId w:val="48"/>
        </w:numPr>
        <w:tabs>
          <w:tab w:pos="566" w:val="left" w:leader="none"/>
          <w:tab w:pos="568" w:val="left" w:leader="none"/>
        </w:tabs>
        <w:spacing w:line="240" w:lineRule="auto" w:before="0" w:after="0"/>
        <w:ind w:left="568" w:right="155" w:hanging="567"/>
        <w:jc w:val="both"/>
        <w:rPr>
          <w:sz w:val="20"/>
        </w:rPr>
      </w:pPr>
      <w:r>
        <w:rPr>
          <w:sz w:val="20"/>
        </w:rPr>
        <w:t>Prestar el servicio en buenas condiciones de aseo personal y utilizar la vestimenta autorizada por</w:t>
      </w:r>
      <w:r>
        <w:rPr>
          <w:spacing w:val="40"/>
          <w:sz w:val="20"/>
        </w:rPr>
        <w:t> </w:t>
      </w:r>
      <w:r>
        <w:rPr>
          <w:sz w:val="20"/>
        </w:rPr>
        <w:t>la Autoridad competente;</w:t>
      </w:r>
    </w:p>
    <w:p>
      <w:pPr>
        <w:pStyle w:val="ListParagraph"/>
        <w:numPr>
          <w:ilvl w:val="0"/>
          <w:numId w:val="48"/>
        </w:numPr>
        <w:tabs>
          <w:tab w:pos="566" w:val="left" w:leader="none"/>
          <w:tab w:pos="568" w:val="left" w:leader="none"/>
        </w:tabs>
        <w:spacing w:line="240" w:lineRule="auto" w:before="229" w:after="0"/>
        <w:ind w:left="568" w:right="153" w:hanging="567"/>
        <w:jc w:val="both"/>
        <w:rPr>
          <w:sz w:val="20"/>
        </w:rPr>
      </w:pPr>
      <w:r>
        <w:rPr>
          <w:sz w:val="20"/>
        </w:rPr>
        <w:t>Abstenerse de proveer de combustible a los vehículos con que prestan el servicio con personas en su interior;</w:t>
      </w:r>
    </w:p>
    <w:p>
      <w:pPr>
        <w:pStyle w:val="ListParagraph"/>
        <w:numPr>
          <w:ilvl w:val="0"/>
          <w:numId w:val="48"/>
        </w:numPr>
        <w:tabs>
          <w:tab w:pos="566" w:val="left" w:leader="none"/>
          <w:tab w:pos="568" w:val="left" w:leader="none"/>
        </w:tabs>
        <w:spacing w:line="240" w:lineRule="auto" w:before="230" w:after="0"/>
        <w:ind w:left="568" w:right="149" w:hanging="567"/>
        <w:jc w:val="both"/>
        <w:rPr>
          <w:sz w:val="20"/>
        </w:rPr>
      </w:pPr>
      <w:r>
        <w:rPr>
          <w:sz w:val="20"/>
        </w:rPr>
        <w:t>Abstenerse de aumentar o disminuir la velocidad del vehículo con el objeto de disputarse</w:t>
      </w:r>
      <w:r>
        <w:rPr>
          <w:spacing w:val="40"/>
          <w:sz w:val="20"/>
        </w:rPr>
        <w:t> </w:t>
      </w:r>
      <w:r>
        <w:rPr>
          <w:sz w:val="20"/>
        </w:rPr>
        <w:t>pasajeros, entorpeciendo la circulación y el buen servicio;</w:t>
      </w:r>
    </w:p>
    <w:p>
      <w:pPr>
        <w:pStyle w:val="BodyText"/>
        <w:spacing w:before="1"/>
      </w:pPr>
    </w:p>
    <w:p>
      <w:pPr>
        <w:pStyle w:val="ListParagraph"/>
        <w:numPr>
          <w:ilvl w:val="0"/>
          <w:numId w:val="48"/>
        </w:numPr>
        <w:tabs>
          <w:tab w:pos="568" w:val="left" w:leader="none"/>
        </w:tabs>
        <w:spacing w:line="240" w:lineRule="auto" w:before="0" w:after="0"/>
        <w:ind w:left="568" w:right="0" w:hanging="567"/>
        <w:jc w:val="left"/>
        <w:rPr>
          <w:sz w:val="20"/>
        </w:rPr>
      </w:pPr>
      <w:r>
        <w:rPr>
          <w:sz w:val="20"/>
        </w:rPr>
        <w:t>Respetar</w:t>
      </w:r>
      <w:r>
        <w:rPr>
          <w:spacing w:val="-4"/>
          <w:sz w:val="20"/>
        </w:rPr>
        <w:t> </w:t>
      </w:r>
      <w:r>
        <w:rPr>
          <w:sz w:val="20"/>
        </w:rPr>
        <w:t>la</w:t>
      </w:r>
      <w:r>
        <w:rPr>
          <w:spacing w:val="-5"/>
          <w:sz w:val="20"/>
        </w:rPr>
        <w:t> </w:t>
      </w:r>
      <w:r>
        <w:rPr>
          <w:sz w:val="20"/>
        </w:rPr>
        <w:t>forma</w:t>
      </w:r>
      <w:r>
        <w:rPr>
          <w:spacing w:val="-4"/>
          <w:sz w:val="20"/>
        </w:rPr>
        <w:t> </w:t>
      </w:r>
      <w:r>
        <w:rPr>
          <w:sz w:val="20"/>
        </w:rPr>
        <w:t>de</w:t>
      </w:r>
      <w:r>
        <w:rPr>
          <w:spacing w:val="-5"/>
          <w:sz w:val="20"/>
        </w:rPr>
        <w:t> </w:t>
      </w:r>
      <w:r>
        <w:rPr>
          <w:sz w:val="20"/>
        </w:rPr>
        <w:t>pago</w:t>
      </w:r>
      <w:r>
        <w:rPr>
          <w:spacing w:val="-4"/>
          <w:sz w:val="20"/>
        </w:rPr>
        <w:t> </w:t>
      </w:r>
      <w:r>
        <w:rPr>
          <w:sz w:val="20"/>
        </w:rPr>
        <w:t>de</w:t>
      </w:r>
      <w:r>
        <w:rPr>
          <w:spacing w:val="-7"/>
          <w:sz w:val="20"/>
        </w:rPr>
        <w:t> </w:t>
      </w:r>
      <w:r>
        <w:rPr>
          <w:sz w:val="20"/>
        </w:rPr>
        <w:t>la</w:t>
      </w:r>
      <w:r>
        <w:rPr>
          <w:spacing w:val="-6"/>
          <w:sz w:val="20"/>
        </w:rPr>
        <w:t> </w:t>
      </w:r>
      <w:r>
        <w:rPr>
          <w:spacing w:val="-2"/>
          <w:sz w:val="20"/>
        </w:rPr>
        <w:t>tarifa;</w:t>
      </w:r>
    </w:p>
    <w:p>
      <w:pPr>
        <w:pStyle w:val="BodyText"/>
      </w:pPr>
    </w:p>
    <w:p>
      <w:pPr>
        <w:pStyle w:val="ListParagraph"/>
        <w:numPr>
          <w:ilvl w:val="0"/>
          <w:numId w:val="48"/>
        </w:numPr>
        <w:tabs>
          <w:tab w:pos="568" w:val="left" w:leader="none"/>
        </w:tabs>
        <w:spacing w:line="240" w:lineRule="auto" w:before="1" w:after="0"/>
        <w:ind w:left="568" w:right="0" w:hanging="567"/>
        <w:jc w:val="left"/>
        <w:rPr>
          <w:sz w:val="20"/>
        </w:rPr>
      </w:pPr>
      <w:r>
        <w:rPr>
          <w:sz w:val="20"/>
        </w:rPr>
        <w:t>Abstenerse</w:t>
      </w:r>
      <w:r>
        <w:rPr>
          <w:spacing w:val="-7"/>
          <w:sz w:val="20"/>
        </w:rPr>
        <w:t> </w:t>
      </w:r>
      <w:r>
        <w:rPr>
          <w:sz w:val="20"/>
        </w:rPr>
        <w:t>de</w:t>
      </w:r>
      <w:r>
        <w:rPr>
          <w:spacing w:val="-5"/>
          <w:sz w:val="20"/>
        </w:rPr>
        <w:t> </w:t>
      </w:r>
      <w:r>
        <w:rPr>
          <w:sz w:val="20"/>
        </w:rPr>
        <w:t>circular</w:t>
      </w:r>
      <w:r>
        <w:rPr>
          <w:spacing w:val="-6"/>
          <w:sz w:val="20"/>
        </w:rPr>
        <w:t> </w:t>
      </w:r>
      <w:r>
        <w:rPr>
          <w:sz w:val="20"/>
        </w:rPr>
        <w:t>con</w:t>
      </w:r>
      <w:r>
        <w:rPr>
          <w:spacing w:val="-5"/>
          <w:sz w:val="20"/>
        </w:rPr>
        <w:t> </w:t>
      </w:r>
      <w:r>
        <w:rPr>
          <w:sz w:val="20"/>
        </w:rPr>
        <w:t>las</w:t>
      </w:r>
      <w:r>
        <w:rPr>
          <w:spacing w:val="-5"/>
          <w:sz w:val="20"/>
        </w:rPr>
        <w:t> </w:t>
      </w:r>
      <w:r>
        <w:rPr>
          <w:sz w:val="20"/>
        </w:rPr>
        <w:t>puertas</w:t>
      </w:r>
      <w:r>
        <w:rPr>
          <w:spacing w:val="-6"/>
          <w:sz w:val="20"/>
        </w:rPr>
        <w:t> </w:t>
      </w:r>
      <w:r>
        <w:rPr>
          <w:sz w:val="20"/>
        </w:rPr>
        <w:t>abiertas</w:t>
      </w:r>
      <w:r>
        <w:rPr>
          <w:spacing w:val="-5"/>
          <w:sz w:val="20"/>
        </w:rPr>
        <w:t> </w:t>
      </w:r>
      <w:r>
        <w:rPr>
          <w:sz w:val="20"/>
        </w:rPr>
        <w:t>o</w:t>
      </w:r>
      <w:r>
        <w:rPr>
          <w:spacing w:val="-8"/>
          <w:sz w:val="20"/>
        </w:rPr>
        <w:t> </w:t>
      </w:r>
      <w:r>
        <w:rPr>
          <w:sz w:val="20"/>
        </w:rPr>
        <w:t>con</w:t>
      </w:r>
      <w:r>
        <w:rPr>
          <w:spacing w:val="-5"/>
          <w:sz w:val="20"/>
        </w:rPr>
        <w:t> </w:t>
      </w:r>
      <w:r>
        <w:rPr>
          <w:sz w:val="20"/>
        </w:rPr>
        <w:t>pasajeros</w:t>
      </w:r>
      <w:r>
        <w:rPr>
          <w:spacing w:val="-5"/>
          <w:sz w:val="20"/>
        </w:rPr>
        <w:t> </w:t>
      </w:r>
      <w:r>
        <w:rPr>
          <w:sz w:val="20"/>
        </w:rPr>
        <w:t>en los</w:t>
      </w:r>
      <w:r>
        <w:rPr>
          <w:spacing w:val="-6"/>
          <w:sz w:val="20"/>
        </w:rPr>
        <w:t> </w:t>
      </w:r>
      <w:r>
        <w:rPr>
          <w:spacing w:val="-2"/>
          <w:sz w:val="20"/>
        </w:rPr>
        <w:t>estribos;</w:t>
      </w:r>
    </w:p>
    <w:p>
      <w:pPr>
        <w:pStyle w:val="ListParagraph"/>
        <w:numPr>
          <w:ilvl w:val="0"/>
          <w:numId w:val="48"/>
        </w:numPr>
        <w:tabs>
          <w:tab w:pos="566" w:val="left" w:leader="none"/>
          <w:tab w:pos="568" w:val="left" w:leader="none"/>
        </w:tabs>
        <w:spacing w:line="240" w:lineRule="auto" w:before="228" w:after="0"/>
        <w:ind w:left="568" w:right="153" w:hanging="567"/>
        <w:jc w:val="both"/>
        <w:rPr>
          <w:sz w:val="20"/>
        </w:rPr>
      </w:pPr>
      <w:r>
        <w:rPr>
          <w:sz w:val="20"/>
        </w:rPr>
        <w:t>Cumplir con los señalamientos y obligaciones derivadas de las normas de tránsito y demás que resulten aplicables;</w:t>
      </w:r>
    </w:p>
    <w:p>
      <w:pPr>
        <w:pStyle w:val="BodyText"/>
        <w:spacing w:before="1"/>
      </w:pPr>
    </w:p>
    <w:p>
      <w:pPr>
        <w:pStyle w:val="ListParagraph"/>
        <w:numPr>
          <w:ilvl w:val="0"/>
          <w:numId w:val="48"/>
        </w:numPr>
        <w:tabs>
          <w:tab w:pos="566" w:val="left" w:leader="none"/>
          <w:tab w:pos="568" w:val="left" w:leader="none"/>
        </w:tabs>
        <w:spacing w:line="240" w:lineRule="auto" w:before="0" w:after="0"/>
        <w:ind w:left="568" w:right="147" w:hanging="567"/>
        <w:jc w:val="both"/>
        <w:rPr>
          <w:sz w:val="20"/>
        </w:rPr>
      </w:pPr>
      <w:r>
        <w:rPr>
          <w:sz w:val="20"/>
        </w:rPr>
        <w:t>Dar aviso inmediato a las autoridades competentes, por cualquier medio, cuando ocurran provocaciones, agresiones, accidentes o circunstancias similares que impidan la prestación del </w:t>
      </w:r>
      <w:r>
        <w:rPr>
          <w:spacing w:val="-2"/>
          <w:sz w:val="20"/>
        </w:rPr>
        <w:t>servicio;</w:t>
      </w:r>
    </w:p>
    <w:p>
      <w:pPr>
        <w:pStyle w:val="BodyText"/>
      </w:pPr>
    </w:p>
    <w:p>
      <w:pPr>
        <w:pStyle w:val="ListParagraph"/>
        <w:numPr>
          <w:ilvl w:val="0"/>
          <w:numId w:val="48"/>
        </w:numPr>
        <w:tabs>
          <w:tab w:pos="283" w:val="left" w:leader="none"/>
          <w:tab w:pos="568" w:val="left" w:leader="none"/>
        </w:tabs>
        <w:spacing w:line="240" w:lineRule="auto" w:before="0" w:after="0"/>
        <w:ind w:left="568" w:right="141" w:hanging="567"/>
        <w:jc w:val="both"/>
        <w:rPr>
          <w:sz w:val="20"/>
        </w:rPr>
      </w:pPr>
      <w:r>
        <w:rPr>
          <w:sz w:val="20"/>
        </w:rPr>
        <w:t>Someterse</w:t>
      </w:r>
      <w:r>
        <w:rPr>
          <w:spacing w:val="-1"/>
          <w:sz w:val="20"/>
        </w:rPr>
        <w:t> </w:t>
      </w:r>
      <w:r>
        <w:rPr>
          <w:sz w:val="20"/>
        </w:rPr>
        <w:t>a los exámenes médicos y toxicológicos necesarios a</w:t>
      </w:r>
      <w:r>
        <w:rPr>
          <w:spacing w:val="-1"/>
          <w:sz w:val="20"/>
        </w:rPr>
        <w:t> </w:t>
      </w:r>
      <w:r>
        <w:rPr>
          <w:sz w:val="20"/>
        </w:rPr>
        <w:t>efecto</w:t>
      </w:r>
      <w:r>
        <w:rPr>
          <w:spacing w:val="-1"/>
          <w:sz w:val="20"/>
        </w:rPr>
        <w:t> </w:t>
      </w:r>
      <w:r>
        <w:rPr>
          <w:sz w:val="20"/>
        </w:rPr>
        <w:t>de</w:t>
      </w:r>
      <w:r>
        <w:rPr>
          <w:spacing w:val="-1"/>
          <w:sz w:val="20"/>
        </w:rPr>
        <w:t> </w:t>
      </w:r>
      <w:r>
        <w:rPr>
          <w:sz w:val="20"/>
        </w:rPr>
        <w:t>evaluar su</w:t>
      </w:r>
      <w:r>
        <w:rPr>
          <w:spacing w:val="-1"/>
          <w:sz w:val="20"/>
        </w:rPr>
        <w:t> </w:t>
      </w:r>
      <w:r>
        <w:rPr>
          <w:sz w:val="20"/>
        </w:rPr>
        <w:t>estado de</w:t>
      </w:r>
      <w:r>
        <w:rPr>
          <w:spacing w:val="-2"/>
          <w:sz w:val="20"/>
        </w:rPr>
        <w:t> </w:t>
      </w:r>
      <w:r>
        <w:rPr>
          <w:sz w:val="20"/>
        </w:rPr>
        <w:t>salud y determinar si se encuentran o no en aptitud para llevar a cabo la prestación del servicio con seguridad y eficiencia;</w:t>
      </w:r>
    </w:p>
    <w:p>
      <w:pPr>
        <w:pStyle w:val="ListParagraph"/>
        <w:numPr>
          <w:ilvl w:val="0"/>
          <w:numId w:val="48"/>
        </w:numPr>
        <w:tabs>
          <w:tab w:pos="566" w:val="left" w:leader="none"/>
          <w:tab w:pos="568" w:val="left" w:leader="none"/>
        </w:tabs>
        <w:spacing w:line="240" w:lineRule="auto" w:before="229" w:after="0"/>
        <w:ind w:left="568" w:right="153" w:hanging="567"/>
        <w:jc w:val="both"/>
        <w:rPr>
          <w:sz w:val="20"/>
        </w:rPr>
      </w:pPr>
      <w:r>
        <w:rPr>
          <w:sz w:val="20"/>
        </w:rPr>
        <w:t>Atender las instrucciones</w:t>
      </w:r>
      <w:r>
        <w:rPr>
          <w:spacing w:val="-2"/>
          <w:sz w:val="20"/>
        </w:rPr>
        <w:t> </w:t>
      </w:r>
      <w:r>
        <w:rPr>
          <w:sz w:val="20"/>
        </w:rPr>
        <w:t>y disposiciones</w:t>
      </w:r>
      <w:r>
        <w:rPr>
          <w:spacing w:val="-2"/>
          <w:sz w:val="20"/>
        </w:rPr>
        <w:t> </w:t>
      </w:r>
      <w:r>
        <w:rPr>
          <w:sz w:val="20"/>
        </w:rPr>
        <w:t>de</w:t>
      </w:r>
      <w:r>
        <w:rPr>
          <w:spacing w:val="-1"/>
          <w:sz w:val="20"/>
        </w:rPr>
        <w:t> </w:t>
      </w:r>
      <w:r>
        <w:rPr>
          <w:sz w:val="20"/>
        </w:rPr>
        <w:t>operación</w:t>
      </w:r>
      <w:r>
        <w:rPr>
          <w:spacing w:val="-3"/>
          <w:sz w:val="20"/>
        </w:rPr>
        <w:t> </w:t>
      </w:r>
      <w:r>
        <w:rPr>
          <w:sz w:val="20"/>
        </w:rPr>
        <w:t>que</w:t>
      </w:r>
      <w:r>
        <w:rPr>
          <w:spacing w:val="-1"/>
          <w:sz w:val="20"/>
        </w:rPr>
        <w:t> </w:t>
      </w:r>
      <w:r>
        <w:rPr>
          <w:sz w:val="20"/>
        </w:rPr>
        <w:t>la</w:t>
      </w:r>
      <w:r>
        <w:rPr>
          <w:spacing w:val="-1"/>
          <w:sz w:val="20"/>
        </w:rPr>
        <w:t> </w:t>
      </w:r>
      <w:r>
        <w:rPr>
          <w:sz w:val="20"/>
        </w:rPr>
        <w:t>Secretaría</w:t>
      </w:r>
      <w:r>
        <w:rPr>
          <w:spacing w:val="-3"/>
          <w:sz w:val="20"/>
        </w:rPr>
        <w:t> </w:t>
      </w:r>
      <w:r>
        <w:rPr>
          <w:sz w:val="20"/>
        </w:rPr>
        <w:t>y los organismos indiquen durante el horario de servicio;</w:t>
      </w:r>
    </w:p>
    <w:p>
      <w:pPr>
        <w:pStyle w:val="ListParagraph"/>
        <w:spacing w:after="0" w:line="240" w:lineRule="auto"/>
        <w:jc w:val="both"/>
        <w:rPr>
          <w:sz w:val="20"/>
        </w:rPr>
        <w:sectPr>
          <w:pgSz w:w="12250" w:h="15820"/>
          <w:pgMar w:header="0" w:footer="969" w:top="1700" w:bottom="1160" w:left="1417" w:right="1275"/>
        </w:sectPr>
      </w:pPr>
    </w:p>
    <w:p>
      <w:pPr>
        <w:pStyle w:val="ListParagraph"/>
        <w:numPr>
          <w:ilvl w:val="0"/>
          <w:numId w:val="48"/>
        </w:numPr>
        <w:tabs>
          <w:tab w:pos="565" w:val="left" w:leader="none"/>
          <w:tab w:pos="568" w:val="left" w:leader="none"/>
        </w:tabs>
        <w:spacing w:line="240" w:lineRule="auto" w:before="111" w:after="0"/>
        <w:ind w:left="568" w:right="141" w:hanging="567"/>
        <w:jc w:val="both"/>
        <w:rPr>
          <w:sz w:val="20"/>
        </w:rPr>
      </w:pPr>
      <w:r>
        <w:rPr>
          <w:sz w:val="20"/>
        </w:rPr>
        <w:t>Entregar cuando proceda a los usuarios el comprobante que ampare el pago de la tarifa e incluya</w:t>
      </w:r>
      <w:r>
        <w:rPr>
          <w:spacing w:val="40"/>
          <w:sz w:val="20"/>
        </w:rPr>
        <w:t> </w:t>
      </w:r>
      <w:r>
        <w:rPr>
          <w:sz w:val="20"/>
        </w:rPr>
        <w:t>el seguro, en los términos de Reglamento correspondiente;</w:t>
      </w:r>
    </w:p>
    <w:p>
      <w:pPr>
        <w:pStyle w:val="ListParagraph"/>
        <w:numPr>
          <w:ilvl w:val="0"/>
          <w:numId w:val="48"/>
        </w:numPr>
        <w:tabs>
          <w:tab w:pos="565" w:val="left" w:leader="none"/>
          <w:tab w:pos="568" w:val="left" w:leader="none"/>
        </w:tabs>
        <w:spacing w:line="240" w:lineRule="auto" w:before="229" w:after="0"/>
        <w:ind w:left="568" w:right="148" w:hanging="567"/>
        <w:jc w:val="both"/>
        <w:rPr>
          <w:sz w:val="20"/>
        </w:rPr>
      </w:pPr>
      <w:r>
        <w:rPr>
          <w:sz w:val="20"/>
        </w:rPr>
        <w:t>Exhibir la documentación que acredite que se encuentran registrados ante las autoridades competentes como trabajadores del concesionario responsable de la prestación del servicio a petición del personal de inspección y vigilancia; y</w:t>
      </w:r>
    </w:p>
    <w:p>
      <w:pPr>
        <w:pStyle w:val="BodyText"/>
        <w:spacing w:before="2"/>
      </w:pPr>
    </w:p>
    <w:p>
      <w:pPr>
        <w:pStyle w:val="ListParagraph"/>
        <w:numPr>
          <w:ilvl w:val="0"/>
          <w:numId w:val="48"/>
        </w:numPr>
        <w:tabs>
          <w:tab w:pos="568" w:val="left" w:leader="none"/>
        </w:tabs>
        <w:spacing w:line="240" w:lineRule="auto" w:before="0" w:after="0"/>
        <w:ind w:left="568" w:right="0" w:hanging="567"/>
        <w:jc w:val="left"/>
        <w:rPr>
          <w:sz w:val="20"/>
        </w:rPr>
      </w:pPr>
      <w:r>
        <w:rPr>
          <w:sz w:val="20"/>
        </w:rPr>
        <w:t>Las</w:t>
      </w:r>
      <w:r>
        <w:rPr>
          <w:spacing w:val="-6"/>
          <w:sz w:val="20"/>
        </w:rPr>
        <w:t> </w:t>
      </w:r>
      <w:r>
        <w:rPr>
          <w:sz w:val="20"/>
        </w:rPr>
        <w:t>demás</w:t>
      </w:r>
      <w:r>
        <w:rPr>
          <w:spacing w:val="-6"/>
          <w:sz w:val="20"/>
        </w:rPr>
        <w:t> </w:t>
      </w:r>
      <w:r>
        <w:rPr>
          <w:sz w:val="20"/>
        </w:rPr>
        <w:t>que</w:t>
      </w:r>
      <w:r>
        <w:rPr>
          <w:spacing w:val="-8"/>
          <w:sz w:val="20"/>
        </w:rPr>
        <w:t> </w:t>
      </w:r>
      <w:r>
        <w:rPr>
          <w:sz w:val="20"/>
        </w:rPr>
        <w:t>establezca</w:t>
      </w:r>
      <w:r>
        <w:rPr>
          <w:spacing w:val="-5"/>
          <w:sz w:val="20"/>
        </w:rPr>
        <w:t> </w:t>
      </w:r>
      <w:r>
        <w:rPr>
          <w:sz w:val="20"/>
        </w:rPr>
        <w:t>la</w:t>
      </w:r>
      <w:r>
        <w:rPr>
          <w:spacing w:val="-7"/>
          <w:sz w:val="20"/>
        </w:rPr>
        <w:t> </w:t>
      </w:r>
      <w:r>
        <w:rPr>
          <w:sz w:val="20"/>
        </w:rPr>
        <w:t>presente</w:t>
      </w:r>
      <w:r>
        <w:rPr>
          <w:spacing w:val="-6"/>
          <w:sz w:val="20"/>
        </w:rPr>
        <w:t> </w:t>
      </w:r>
      <w:r>
        <w:rPr>
          <w:sz w:val="20"/>
        </w:rPr>
        <w:t>ley</w:t>
      </w:r>
      <w:r>
        <w:rPr>
          <w:spacing w:val="-6"/>
          <w:sz w:val="20"/>
        </w:rPr>
        <w:t> </w:t>
      </w:r>
      <w:r>
        <w:rPr>
          <w:sz w:val="20"/>
        </w:rPr>
        <w:t>y</w:t>
      </w:r>
      <w:r>
        <w:rPr>
          <w:spacing w:val="-4"/>
          <w:sz w:val="20"/>
        </w:rPr>
        <w:t> </w:t>
      </w:r>
      <w:r>
        <w:rPr>
          <w:sz w:val="20"/>
        </w:rPr>
        <w:t>las</w:t>
      </w:r>
      <w:r>
        <w:rPr>
          <w:spacing w:val="-6"/>
          <w:sz w:val="20"/>
        </w:rPr>
        <w:t> </w:t>
      </w:r>
      <w:r>
        <w:rPr>
          <w:sz w:val="20"/>
        </w:rPr>
        <w:t>normas</w:t>
      </w:r>
      <w:r>
        <w:rPr>
          <w:spacing w:val="-6"/>
          <w:sz w:val="20"/>
        </w:rPr>
        <w:t> </w:t>
      </w:r>
      <w:r>
        <w:rPr>
          <w:sz w:val="20"/>
        </w:rPr>
        <w:t>reglamentarias</w:t>
      </w:r>
      <w:r>
        <w:rPr>
          <w:spacing w:val="-5"/>
          <w:sz w:val="20"/>
        </w:rPr>
        <w:t> </w:t>
      </w:r>
      <w:r>
        <w:rPr>
          <w:sz w:val="20"/>
        </w:rPr>
        <w:t>que</w:t>
      </w:r>
      <w:r>
        <w:rPr>
          <w:spacing w:val="-5"/>
          <w:sz w:val="20"/>
        </w:rPr>
        <w:t> </w:t>
      </w:r>
      <w:r>
        <w:rPr>
          <w:sz w:val="20"/>
        </w:rPr>
        <w:t>de</w:t>
      </w:r>
      <w:r>
        <w:rPr>
          <w:spacing w:val="-6"/>
          <w:sz w:val="20"/>
        </w:rPr>
        <w:t> </w:t>
      </w:r>
      <w:r>
        <w:rPr>
          <w:sz w:val="20"/>
        </w:rPr>
        <w:t>esta</w:t>
      </w:r>
      <w:r>
        <w:rPr>
          <w:spacing w:val="-8"/>
          <w:sz w:val="20"/>
        </w:rPr>
        <w:t> </w:t>
      </w:r>
      <w:r>
        <w:rPr>
          <w:sz w:val="20"/>
        </w:rPr>
        <w:t>se</w:t>
      </w:r>
      <w:r>
        <w:rPr>
          <w:spacing w:val="-6"/>
          <w:sz w:val="20"/>
        </w:rPr>
        <w:t> </w:t>
      </w:r>
      <w:r>
        <w:rPr>
          <w:spacing w:val="-2"/>
          <w:sz w:val="20"/>
        </w:rPr>
        <w:t>deriven.</w:t>
      </w:r>
    </w:p>
    <w:p>
      <w:pPr>
        <w:pStyle w:val="BodyText"/>
        <w:spacing w:before="228"/>
        <w:ind w:left="1"/>
      </w:pPr>
      <w:r>
        <w:rPr>
          <w:rFonts w:ascii="Arial" w:hAnsi="Arial"/>
          <w:b/>
        </w:rPr>
        <w:t>Artículo 153. </w:t>
      </w:r>
      <w:r>
        <w:rPr/>
        <w:t>Los conductores del servicio de transporte suspenderán la prestación del servicio, en los</w:t>
      </w:r>
      <w:r>
        <w:rPr>
          <w:spacing w:val="40"/>
        </w:rPr>
        <w:t> </w:t>
      </w:r>
      <w:r>
        <w:rPr/>
        <w:t>siguientes casos:</w:t>
      </w:r>
    </w:p>
    <w:p>
      <w:pPr>
        <w:pStyle w:val="BodyText"/>
        <w:spacing w:before="1"/>
      </w:pPr>
    </w:p>
    <w:p>
      <w:pPr>
        <w:pStyle w:val="ListParagraph"/>
        <w:numPr>
          <w:ilvl w:val="0"/>
          <w:numId w:val="49"/>
        </w:numPr>
        <w:tabs>
          <w:tab w:pos="568" w:val="left" w:leader="none"/>
        </w:tabs>
        <w:spacing w:line="240" w:lineRule="auto" w:before="0" w:after="0"/>
        <w:ind w:left="568" w:right="152" w:hanging="567"/>
        <w:jc w:val="both"/>
        <w:rPr>
          <w:sz w:val="20"/>
        </w:rPr>
      </w:pPr>
      <w:r>
        <w:rPr>
          <w:sz w:val="20"/>
        </w:rPr>
        <w:t>Cuando los usuarios ejecuten o hagan a otros ejecutar a bordo de los vehículos de transporte, actos que atenten contra la tranquilidad, seguridad o integridad de los demás pasajeros;</w:t>
      </w:r>
    </w:p>
    <w:p>
      <w:pPr>
        <w:pStyle w:val="BodyText"/>
      </w:pPr>
    </w:p>
    <w:p>
      <w:pPr>
        <w:pStyle w:val="BodyText"/>
        <w:ind w:left="568" w:hanging="567"/>
      </w:pPr>
      <w:r>
        <w:rPr>
          <w:rFonts w:ascii="Arial" w:hAnsi="Arial"/>
          <w:b/>
        </w:rPr>
        <w:t>I Bis. </w:t>
      </w:r>
      <w:r>
        <w:rPr/>
        <w:t>Cuando se lleven a cabo actos de violencia en contra de las mujeres por razón de género, dando conocimiento al Ministerio Público, para los efectos procedentes.</w:t>
      </w:r>
    </w:p>
    <w:p>
      <w:pPr>
        <w:pStyle w:val="BodyText"/>
        <w:spacing w:before="1"/>
      </w:pPr>
    </w:p>
    <w:p>
      <w:pPr>
        <w:pStyle w:val="ListParagraph"/>
        <w:numPr>
          <w:ilvl w:val="0"/>
          <w:numId w:val="49"/>
        </w:numPr>
        <w:tabs>
          <w:tab w:pos="568" w:val="left" w:leader="none"/>
        </w:tabs>
        <w:spacing w:line="240" w:lineRule="auto" w:before="0" w:after="0"/>
        <w:ind w:left="568" w:right="0" w:hanging="567"/>
        <w:jc w:val="left"/>
        <w:rPr>
          <w:sz w:val="20"/>
        </w:rPr>
      </w:pPr>
      <w:r>
        <w:rPr>
          <w:sz w:val="20"/>
        </w:rPr>
        <w:t>Cuando</w:t>
      </w:r>
      <w:r>
        <w:rPr>
          <w:spacing w:val="-9"/>
          <w:sz w:val="20"/>
        </w:rPr>
        <w:t> </w:t>
      </w:r>
      <w:r>
        <w:rPr>
          <w:sz w:val="20"/>
        </w:rPr>
        <w:t>implique</w:t>
      </w:r>
      <w:r>
        <w:rPr>
          <w:spacing w:val="-8"/>
          <w:sz w:val="20"/>
        </w:rPr>
        <w:t> </w:t>
      </w:r>
      <w:r>
        <w:rPr>
          <w:sz w:val="20"/>
        </w:rPr>
        <w:t>la</w:t>
      </w:r>
      <w:r>
        <w:rPr>
          <w:spacing w:val="-8"/>
          <w:sz w:val="20"/>
        </w:rPr>
        <w:t> </w:t>
      </w:r>
      <w:r>
        <w:rPr>
          <w:sz w:val="20"/>
        </w:rPr>
        <w:t>contravención</w:t>
      </w:r>
      <w:r>
        <w:rPr>
          <w:spacing w:val="-10"/>
          <w:sz w:val="20"/>
        </w:rPr>
        <w:t> </w:t>
      </w:r>
      <w:r>
        <w:rPr>
          <w:sz w:val="20"/>
        </w:rPr>
        <w:t>de</w:t>
      </w:r>
      <w:r>
        <w:rPr>
          <w:spacing w:val="-8"/>
          <w:sz w:val="20"/>
        </w:rPr>
        <w:t> </w:t>
      </w:r>
      <w:r>
        <w:rPr>
          <w:sz w:val="20"/>
        </w:rPr>
        <w:t>disposiciones</w:t>
      </w:r>
      <w:r>
        <w:rPr>
          <w:spacing w:val="-7"/>
          <w:sz w:val="20"/>
        </w:rPr>
        <w:t> </w:t>
      </w:r>
      <w:r>
        <w:rPr>
          <w:sz w:val="20"/>
        </w:rPr>
        <w:t>legales</w:t>
      </w:r>
      <w:r>
        <w:rPr>
          <w:spacing w:val="-9"/>
          <w:sz w:val="20"/>
        </w:rPr>
        <w:t> </w:t>
      </w:r>
      <w:r>
        <w:rPr>
          <w:sz w:val="20"/>
        </w:rPr>
        <w:t>o</w:t>
      </w:r>
      <w:r>
        <w:rPr>
          <w:spacing w:val="-8"/>
          <w:sz w:val="20"/>
        </w:rPr>
        <w:t> </w:t>
      </w:r>
      <w:r>
        <w:rPr>
          <w:spacing w:val="-2"/>
          <w:sz w:val="20"/>
        </w:rPr>
        <w:t>reglamentarias;</w:t>
      </w:r>
    </w:p>
    <w:p>
      <w:pPr>
        <w:pStyle w:val="ListParagraph"/>
        <w:numPr>
          <w:ilvl w:val="0"/>
          <w:numId w:val="49"/>
        </w:numPr>
        <w:tabs>
          <w:tab w:pos="566" w:val="left" w:leader="none"/>
          <w:tab w:pos="568" w:val="left" w:leader="none"/>
        </w:tabs>
        <w:spacing w:line="240" w:lineRule="auto" w:before="229" w:after="0"/>
        <w:ind w:left="568" w:right="140" w:hanging="567"/>
        <w:jc w:val="both"/>
        <w:rPr>
          <w:sz w:val="20"/>
        </w:rPr>
      </w:pPr>
      <w:r>
        <w:rPr>
          <w:sz w:val="20"/>
        </w:rPr>
        <w:t>Cuando el vehículo sufra accidentes o presente fallas mecánicas que dificulten o impidan su adecuada circulación o impliquen riesgos sobre la vida e integridad de las personas;</w:t>
      </w:r>
    </w:p>
    <w:p>
      <w:pPr>
        <w:pStyle w:val="BodyText"/>
        <w:spacing w:before="1"/>
      </w:pPr>
    </w:p>
    <w:p>
      <w:pPr>
        <w:pStyle w:val="ListParagraph"/>
        <w:numPr>
          <w:ilvl w:val="0"/>
          <w:numId w:val="49"/>
        </w:numPr>
        <w:tabs>
          <w:tab w:pos="568" w:val="left" w:leader="none"/>
        </w:tabs>
        <w:spacing w:line="240" w:lineRule="auto" w:before="0" w:after="0"/>
        <w:ind w:left="568" w:right="0" w:hanging="567"/>
        <w:jc w:val="left"/>
        <w:rPr>
          <w:sz w:val="20"/>
        </w:rPr>
      </w:pPr>
      <w:r>
        <w:rPr>
          <w:sz w:val="20"/>
        </w:rPr>
        <w:t>Cuando</w:t>
      </w:r>
      <w:r>
        <w:rPr>
          <w:spacing w:val="-8"/>
          <w:sz w:val="20"/>
        </w:rPr>
        <w:t> </w:t>
      </w:r>
      <w:r>
        <w:rPr>
          <w:sz w:val="20"/>
        </w:rPr>
        <w:t>concurra</w:t>
      </w:r>
      <w:r>
        <w:rPr>
          <w:spacing w:val="-5"/>
          <w:sz w:val="20"/>
        </w:rPr>
        <w:t> </w:t>
      </w:r>
      <w:r>
        <w:rPr>
          <w:sz w:val="20"/>
        </w:rPr>
        <w:t>un</w:t>
      </w:r>
      <w:r>
        <w:rPr>
          <w:spacing w:val="-6"/>
          <w:sz w:val="20"/>
        </w:rPr>
        <w:t> </w:t>
      </w:r>
      <w:r>
        <w:rPr>
          <w:sz w:val="20"/>
        </w:rPr>
        <w:t>hecho</w:t>
      </w:r>
      <w:r>
        <w:rPr>
          <w:spacing w:val="-5"/>
          <w:sz w:val="20"/>
        </w:rPr>
        <w:t> </w:t>
      </w:r>
      <w:r>
        <w:rPr>
          <w:sz w:val="20"/>
        </w:rPr>
        <w:t>fortuito</w:t>
      </w:r>
      <w:r>
        <w:rPr>
          <w:spacing w:val="-7"/>
          <w:sz w:val="20"/>
        </w:rPr>
        <w:t> </w:t>
      </w:r>
      <w:r>
        <w:rPr>
          <w:sz w:val="20"/>
        </w:rPr>
        <w:t>o</w:t>
      </w:r>
      <w:r>
        <w:rPr>
          <w:spacing w:val="-5"/>
          <w:sz w:val="20"/>
        </w:rPr>
        <w:t> </w:t>
      </w:r>
      <w:r>
        <w:rPr>
          <w:sz w:val="20"/>
        </w:rPr>
        <w:t>causa</w:t>
      </w:r>
      <w:r>
        <w:rPr>
          <w:spacing w:val="-7"/>
          <w:sz w:val="20"/>
        </w:rPr>
        <w:t> </w:t>
      </w:r>
      <w:r>
        <w:rPr>
          <w:sz w:val="20"/>
        </w:rPr>
        <w:t>de</w:t>
      </w:r>
      <w:r>
        <w:rPr>
          <w:spacing w:val="-7"/>
          <w:sz w:val="20"/>
        </w:rPr>
        <w:t> </w:t>
      </w:r>
      <w:r>
        <w:rPr>
          <w:sz w:val="20"/>
        </w:rPr>
        <w:t>fuerza</w:t>
      </w:r>
      <w:r>
        <w:rPr>
          <w:spacing w:val="-5"/>
          <w:sz w:val="20"/>
        </w:rPr>
        <w:t> </w:t>
      </w:r>
      <w:r>
        <w:rPr>
          <w:sz w:val="20"/>
        </w:rPr>
        <w:t>mayor</w:t>
      </w:r>
      <w:r>
        <w:rPr>
          <w:spacing w:val="-6"/>
          <w:sz w:val="20"/>
        </w:rPr>
        <w:t> </w:t>
      </w:r>
      <w:r>
        <w:rPr>
          <w:sz w:val="20"/>
        </w:rPr>
        <w:t>que</w:t>
      </w:r>
      <w:r>
        <w:rPr>
          <w:spacing w:val="-7"/>
          <w:sz w:val="20"/>
        </w:rPr>
        <w:t> </w:t>
      </w:r>
      <w:r>
        <w:rPr>
          <w:sz w:val="20"/>
        </w:rPr>
        <w:t>lo</w:t>
      </w:r>
      <w:r>
        <w:rPr>
          <w:spacing w:val="-7"/>
          <w:sz w:val="20"/>
        </w:rPr>
        <w:t> </w:t>
      </w:r>
      <w:r>
        <w:rPr>
          <w:sz w:val="20"/>
        </w:rPr>
        <w:t>hagan</w:t>
      </w:r>
      <w:r>
        <w:rPr>
          <w:spacing w:val="-6"/>
          <w:sz w:val="20"/>
        </w:rPr>
        <w:t> </w:t>
      </w:r>
      <w:r>
        <w:rPr>
          <w:sz w:val="20"/>
        </w:rPr>
        <w:t>imposible;</w:t>
      </w:r>
      <w:r>
        <w:rPr>
          <w:spacing w:val="-5"/>
          <w:sz w:val="20"/>
        </w:rPr>
        <w:t> </w:t>
      </w:r>
      <w:r>
        <w:rPr>
          <w:spacing w:val="-10"/>
          <w:sz w:val="20"/>
        </w:rPr>
        <w:t>y</w:t>
      </w:r>
    </w:p>
    <w:p>
      <w:pPr>
        <w:pStyle w:val="ListParagraph"/>
        <w:numPr>
          <w:ilvl w:val="0"/>
          <w:numId w:val="49"/>
        </w:numPr>
        <w:tabs>
          <w:tab w:pos="566" w:val="left" w:leader="none"/>
          <w:tab w:pos="568" w:val="left" w:leader="none"/>
        </w:tabs>
        <w:spacing w:line="240" w:lineRule="auto" w:before="228" w:after="0"/>
        <w:ind w:left="568" w:right="144" w:hanging="567"/>
        <w:jc w:val="both"/>
        <w:rPr>
          <w:sz w:val="20"/>
        </w:rPr>
      </w:pPr>
      <w:r>
        <w:rPr>
          <w:sz w:val="20"/>
        </w:rPr>
        <w:t>Cuando</w:t>
      </w:r>
      <w:r>
        <w:rPr>
          <w:spacing w:val="-2"/>
          <w:sz w:val="20"/>
        </w:rPr>
        <w:t> </w:t>
      </w:r>
      <w:r>
        <w:rPr>
          <w:sz w:val="20"/>
        </w:rPr>
        <w:t>la</w:t>
      </w:r>
      <w:r>
        <w:rPr>
          <w:spacing w:val="-1"/>
          <w:sz w:val="20"/>
        </w:rPr>
        <w:t> </w:t>
      </w:r>
      <w:r>
        <w:rPr>
          <w:sz w:val="20"/>
        </w:rPr>
        <w:t>unidad</w:t>
      </w:r>
      <w:r>
        <w:rPr>
          <w:spacing w:val="-2"/>
          <w:sz w:val="20"/>
        </w:rPr>
        <w:t> </w:t>
      </w:r>
      <w:r>
        <w:rPr>
          <w:sz w:val="20"/>
        </w:rPr>
        <w:t>de</w:t>
      </w:r>
      <w:r>
        <w:rPr>
          <w:spacing w:val="-1"/>
          <w:sz w:val="20"/>
        </w:rPr>
        <w:t> </w:t>
      </w:r>
      <w:r>
        <w:rPr>
          <w:sz w:val="20"/>
        </w:rPr>
        <w:t>servicio</w:t>
      </w:r>
      <w:r>
        <w:rPr>
          <w:spacing w:val="-1"/>
          <w:sz w:val="20"/>
        </w:rPr>
        <w:t> </w:t>
      </w:r>
      <w:r>
        <w:rPr>
          <w:sz w:val="20"/>
        </w:rPr>
        <w:t>público</w:t>
      </w:r>
      <w:r>
        <w:rPr>
          <w:spacing w:val="-1"/>
          <w:sz w:val="20"/>
        </w:rPr>
        <w:t> </w:t>
      </w:r>
      <w:r>
        <w:rPr>
          <w:sz w:val="20"/>
        </w:rPr>
        <w:t>se</w:t>
      </w:r>
      <w:r>
        <w:rPr>
          <w:spacing w:val="-1"/>
          <w:sz w:val="20"/>
        </w:rPr>
        <w:t> </w:t>
      </w:r>
      <w:r>
        <w:rPr>
          <w:sz w:val="20"/>
        </w:rPr>
        <w:t>encuentre</w:t>
      </w:r>
      <w:r>
        <w:rPr>
          <w:spacing w:val="-1"/>
          <w:sz w:val="20"/>
        </w:rPr>
        <w:t> </w:t>
      </w:r>
      <w:r>
        <w:rPr>
          <w:sz w:val="20"/>
        </w:rPr>
        <w:t>notoriamente</w:t>
      </w:r>
      <w:r>
        <w:rPr>
          <w:spacing w:val="-1"/>
          <w:sz w:val="20"/>
        </w:rPr>
        <w:t> </w:t>
      </w:r>
      <w:r>
        <w:rPr>
          <w:sz w:val="20"/>
        </w:rPr>
        <w:t>deteriorada</w:t>
      </w:r>
      <w:r>
        <w:rPr>
          <w:spacing w:val="-1"/>
          <w:sz w:val="20"/>
        </w:rPr>
        <w:t> </w:t>
      </w:r>
      <w:r>
        <w:rPr>
          <w:sz w:val="20"/>
        </w:rPr>
        <w:t>o</w:t>
      </w:r>
      <w:r>
        <w:rPr>
          <w:spacing w:val="-1"/>
          <w:sz w:val="20"/>
        </w:rPr>
        <w:t> </w:t>
      </w:r>
      <w:r>
        <w:rPr>
          <w:sz w:val="20"/>
        </w:rPr>
        <w:t>sin los elementos de identificación correspondientes.</w:t>
      </w:r>
    </w:p>
    <w:p>
      <w:pPr>
        <w:pStyle w:val="BodyText"/>
        <w:spacing w:before="1"/>
      </w:pPr>
    </w:p>
    <w:p>
      <w:pPr>
        <w:pStyle w:val="BodyText"/>
        <w:spacing w:before="1"/>
        <w:ind w:left="1"/>
      </w:pPr>
      <w:r>
        <w:rPr>
          <w:rFonts w:ascii="Arial" w:hAnsi="Arial"/>
          <w:b/>
        </w:rPr>
        <w:t>Artículo</w:t>
      </w:r>
      <w:r>
        <w:rPr>
          <w:rFonts w:ascii="Arial" w:hAnsi="Arial"/>
          <w:b/>
          <w:spacing w:val="80"/>
        </w:rPr>
        <w:t> </w:t>
      </w:r>
      <w:r>
        <w:rPr>
          <w:rFonts w:ascii="Arial" w:hAnsi="Arial"/>
          <w:b/>
        </w:rPr>
        <w:t>154.</w:t>
      </w:r>
      <w:r>
        <w:rPr>
          <w:rFonts w:ascii="Arial" w:hAnsi="Arial"/>
          <w:b/>
          <w:spacing w:val="80"/>
        </w:rPr>
        <w:t> </w:t>
      </w:r>
      <w:r>
        <w:rPr/>
        <w:t>Queda</w:t>
      </w:r>
      <w:r>
        <w:rPr>
          <w:spacing w:val="80"/>
        </w:rPr>
        <w:t> </w:t>
      </w:r>
      <w:r>
        <w:rPr/>
        <w:t>prohibido</w:t>
      </w:r>
      <w:r>
        <w:rPr>
          <w:spacing w:val="80"/>
        </w:rPr>
        <w:t> </w:t>
      </w:r>
      <w:r>
        <w:rPr/>
        <w:t>a</w:t>
      </w:r>
      <w:r>
        <w:rPr>
          <w:spacing w:val="80"/>
        </w:rPr>
        <w:t> </w:t>
      </w:r>
      <w:r>
        <w:rPr/>
        <w:t>los</w:t>
      </w:r>
      <w:r>
        <w:rPr>
          <w:spacing w:val="80"/>
        </w:rPr>
        <w:t> </w:t>
      </w:r>
      <w:r>
        <w:rPr/>
        <w:t>concesionarios,</w:t>
      </w:r>
      <w:r>
        <w:rPr>
          <w:spacing w:val="80"/>
        </w:rPr>
        <w:t> </w:t>
      </w:r>
      <w:r>
        <w:rPr/>
        <w:t>a</w:t>
      </w:r>
      <w:r>
        <w:rPr>
          <w:spacing w:val="80"/>
        </w:rPr>
        <w:t> </w:t>
      </w:r>
      <w:r>
        <w:rPr/>
        <w:t>los</w:t>
      </w:r>
      <w:r>
        <w:rPr>
          <w:spacing w:val="80"/>
        </w:rPr>
        <w:t> </w:t>
      </w:r>
      <w:r>
        <w:rPr/>
        <w:t>permisionarios,</w:t>
      </w:r>
      <w:r>
        <w:rPr>
          <w:spacing w:val="80"/>
        </w:rPr>
        <w:t> </w:t>
      </w:r>
      <w:r>
        <w:rPr/>
        <w:t>y</w:t>
      </w:r>
      <w:r>
        <w:rPr>
          <w:spacing w:val="80"/>
        </w:rPr>
        <w:t> </w:t>
      </w:r>
      <w:r>
        <w:rPr/>
        <w:t>a</w:t>
      </w:r>
      <w:r>
        <w:rPr>
          <w:spacing w:val="80"/>
        </w:rPr>
        <w:t> </w:t>
      </w:r>
      <w:r>
        <w:rPr/>
        <w:t>los</w:t>
      </w:r>
      <w:r>
        <w:rPr>
          <w:spacing w:val="80"/>
        </w:rPr>
        <w:t> </w:t>
      </w:r>
      <w:r>
        <w:rPr/>
        <w:t>titulares</w:t>
      </w:r>
      <w:r>
        <w:rPr>
          <w:spacing w:val="80"/>
        </w:rPr>
        <w:t> </w:t>
      </w:r>
      <w:r>
        <w:rPr/>
        <w:t>de autorizaciones y convenios, así como a sus conductores y empleados:</w:t>
      </w:r>
    </w:p>
    <w:p>
      <w:pPr>
        <w:pStyle w:val="ListParagraph"/>
        <w:numPr>
          <w:ilvl w:val="0"/>
          <w:numId w:val="50"/>
        </w:numPr>
        <w:tabs>
          <w:tab w:pos="709" w:val="left" w:leader="none"/>
        </w:tabs>
        <w:spacing w:line="240" w:lineRule="auto" w:before="229" w:after="0"/>
        <w:ind w:left="709" w:right="150" w:hanging="708"/>
        <w:jc w:val="both"/>
        <w:rPr>
          <w:sz w:val="20"/>
        </w:rPr>
      </w:pPr>
      <w:r>
        <w:rPr>
          <w:sz w:val="20"/>
        </w:rPr>
        <w:t>Transportar en el interior del vehículo equipaje que, por su peso o volumen, ocasione molestias a los pasajeros;</w:t>
      </w:r>
    </w:p>
    <w:p>
      <w:pPr>
        <w:pStyle w:val="BodyText"/>
        <w:spacing w:before="1"/>
      </w:pPr>
    </w:p>
    <w:p>
      <w:pPr>
        <w:pStyle w:val="ListParagraph"/>
        <w:numPr>
          <w:ilvl w:val="0"/>
          <w:numId w:val="50"/>
        </w:numPr>
        <w:tabs>
          <w:tab w:pos="709" w:val="left" w:leader="none"/>
        </w:tabs>
        <w:spacing w:line="240" w:lineRule="auto" w:before="0" w:after="0"/>
        <w:ind w:left="709" w:right="0" w:hanging="708"/>
        <w:jc w:val="left"/>
        <w:rPr>
          <w:sz w:val="20"/>
        </w:rPr>
      </w:pPr>
      <w:r>
        <w:rPr>
          <w:sz w:val="20"/>
        </w:rPr>
        <w:t>Transportar</w:t>
      </w:r>
      <w:r>
        <w:rPr>
          <w:spacing w:val="-9"/>
          <w:sz w:val="20"/>
        </w:rPr>
        <w:t> </w:t>
      </w:r>
      <w:r>
        <w:rPr>
          <w:sz w:val="20"/>
        </w:rPr>
        <w:t>bienes</w:t>
      </w:r>
      <w:r>
        <w:rPr>
          <w:spacing w:val="-8"/>
          <w:sz w:val="20"/>
        </w:rPr>
        <w:t> </w:t>
      </w:r>
      <w:r>
        <w:rPr>
          <w:sz w:val="20"/>
        </w:rPr>
        <w:t>sujetos</w:t>
      </w:r>
      <w:r>
        <w:rPr>
          <w:spacing w:val="-6"/>
          <w:sz w:val="20"/>
        </w:rPr>
        <w:t> </w:t>
      </w:r>
      <w:r>
        <w:rPr>
          <w:sz w:val="20"/>
        </w:rPr>
        <w:t>a</w:t>
      </w:r>
      <w:r>
        <w:rPr>
          <w:spacing w:val="-9"/>
          <w:sz w:val="20"/>
        </w:rPr>
        <w:t> </w:t>
      </w:r>
      <w:r>
        <w:rPr>
          <w:spacing w:val="-2"/>
          <w:sz w:val="20"/>
        </w:rPr>
        <w:t>cuarentena;</w:t>
      </w:r>
    </w:p>
    <w:p>
      <w:pPr>
        <w:pStyle w:val="BodyText"/>
        <w:spacing w:before="1"/>
      </w:pPr>
    </w:p>
    <w:p>
      <w:pPr>
        <w:pStyle w:val="ListParagraph"/>
        <w:numPr>
          <w:ilvl w:val="0"/>
          <w:numId w:val="50"/>
        </w:numPr>
        <w:tabs>
          <w:tab w:pos="709" w:val="left" w:leader="none"/>
        </w:tabs>
        <w:spacing w:line="240" w:lineRule="auto" w:before="0" w:after="0"/>
        <w:ind w:left="709" w:right="152" w:hanging="708"/>
        <w:jc w:val="both"/>
        <w:rPr>
          <w:sz w:val="20"/>
        </w:rPr>
      </w:pPr>
      <w:r>
        <w:rPr>
          <w:sz w:val="20"/>
        </w:rPr>
        <w:t>Transportar materias, materiales o sustancias peligrosas, sin contar con autorización emitida por la autoridad competente;</w:t>
      </w:r>
    </w:p>
    <w:p>
      <w:pPr>
        <w:pStyle w:val="ListParagraph"/>
        <w:numPr>
          <w:ilvl w:val="0"/>
          <w:numId w:val="50"/>
        </w:numPr>
        <w:tabs>
          <w:tab w:pos="707" w:val="left" w:leader="none"/>
          <w:tab w:pos="709" w:val="left" w:leader="none"/>
        </w:tabs>
        <w:spacing w:line="240" w:lineRule="auto" w:before="229" w:after="0"/>
        <w:ind w:left="709" w:right="149" w:hanging="708"/>
        <w:jc w:val="both"/>
        <w:rPr>
          <w:sz w:val="20"/>
        </w:rPr>
      </w:pPr>
      <w:r>
        <w:rPr>
          <w:sz w:val="20"/>
        </w:rPr>
        <w:t>Prestar el servicio u operar el vehículo de transporte cuando se encuentren bajo el influjo de bebidas alcohólicas o sustancias tóxicas;</w:t>
      </w:r>
    </w:p>
    <w:p>
      <w:pPr>
        <w:pStyle w:val="ListParagraph"/>
        <w:numPr>
          <w:ilvl w:val="0"/>
          <w:numId w:val="50"/>
        </w:numPr>
        <w:tabs>
          <w:tab w:pos="709" w:val="left" w:leader="none"/>
        </w:tabs>
        <w:spacing w:line="240" w:lineRule="auto" w:before="229" w:after="0"/>
        <w:ind w:left="709" w:right="0" w:hanging="708"/>
        <w:jc w:val="left"/>
        <w:rPr>
          <w:sz w:val="20"/>
        </w:rPr>
      </w:pPr>
      <w:r>
        <w:rPr>
          <w:sz w:val="20"/>
        </w:rPr>
        <w:t>Operar</w:t>
      </w:r>
      <w:r>
        <w:rPr>
          <w:spacing w:val="-6"/>
          <w:sz w:val="20"/>
        </w:rPr>
        <w:t> </w:t>
      </w:r>
      <w:r>
        <w:rPr>
          <w:sz w:val="20"/>
        </w:rPr>
        <w:t>la</w:t>
      </w:r>
      <w:r>
        <w:rPr>
          <w:spacing w:val="-4"/>
          <w:sz w:val="20"/>
        </w:rPr>
        <w:t> </w:t>
      </w:r>
      <w:r>
        <w:rPr>
          <w:sz w:val="20"/>
        </w:rPr>
        <w:t>unidad</w:t>
      </w:r>
      <w:r>
        <w:rPr>
          <w:spacing w:val="-6"/>
          <w:sz w:val="20"/>
        </w:rPr>
        <w:t> </w:t>
      </w:r>
      <w:r>
        <w:rPr>
          <w:sz w:val="20"/>
        </w:rPr>
        <w:t>sin</w:t>
      </w:r>
      <w:r>
        <w:rPr>
          <w:spacing w:val="-6"/>
          <w:sz w:val="20"/>
        </w:rPr>
        <w:t> </w:t>
      </w:r>
      <w:r>
        <w:rPr>
          <w:sz w:val="20"/>
        </w:rPr>
        <w:t>usar</w:t>
      </w:r>
      <w:r>
        <w:rPr>
          <w:spacing w:val="-5"/>
          <w:sz w:val="20"/>
        </w:rPr>
        <w:t> </w:t>
      </w:r>
      <w:r>
        <w:rPr>
          <w:sz w:val="20"/>
        </w:rPr>
        <w:t>el</w:t>
      </w:r>
      <w:r>
        <w:rPr>
          <w:spacing w:val="-7"/>
          <w:sz w:val="20"/>
        </w:rPr>
        <w:t> </w:t>
      </w:r>
      <w:r>
        <w:rPr>
          <w:sz w:val="20"/>
        </w:rPr>
        <w:t>cinturón</w:t>
      </w:r>
      <w:r>
        <w:rPr>
          <w:spacing w:val="-4"/>
          <w:sz w:val="20"/>
        </w:rPr>
        <w:t> </w:t>
      </w:r>
      <w:r>
        <w:rPr>
          <w:sz w:val="20"/>
        </w:rPr>
        <w:t>de</w:t>
      </w:r>
      <w:r>
        <w:rPr>
          <w:spacing w:val="-7"/>
          <w:sz w:val="20"/>
        </w:rPr>
        <w:t> </w:t>
      </w:r>
      <w:r>
        <w:rPr>
          <w:spacing w:val="-2"/>
          <w:sz w:val="20"/>
        </w:rPr>
        <w:t>seguridad;</w:t>
      </w:r>
    </w:p>
    <w:p>
      <w:pPr>
        <w:pStyle w:val="BodyText"/>
        <w:ind w:left="1"/>
      </w:pPr>
      <w:r>
        <w:rPr>
          <w:rFonts w:ascii="Arial"/>
          <w:b/>
        </w:rPr>
        <w:t>V</w:t>
      </w:r>
      <w:r>
        <w:rPr>
          <w:rFonts w:ascii="Arial"/>
          <w:b/>
          <w:spacing w:val="-5"/>
        </w:rPr>
        <w:t> </w:t>
      </w:r>
      <w:r>
        <w:rPr>
          <w:rFonts w:ascii="Arial"/>
          <w:b/>
        </w:rPr>
        <w:t>BIS.</w:t>
      </w:r>
      <w:r>
        <w:rPr>
          <w:rFonts w:ascii="Arial"/>
          <w:b/>
          <w:spacing w:val="68"/>
        </w:rPr>
        <w:t> </w:t>
      </w:r>
      <w:r>
        <w:rPr/>
        <w:t>Circular</w:t>
      </w:r>
      <w:r>
        <w:rPr>
          <w:spacing w:val="-1"/>
        </w:rPr>
        <w:t> </w:t>
      </w:r>
      <w:r>
        <w:rPr/>
        <w:t>a</w:t>
      </w:r>
      <w:r>
        <w:rPr>
          <w:spacing w:val="-4"/>
        </w:rPr>
        <w:t> </w:t>
      </w:r>
      <w:r>
        <w:rPr/>
        <w:t>exceso</w:t>
      </w:r>
      <w:r>
        <w:rPr>
          <w:spacing w:val="-4"/>
        </w:rPr>
        <w:t> </w:t>
      </w:r>
      <w:r>
        <w:rPr/>
        <w:t>de</w:t>
      </w:r>
      <w:r>
        <w:rPr>
          <w:spacing w:val="-4"/>
        </w:rPr>
        <w:t> </w:t>
      </w:r>
      <w:r>
        <w:rPr>
          <w:spacing w:val="-2"/>
        </w:rPr>
        <w:t>velocidad;</w:t>
      </w:r>
    </w:p>
    <w:p>
      <w:pPr>
        <w:pStyle w:val="BodyText"/>
        <w:spacing w:before="1"/>
      </w:pPr>
    </w:p>
    <w:p>
      <w:pPr>
        <w:pStyle w:val="ListParagraph"/>
        <w:numPr>
          <w:ilvl w:val="0"/>
          <w:numId w:val="50"/>
        </w:numPr>
        <w:tabs>
          <w:tab w:pos="707" w:val="left" w:leader="none"/>
          <w:tab w:pos="709" w:val="left" w:leader="none"/>
        </w:tabs>
        <w:spacing w:line="240" w:lineRule="auto" w:before="0" w:after="0"/>
        <w:ind w:left="709" w:right="147" w:hanging="708"/>
        <w:jc w:val="both"/>
        <w:rPr>
          <w:sz w:val="20"/>
        </w:rPr>
      </w:pPr>
      <w:r>
        <w:rPr>
          <w:sz w:val="20"/>
        </w:rPr>
        <w:t>Cobrar por el servicio una tarifa distinta a la autorizada por el Organismo del Transporte Convencional o, en su caso, percibir o recibir un pago distinto al autorizado por el Organismo del Transporte Masivo por la prestación del servicio que efectúa;</w:t>
      </w:r>
    </w:p>
    <w:p>
      <w:pPr>
        <w:pStyle w:val="ListParagraph"/>
        <w:numPr>
          <w:ilvl w:val="0"/>
          <w:numId w:val="50"/>
        </w:numPr>
        <w:tabs>
          <w:tab w:pos="709" w:val="left" w:leader="none"/>
        </w:tabs>
        <w:spacing w:line="240" w:lineRule="auto" w:before="230" w:after="0"/>
        <w:ind w:left="709" w:right="0" w:hanging="708"/>
        <w:jc w:val="left"/>
        <w:rPr>
          <w:sz w:val="20"/>
        </w:rPr>
      </w:pPr>
      <w:r>
        <w:rPr>
          <w:sz w:val="20"/>
        </w:rPr>
        <w:t>Condicionar</w:t>
      </w:r>
      <w:r>
        <w:rPr>
          <w:spacing w:val="-7"/>
          <w:sz w:val="20"/>
        </w:rPr>
        <w:t> </w:t>
      </w:r>
      <w:r>
        <w:rPr>
          <w:sz w:val="20"/>
        </w:rPr>
        <w:t>la</w:t>
      </w:r>
      <w:r>
        <w:rPr>
          <w:spacing w:val="-8"/>
          <w:sz w:val="20"/>
        </w:rPr>
        <w:t> </w:t>
      </w:r>
      <w:r>
        <w:rPr>
          <w:sz w:val="20"/>
        </w:rPr>
        <w:t>prestación</w:t>
      </w:r>
      <w:r>
        <w:rPr>
          <w:spacing w:val="-6"/>
          <w:sz w:val="20"/>
        </w:rPr>
        <w:t> </w:t>
      </w:r>
      <w:r>
        <w:rPr>
          <w:sz w:val="20"/>
        </w:rPr>
        <w:t>del</w:t>
      </w:r>
      <w:r>
        <w:rPr>
          <w:spacing w:val="-7"/>
          <w:sz w:val="20"/>
        </w:rPr>
        <w:t> </w:t>
      </w:r>
      <w:r>
        <w:rPr>
          <w:sz w:val="20"/>
        </w:rPr>
        <w:t>Servicio</w:t>
      </w:r>
      <w:r>
        <w:rPr>
          <w:spacing w:val="-6"/>
          <w:sz w:val="20"/>
        </w:rPr>
        <w:t> </w:t>
      </w:r>
      <w:r>
        <w:rPr>
          <w:sz w:val="20"/>
        </w:rPr>
        <w:t>de</w:t>
      </w:r>
      <w:r>
        <w:rPr>
          <w:spacing w:val="-9"/>
          <w:sz w:val="20"/>
        </w:rPr>
        <w:t> </w:t>
      </w:r>
      <w:r>
        <w:rPr>
          <w:spacing w:val="-2"/>
          <w:sz w:val="20"/>
        </w:rPr>
        <w:t>Transporte;</w:t>
      </w:r>
    </w:p>
    <w:p>
      <w:pPr>
        <w:pStyle w:val="BodyText"/>
      </w:pPr>
    </w:p>
    <w:p>
      <w:pPr>
        <w:pStyle w:val="ListParagraph"/>
        <w:numPr>
          <w:ilvl w:val="0"/>
          <w:numId w:val="50"/>
        </w:numPr>
        <w:tabs>
          <w:tab w:pos="709" w:val="left" w:leader="none"/>
        </w:tabs>
        <w:spacing w:line="240" w:lineRule="auto" w:before="0" w:after="0"/>
        <w:ind w:left="709" w:right="153" w:hanging="708"/>
        <w:jc w:val="both"/>
        <w:rPr>
          <w:sz w:val="20"/>
        </w:rPr>
      </w:pPr>
      <w:r>
        <w:rPr>
          <w:sz w:val="20"/>
        </w:rPr>
        <w:t>Gravar,</w:t>
      </w:r>
      <w:r>
        <w:rPr>
          <w:spacing w:val="-1"/>
          <w:sz w:val="20"/>
        </w:rPr>
        <w:t> </w:t>
      </w:r>
      <w:r>
        <w:rPr>
          <w:sz w:val="20"/>
        </w:rPr>
        <w:t>transferir,</w:t>
      </w:r>
      <w:r>
        <w:rPr>
          <w:spacing w:val="-2"/>
          <w:sz w:val="20"/>
        </w:rPr>
        <w:t> </w:t>
      </w:r>
      <w:r>
        <w:rPr>
          <w:sz w:val="20"/>
        </w:rPr>
        <w:t>arrendar o</w:t>
      </w:r>
      <w:r>
        <w:rPr>
          <w:spacing w:val="-2"/>
          <w:sz w:val="20"/>
        </w:rPr>
        <w:t> </w:t>
      </w:r>
      <w:r>
        <w:rPr>
          <w:sz w:val="20"/>
        </w:rPr>
        <w:t>ejercer</w:t>
      </w:r>
      <w:r>
        <w:rPr>
          <w:spacing w:val="-1"/>
          <w:sz w:val="20"/>
        </w:rPr>
        <w:t> </w:t>
      </w:r>
      <w:r>
        <w:rPr>
          <w:sz w:val="20"/>
        </w:rPr>
        <w:t>actos</w:t>
      </w:r>
      <w:r>
        <w:rPr>
          <w:spacing w:val="-1"/>
          <w:sz w:val="20"/>
        </w:rPr>
        <w:t> </w:t>
      </w:r>
      <w:r>
        <w:rPr>
          <w:sz w:val="20"/>
        </w:rPr>
        <w:t>de</w:t>
      </w:r>
      <w:r>
        <w:rPr>
          <w:spacing w:val="-3"/>
          <w:sz w:val="20"/>
        </w:rPr>
        <w:t> </w:t>
      </w:r>
      <w:r>
        <w:rPr>
          <w:sz w:val="20"/>
        </w:rPr>
        <w:t>comercio</w:t>
      </w:r>
      <w:r>
        <w:rPr>
          <w:spacing w:val="-2"/>
          <w:sz w:val="20"/>
        </w:rPr>
        <w:t> </w:t>
      </w:r>
      <w:r>
        <w:rPr>
          <w:sz w:val="20"/>
        </w:rPr>
        <w:t>con</w:t>
      </w:r>
      <w:r>
        <w:rPr>
          <w:spacing w:val="-3"/>
          <w:sz w:val="20"/>
        </w:rPr>
        <w:t> </w:t>
      </w:r>
      <w:r>
        <w:rPr>
          <w:sz w:val="20"/>
        </w:rPr>
        <w:t>las</w:t>
      </w:r>
      <w:r>
        <w:rPr>
          <w:spacing w:val="-1"/>
          <w:sz w:val="20"/>
        </w:rPr>
        <w:t> </w:t>
      </w:r>
      <w:r>
        <w:rPr>
          <w:sz w:val="20"/>
        </w:rPr>
        <w:t>placas</w:t>
      </w:r>
      <w:r>
        <w:rPr>
          <w:spacing w:val="-1"/>
          <w:sz w:val="20"/>
        </w:rPr>
        <w:t> </w:t>
      </w:r>
      <w:r>
        <w:rPr>
          <w:sz w:val="20"/>
        </w:rPr>
        <w:t>destinadas</w:t>
      </w:r>
      <w:r>
        <w:rPr>
          <w:spacing w:val="-1"/>
          <w:sz w:val="20"/>
        </w:rPr>
        <w:t> </w:t>
      </w:r>
      <w:r>
        <w:rPr>
          <w:sz w:val="20"/>
        </w:rPr>
        <w:t>para</w:t>
      </w:r>
      <w:r>
        <w:rPr>
          <w:spacing w:val="-2"/>
          <w:sz w:val="20"/>
        </w:rPr>
        <w:t> </w:t>
      </w:r>
      <w:r>
        <w:rPr>
          <w:sz w:val="20"/>
        </w:rPr>
        <w:t>el</w:t>
      </w:r>
      <w:r>
        <w:rPr>
          <w:spacing w:val="-3"/>
          <w:sz w:val="20"/>
        </w:rPr>
        <w:t> </w:t>
      </w:r>
      <w:r>
        <w:rPr>
          <w:sz w:val="20"/>
        </w:rPr>
        <w:t>Servicio de Transporte o con el Titulo respectivo;</w:t>
      </w:r>
    </w:p>
    <w:p>
      <w:pPr>
        <w:pStyle w:val="ListParagraph"/>
        <w:spacing w:after="0" w:line="240" w:lineRule="auto"/>
        <w:jc w:val="both"/>
        <w:rPr>
          <w:sz w:val="20"/>
        </w:rPr>
        <w:sectPr>
          <w:pgSz w:w="12250" w:h="15820"/>
          <w:pgMar w:header="0" w:footer="969" w:top="1700" w:bottom="1160" w:left="1417" w:right="1275"/>
        </w:sectPr>
      </w:pPr>
    </w:p>
    <w:p>
      <w:pPr>
        <w:pStyle w:val="ListParagraph"/>
        <w:numPr>
          <w:ilvl w:val="0"/>
          <w:numId w:val="50"/>
        </w:numPr>
        <w:tabs>
          <w:tab w:pos="707" w:val="left" w:leader="none"/>
          <w:tab w:pos="709" w:val="left" w:leader="none"/>
        </w:tabs>
        <w:spacing w:line="240" w:lineRule="auto" w:before="111" w:after="0"/>
        <w:ind w:left="709" w:right="151" w:hanging="708"/>
        <w:jc w:val="both"/>
        <w:rPr>
          <w:sz w:val="20"/>
        </w:rPr>
      </w:pPr>
      <w:r>
        <w:rPr>
          <w:sz w:val="20"/>
        </w:rPr>
        <w:t>Amparar la explotación del Servicio de Transporte con las placas asignadas a un vehículo</w:t>
      </w:r>
      <w:r>
        <w:rPr>
          <w:spacing w:val="80"/>
          <w:sz w:val="20"/>
        </w:rPr>
        <w:t> </w:t>
      </w:r>
      <w:r>
        <w:rPr>
          <w:spacing w:val="-2"/>
          <w:sz w:val="20"/>
        </w:rPr>
        <w:t>distinto;</w:t>
      </w:r>
    </w:p>
    <w:p>
      <w:pPr>
        <w:pStyle w:val="ListParagraph"/>
        <w:numPr>
          <w:ilvl w:val="0"/>
          <w:numId w:val="50"/>
        </w:numPr>
        <w:tabs>
          <w:tab w:pos="709" w:val="left" w:leader="none"/>
        </w:tabs>
        <w:spacing w:line="240" w:lineRule="auto" w:before="229" w:after="0"/>
        <w:ind w:left="709" w:right="147" w:hanging="708"/>
        <w:jc w:val="both"/>
        <w:rPr>
          <w:sz w:val="20"/>
        </w:rPr>
      </w:pPr>
      <w:r>
        <w:rPr>
          <w:sz w:val="20"/>
        </w:rPr>
        <w:t>Utilizar en los vehículos de transporte público combustible distinto al especificado por el fabricante; salvo que se cuente con la autorización de la Autoridad Competente para las modificaciones para el uso de otro tipo de combustible;</w:t>
      </w:r>
    </w:p>
    <w:p>
      <w:pPr>
        <w:pStyle w:val="BodyText"/>
        <w:spacing w:before="2"/>
      </w:pPr>
    </w:p>
    <w:p>
      <w:pPr>
        <w:pStyle w:val="ListParagraph"/>
        <w:numPr>
          <w:ilvl w:val="0"/>
          <w:numId w:val="50"/>
        </w:numPr>
        <w:tabs>
          <w:tab w:pos="707" w:val="left" w:leader="none"/>
          <w:tab w:pos="709" w:val="left" w:leader="none"/>
        </w:tabs>
        <w:spacing w:line="240" w:lineRule="auto" w:before="0" w:after="0"/>
        <w:ind w:left="709" w:right="147" w:hanging="708"/>
        <w:jc w:val="both"/>
        <w:rPr>
          <w:sz w:val="20"/>
        </w:rPr>
      </w:pPr>
      <w:r>
        <w:rPr>
          <w:sz w:val="20"/>
        </w:rPr>
        <w:t>Transportar o admitir semovientes en el interior de vehículos destinados al transporte de pasajeros; salvo en caso de que se trate de animales adiestrados, para el servicio de personas con discapacidad;</w:t>
      </w:r>
    </w:p>
    <w:p>
      <w:pPr>
        <w:pStyle w:val="ListParagraph"/>
        <w:numPr>
          <w:ilvl w:val="0"/>
          <w:numId w:val="50"/>
        </w:numPr>
        <w:tabs>
          <w:tab w:pos="709" w:val="left" w:leader="none"/>
        </w:tabs>
        <w:spacing w:line="240" w:lineRule="auto" w:before="229" w:after="0"/>
        <w:ind w:left="709" w:right="0" w:hanging="708"/>
        <w:jc w:val="left"/>
        <w:rPr>
          <w:sz w:val="20"/>
        </w:rPr>
      </w:pPr>
      <w:r>
        <w:rPr>
          <w:sz w:val="20"/>
        </w:rPr>
        <w:t>Circular</w:t>
      </w:r>
      <w:r>
        <w:rPr>
          <w:spacing w:val="-6"/>
          <w:sz w:val="20"/>
        </w:rPr>
        <w:t> </w:t>
      </w:r>
      <w:r>
        <w:rPr>
          <w:sz w:val="20"/>
        </w:rPr>
        <w:t>con</w:t>
      </w:r>
      <w:r>
        <w:rPr>
          <w:spacing w:val="-6"/>
          <w:sz w:val="20"/>
        </w:rPr>
        <w:t> </w:t>
      </w:r>
      <w:r>
        <w:rPr>
          <w:sz w:val="20"/>
        </w:rPr>
        <w:t>las</w:t>
      </w:r>
      <w:r>
        <w:rPr>
          <w:spacing w:val="-5"/>
          <w:sz w:val="20"/>
        </w:rPr>
        <w:t> </w:t>
      </w:r>
      <w:r>
        <w:rPr>
          <w:sz w:val="20"/>
        </w:rPr>
        <w:t>puertas</w:t>
      </w:r>
      <w:r>
        <w:rPr>
          <w:spacing w:val="-5"/>
          <w:sz w:val="20"/>
        </w:rPr>
        <w:t> </w:t>
      </w:r>
      <w:r>
        <w:rPr>
          <w:sz w:val="20"/>
        </w:rPr>
        <w:t>abiertas</w:t>
      </w:r>
      <w:r>
        <w:rPr>
          <w:spacing w:val="-5"/>
          <w:sz w:val="20"/>
        </w:rPr>
        <w:t> </w:t>
      </w:r>
      <w:r>
        <w:rPr>
          <w:sz w:val="20"/>
        </w:rPr>
        <w:t>o</w:t>
      </w:r>
      <w:r>
        <w:rPr>
          <w:spacing w:val="-7"/>
          <w:sz w:val="20"/>
        </w:rPr>
        <w:t> </w:t>
      </w:r>
      <w:r>
        <w:rPr>
          <w:sz w:val="20"/>
        </w:rPr>
        <w:t>con</w:t>
      </w:r>
      <w:r>
        <w:rPr>
          <w:spacing w:val="-5"/>
          <w:sz w:val="20"/>
        </w:rPr>
        <w:t> </w:t>
      </w:r>
      <w:r>
        <w:rPr>
          <w:sz w:val="20"/>
        </w:rPr>
        <w:t>pasajeros</w:t>
      </w:r>
      <w:r>
        <w:rPr>
          <w:spacing w:val="-4"/>
          <w:sz w:val="20"/>
        </w:rPr>
        <w:t> </w:t>
      </w:r>
      <w:r>
        <w:rPr>
          <w:sz w:val="20"/>
        </w:rPr>
        <w:t>en</w:t>
      </w:r>
      <w:r>
        <w:rPr>
          <w:spacing w:val="-6"/>
          <w:sz w:val="20"/>
        </w:rPr>
        <w:t> </w:t>
      </w:r>
      <w:r>
        <w:rPr>
          <w:sz w:val="20"/>
        </w:rPr>
        <w:t>los</w:t>
      </w:r>
      <w:r>
        <w:rPr>
          <w:spacing w:val="-5"/>
          <w:sz w:val="20"/>
        </w:rPr>
        <w:t> </w:t>
      </w:r>
      <w:r>
        <w:rPr>
          <w:sz w:val="20"/>
        </w:rPr>
        <w:t>escalones</w:t>
      </w:r>
      <w:r>
        <w:rPr>
          <w:spacing w:val="3"/>
          <w:sz w:val="20"/>
        </w:rPr>
        <w:t> </w:t>
      </w:r>
      <w:r>
        <w:rPr>
          <w:sz w:val="20"/>
        </w:rPr>
        <w:t>de</w:t>
      </w:r>
      <w:r>
        <w:rPr>
          <w:spacing w:val="-5"/>
          <w:sz w:val="20"/>
        </w:rPr>
        <w:t> </w:t>
      </w:r>
      <w:r>
        <w:rPr>
          <w:sz w:val="20"/>
        </w:rPr>
        <w:t>la</w:t>
      </w:r>
      <w:r>
        <w:rPr>
          <w:spacing w:val="-6"/>
          <w:sz w:val="20"/>
        </w:rPr>
        <w:t> </w:t>
      </w:r>
      <w:r>
        <w:rPr>
          <w:spacing w:val="-2"/>
          <w:sz w:val="20"/>
        </w:rPr>
        <w:t>unidad;</w:t>
      </w:r>
    </w:p>
    <w:p>
      <w:pPr>
        <w:pStyle w:val="BodyText"/>
        <w:spacing w:before="1"/>
      </w:pPr>
    </w:p>
    <w:p>
      <w:pPr>
        <w:pStyle w:val="ListParagraph"/>
        <w:numPr>
          <w:ilvl w:val="0"/>
          <w:numId w:val="50"/>
        </w:numPr>
        <w:tabs>
          <w:tab w:pos="709" w:val="left" w:leader="none"/>
        </w:tabs>
        <w:spacing w:line="240" w:lineRule="auto" w:before="0" w:after="0"/>
        <w:ind w:left="709" w:right="0" w:hanging="708"/>
        <w:jc w:val="left"/>
        <w:rPr>
          <w:sz w:val="20"/>
        </w:rPr>
      </w:pPr>
      <w:r>
        <w:rPr>
          <w:sz w:val="20"/>
        </w:rPr>
        <w:t>Abastecer</w:t>
      </w:r>
      <w:r>
        <w:rPr>
          <w:spacing w:val="-5"/>
          <w:sz w:val="20"/>
        </w:rPr>
        <w:t> </w:t>
      </w:r>
      <w:r>
        <w:rPr>
          <w:sz w:val="20"/>
        </w:rPr>
        <w:t>la</w:t>
      </w:r>
      <w:r>
        <w:rPr>
          <w:spacing w:val="-6"/>
          <w:sz w:val="20"/>
        </w:rPr>
        <w:t> </w:t>
      </w:r>
      <w:r>
        <w:rPr>
          <w:sz w:val="20"/>
        </w:rPr>
        <w:t>unidad</w:t>
      </w:r>
      <w:r>
        <w:rPr>
          <w:spacing w:val="-7"/>
          <w:sz w:val="20"/>
        </w:rPr>
        <w:t> </w:t>
      </w:r>
      <w:r>
        <w:rPr>
          <w:sz w:val="20"/>
        </w:rPr>
        <w:t>de</w:t>
      </w:r>
      <w:r>
        <w:rPr>
          <w:spacing w:val="-7"/>
          <w:sz w:val="20"/>
        </w:rPr>
        <w:t> </w:t>
      </w:r>
      <w:r>
        <w:rPr>
          <w:sz w:val="20"/>
        </w:rPr>
        <w:t>combustible</w:t>
      </w:r>
      <w:r>
        <w:rPr>
          <w:spacing w:val="-7"/>
          <w:sz w:val="20"/>
        </w:rPr>
        <w:t> </w:t>
      </w:r>
      <w:r>
        <w:rPr>
          <w:sz w:val="20"/>
        </w:rPr>
        <w:t>con</w:t>
      </w:r>
      <w:r>
        <w:rPr>
          <w:spacing w:val="-7"/>
          <w:sz w:val="20"/>
        </w:rPr>
        <w:t> </w:t>
      </w:r>
      <w:r>
        <w:rPr>
          <w:sz w:val="20"/>
        </w:rPr>
        <w:t>pasaje</w:t>
      </w:r>
      <w:r>
        <w:rPr>
          <w:spacing w:val="-7"/>
          <w:sz w:val="20"/>
        </w:rPr>
        <w:t> </w:t>
      </w:r>
      <w:r>
        <w:rPr>
          <w:sz w:val="20"/>
        </w:rPr>
        <w:t>a</w:t>
      </w:r>
      <w:r>
        <w:rPr>
          <w:spacing w:val="-5"/>
          <w:sz w:val="20"/>
        </w:rPr>
        <w:t> </w:t>
      </w:r>
      <w:r>
        <w:rPr>
          <w:spacing w:val="-2"/>
          <w:sz w:val="20"/>
        </w:rPr>
        <w:t>bordo;</w:t>
      </w:r>
    </w:p>
    <w:p>
      <w:pPr>
        <w:pStyle w:val="ListParagraph"/>
        <w:numPr>
          <w:ilvl w:val="0"/>
          <w:numId w:val="50"/>
        </w:numPr>
        <w:tabs>
          <w:tab w:pos="709" w:val="left" w:leader="none"/>
        </w:tabs>
        <w:spacing w:line="240" w:lineRule="auto" w:before="229" w:after="0"/>
        <w:ind w:left="709" w:right="0" w:hanging="708"/>
        <w:jc w:val="left"/>
        <w:rPr>
          <w:sz w:val="20"/>
        </w:rPr>
      </w:pPr>
      <w:r>
        <w:rPr>
          <w:sz w:val="20"/>
        </w:rPr>
        <w:t>Abastecer</w:t>
      </w:r>
      <w:r>
        <w:rPr>
          <w:spacing w:val="-5"/>
          <w:sz w:val="20"/>
        </w:rPr>
        <w:t> </w:t>
      </w:r>
      <w:r>
        <w:rPr>
          <w:sz w:val="20"/>
        </w:rPr>
        <w:t>la</w:t>
      </w:r>
      <w:r>
        <w:rPr>
          <w:spacing w:val="-5"/>
          <w:sz w:val="20"/>
        </w:rPr>
        <w:t> </w:t>
      </w:r>
      <w:r>
        <w:rPr>
          <w:sz w:val="20"/>
        </w:rPr>
        <w:t>unidad</w:t>
      </w:r>
      <w:r>
        <w:rPr>
          <w:spacing w:val="-7"/>
          <w:sz w:val="20"/>
        </w:rPr>
        <w:t> </w:t>
      </w:r>
      <w:r>
        <w:rPr>
          <w:sz w:val="20"/>
        </w:rPr>
        <w:t>con</w:t>
      </w:r>
      <w:r>
        <w:rPr>
          <w:spacing w:val="-8"/>
          <w:sz w:val="20"/>
        </w:rPr>
        <w:t> </w:t>
      </w:r>
      <w:r>
        <w:rPr>
          <w:sz w:val="20"/>
        </w:rPr>
        <w:t>combustible,</w:t>
      </w:r>
      <w:r>
        <w:rPr>
          <w:spacing w:val="-8"/>
          <w:sz w:val="20"/>
        </w:rPr>
        <w:t> </w:t>
      </w:r>
      <w:r>
        <w:rPr>
          <w:sz w:val="20"/>
        </w:rPr>
        <w:t>encontrándose</w:t>
      </w:r>
      <w:r>
        <w:rPr>
          <w:spacing w:val="-3"/>
          <w:sz w:val="20"/>
        </w:rPr>
        <w:t> </w:t>
      </w:r>
      <w:r>
        <w:rPr>
          <w:sz w:val="20"/>
        </w:rPr>
        <w:t>en</w:t>
      </w:r>
      <w:r>
        <w:rPr>
          <w:spacing w:val="-8"/>
          <w:sz w:val="20"/>
        </w:rPr>
        <w:t> </w:t>
      </w:r>
      <w:r>
        <w:rPr>
          <w:sz w:val="20"/>
        </w:rPr>
        <w:t>la</w:t>
      </w:r>
      <w:r>
        <w:rPr>
          <w:spacing w:val="-7"/>
          <w:sz w:val="20"/>
        </w:rPr>
        <w:t> </w:t>
      </w:r>
      <w:r>
        <w:rPr>
          <w:sz w:val="20"/>
        </w:rPr>
        <w:t>vía</w:t>
      </w:r>
      <w:r>
        <w:rPr>
          <w:spacing w:val="-6"/>
          <w:sz w:val="20"/>
        </w:rPr>
        <w:t> </w:t>
      </w:r>
      <w:r>
        <w:rPr>
          <w:sz w:val="20"/>
        </w:rPr>
        <w:t>pública</w:t>
      </w:r>
      <w:r>
        <w:rPr>
          <w:spacing w:val="-5"/>
          <w:sz w:val="20"/>
        </w:rPr>
        <w:t> </w:t>
      </w:r>
      <w:r>
        <w:rPr>
          <w:sz w:val="20"/>
        </w:rPr>
        <w:t>o</w:t>
      </w:r>
      <w:r>
        <w:rPr>
          <w:spacing w:val="-7"/>
          <w:sz w:val="20"/>
        </w:rPr>
        <w:t> </w:t>
      </w:r>
      <w:r>
        <w:rPr>
          <w:sz w:val="20"/>
        </w:rPr>
        <w:t>en</w:t>
      </w:r>
      <w:r>
        <w:rPr>
          <w:spacing w:val="-7"/>
          <w:sz w:val="20"/>
        </w:rPr>
        <w:t> </w:t>
      </w:r>
      <w:r>
        <w:rPr>
          <w:sz w:val="20"/>
        </w:rPr>
        <w:t>lugares</w:t>
      </w:r>
      <w:r>
        <w:rPr>
          <w:spacing w:val="-7"/>
          <w:sz w:val="20"/>
        </w:rPr>
        <w:t> </w:t>
      </w:r>
      <w:r>
        <w:rPr>
          <w:sz w:val="20"/>
        </w:rPr>
        <w:t>no</w:t>
      </w:r>
      <w:r>
        <w:rPr>
          <w:spacing w:val="-8"/>
          <w:sz w:val="20"/>
        </w:rPr>
        <w:t> </w:t>
      </w:r>
      <w:r>
        <w:rPr>
          <w:spacing w:val="-2"/>
          <w:sz w:val="20"/>
        </w:rPr>
        <w:t>autorizado;</w:t>
      </w:r>
    </w:p>
    <w:p>
      <w:pPr>
        <w:pStyle w:val="BodyText"/>
        <w:spacing w:before="1"/>
      </w:pPr>
    </w:p>
    <w:p>
      <w:pPr>
        <w:pStyle w:val="ListParagraph"/>
        <w:numPr>
          <w:ilvl w:val="0"/>
          <w:numId w:val="50"/>
        </w:numPr>
        <w:tabs>
          <w:tab w:pos="709" w:val="left" w:leader="none"/>
        </w:tabs>
        <w:spacing w:line="240" w:lineRule="auto" w:before="0" w:after="0"/>
        <w:ind w:left="709" w:right="0" w:hanging="708"/>
        <w:jc w:val="left"/>
        <w:rPr>
          <w:sz w:val="20"/>
        </w:rPr>
      </w:pPr>
      <w:r>
        <w:rPr>
          <w:sz w:val="20"/>
        </w:rPr>
        <w:t>Efectuar</w:t>
      </w:r>
      <w:r>
        <w:rPr>
          <w:spacing w:val="-7"/>
          <w:sz w:val="20"/>
        </w:rPr>
        <w:t> </w:t>
      </w:r>
      <w:r>
        <w:rPr>
          <w:sz w:val="20"/>
        </w:rPr>
        <w:t>ascenso</w:t>
      </w:r>
      <w:r>
        <w:rPr>
          <w:spacing w:val="-6"/>
          <w:sz w:val="20"/>
        </w:rPr>
        <w:t> </w:t>
      </w:r>
      <w:r>
        <w:rPr>
          <w:sz w:val="20"/>
        </w:rPr>
        <w:t>y</w:t>
      </w:r>
      <w:r>
        <w:rPr>
          <w:spacing w:val="-5"/>
          <w:sz w:val="20"/>
        </w:rPr>
        <w:t> </w:t>
      </w:r>
      <w:r>
        <w:rPr>
          <w:sz w:val="20"/>
        </w:rPr>
        <w:t>descenso</w:t>
      </w:r>
      <w:r>
        <w:rPr>
          <w:spacing w:val="-6"/>
          <w:sz w:val="20"/>
        </w:rPr>
        <w:t> </w:t>
      </w:r>
      <w:r>
        <w:rPr>
          <w:sz w:val="20"/>
        </w:rPr>
        <w:t>de</w:t>
      </w:r>
      <w:r>
        <w:rPr>
          <w:spacing w:val="-6"/>
          <w:sz w:val="20"/>
        </w:rPr>
        <w:t> </w:t>
      </w:r>
      <w:r>
        <w:rPr>
          <w:sz w:val="20"/>
        </w:rPr>
        <w:t>pasaje</w:t>
      </w:r>
      <w:r>
        <w:rPr>
          <w:spacing w:val="-6"/>
          <w:sz w:val="20"/>
        </w:rPr>
        <w:t> </w:t>
      </w:r>
      <w:r>
        <w:rPr>
          <w:sz w:val="20"/>
        </w:rPr>
        <w:t>fuera</w:t>
      </w:r>
      <w:r>
        <w:rPr>
          <w:spacing w:val="-6"/>
          <w:sz w:val="20"/>
        </w:rPr>
        <w:t> </w:t>
      </w:r>
      <w:r>
        <w:rPr>
          <w:sz w:val="20"/>
        </w:rPr>
        <w:t>de</w:t>
      </w:r>
      <w:r>
        <w:rPr>
          <w:spacing w:val="-6"/>
          <w:sz w:val="20"/>
        </w:rPr>
        <w:t> </w:t>
      </w:r>
      <w:r>
        <w:rPr>
          <w:sz w:val="20"/>
        </w:rPr>
        <w:t>los</w:t>
      </w:r>
      <w:r>
        <w:rPr>
          <w:spacing w:val="-5"/>
          <w:sz w:val="20"/>
        </w:rPr>
        <w:t> </w:t>
      </w:r>
      <w:r>
        <w:rPr>
          <w:sz w:val="20"/>
        </w:rPr>
        <w:t>lugares</w:t>
      </w:r>
      <w:r>
        <w:rPr>
          <w:spacing w:val="-5"/>
          <w:sz w:val="20"/>
        </w:rPr>
        <w:t> </w:t>
      </w:r>
      <w:r>
        <w:rPr>
          <w:spacing w:val="-2"/>
          <w:sz w:val="20"/>
        </w:rPr>
        <w:t>autorizados;</w:t>
      </w:r>
    </w:p>
    <w:p>
      <w:pPr>
        <w:pStyle w:val="ListParagraph"/>
        <w:numPr>
          <w:ilvl w:val="0"/>
          <w:numId w:val="50"/>
        </w:numPr>
        <w:tabs>
          <w:tab w:pos="709" w:val="left" w:leader="none"/>
        </w:tabs>
        <w:spacing w:line="240" w:lineRule="auto" w:before="228" w:after="0"/>
        <w:ind w:left="709" w:right="0" w:hanging="708"/>
        <w:jc w:val="left"/>
        <w:rPr>
          <w:sz w:val="20"/>
        </w:rPr>
      </w:pPr>
      <w:r>
        <w:rPr>
          <w:sz w:val="20"/>
        </w:rPr>
        <w:t>Efectuar</w:t>
      </w:r>
      <w:r>
        <w:rPr>
          <w:spacing w:val="-6"/>
          <w:sz w:val="20"/>
        </w:rPr>
        <w:t> </w:t>
      </w:r>
      <w:r>
        <w:rPr>
          <w:sz w:val="20"/>
        </w:rPr>
        <w:t>el</w:t>
      </w:r>
      <w:r>
        <w:rPr>
          <w:spacing w:val="-5"/>
          <w:sz w:val="20"/>
        </w:rPr>
        <w:t> </w:t>
      </w:r>
      <w:r>
        <w:rPr>
          <w:sz w:val="20"/>
        </w:rPr>
        <w:t>ascenso</w:t>
      </w:r>
      <w:r>
        <w:rPr>
          <w:spacing w:val="-5"/>
          <w:sz w:val="20"/>
        </w:rPr>
        <w:t> </w:t>
      </w:r>
      <w:r>
        <w:rPr>
          <w:sz w:val="20"/>
        </w:rPr>
        <w:t>y</w:t>
      </w:r>
      <w:r>
        <w:rPr>
          <w:spacing w:val="-5"/>
          <w:sz w:val="20"/>
        </w:rPr>
        <w:t> </w:t>
      </w:r>
      <w:r>
        <w:rPr>
          <w:sz w:val="20"/>
        </w:rPr>
        <w:t>descenso</w:t>
      </w:r>
      <w:r>
        <w:rPr>
          <w:spacing w:val="-6"/>
          <w:sz w:val="20"/>
        </w:rPr>
        <w:t> </w:t>
      </w:r>
      <w:r>
        <w:rPr>
          <w:sz w:val="20"/>
        </w:rPr>
        <w:t>de</w:t>
      </w:r>
      <w:r>
        <w:rPr>
          <w:spacing w:val="-5"/>
          <w:sz w:val="20"/>
        </w:rPr>
        <w:t> </w:t>
      </w:r>
      <w:r>
        <w:rPr>
          <w:sz w:val="20"/>
        </w:rPr>
        <w:t>pasajeros</w:t>
      </w:r>
      <w:r>
        <w:rPr>
          <w:spacing w:val="-4"/>
          <w:sz w:val="20"/>
        </w:rPr>
        <w:t> </w:t>
      </w:r>
      <w:r>
        <w:rPr>
          <w:sz w:val="20"/>
        </w:rPr>
        <w:t>con</w:t>
      </w:r>
      <w:r>
        <w:rPr>
          <w:spacing w:val="-6"/>
          <w:sz w:val="20"/>
        </w:rPr>
        <w:t> </w:t>
      </w:r>
      <w:r>
        <w:rPr>
          <w:sz w:val="20"/>
        </w:rPr>
        <w:t>la</w:t>
      </w:r>
      <w:r>
        <w:rPr>
          <w:spacing w:val="-5"/>
          <w:sz w:val="20"/>
        </w:rPr>
        <w:t> </w:t>
      </w:r>
      <w:r>
        <w:rPr>
          <w:sz w:val="20"/>
        </w:rPr>
        <w:t>unidad</w:t>
      </w:r>
      <w:r>
        <w:rPr>
          <w:spacing w:val="-7"/>
          <w:sz w:val="20"/>
        </w:rPr>
        <w:t> </w:t>
      </w:r>
      <w:r>
        <w:rPr>
          <w:sz w:val="20"/>
        </w:rPr>
        <w:t>en</w:t>
      </w:r>
      <w:r>
        <w:rPr>
          <w:spacing w:val="-5"/>
          <w:sz w:val="20"/>
        </w:rPr>
        <w:t> </w:t>
      </w:r>
      <w:r>
        <w:rPr>
          <w:spacing w:val="-2"/>
          <w:sz w:val="20"/>
        </w:rPr>
        <w:t>movimiento;</w:t>
      </w:r>
    </w:p>
    <w:p>
      <w:pPr>
        <w:pStyle w:val="BodyText"/>
        <w:spacing w:before="1"/>
      </w:pPr>
    </w:p>
    <w:p>
      <w:pPr>
        <w:pStyle w:val="ListParagraph"/>
        <w:numPr>
          <w:ilvl w:val="0"/>
          <w:numId w:val="50"/>
        </w:numPr>
        <w:tabs>
          <w:tab w:pos="709" w:val="left" w:leader="none"/>
        </w:tabs>
        <w:spacing w:line="240" w:lineRule="auto" w:before="0" w:after="0"/>
        <w:ind w:left="709" w:right="0" w:hanging="708"/>
        <w:jc w:val="left"/>
        <w:rPr>
          <w:sz w:val="20"/>
        </w:rPr>
      </w:pPr>
      <w:r>
        <w:rPr>
          <w:sz w:val="20"/>
        </w:rPr>
        <w:t>Obscurecer</w:t>
      </w:r>
      <w:r>
        <w:rPr>
          <w:spacing w:val="-7"/>
          <w:sz w:val="20"/>
        </w:rPr>
        <w:t> </w:t>
      </w:r>
      <w:r>
        <w:rPr>
          <w:sz w:val="20"/>
        </w:rPr>
        <w:t>los</w:t>
      </w:r>
      <w:r>
        <w:rPr>
          <w:spacing w:val="-6"/>
          <w:sz w:val="20"/>
        </w:rPr>
        <w:t> </w:t>
      </w:r>
      <w:r>
        <w:rPr>
          <w:sz w:val="20"/>
        </w:rPr>
        <w:t>parabrisas</w:t>
      </w:r>
      <w:r>
        <w:rPr>
          <w:spacing w:val="-4"/>
          <w:sz w:val="20"/>
        </w:rPr>
        <w:t> </w:t>
      </w:r>
      <w:r>
        <w:rPr>
          <w:sz w:val="20"/>
        </w:rPr>
        <w:t>o</w:t>
      </w:r>
      <w:r>
        <w:rPr>
          <w:spacing w:val="-7"/>
          <w:sz w:val="20"/>
        </w:rPr>
        <w:t> </w:t>
      </w:r>
      <w:r>
        <w:rPr>
          <w:spacing w:val="-2"/>
          <w:sz w:val="20"/>
        </w:rPr>
        <w:t>ventanillas;</w:t>
      </w:r>
    </w:p>
    <w:p>
      <w:pPr>
        <w:pStyle w:val="BodyText"/>
        <w:spacing w:before="1"/>
      </w:pPr>
    </w:p>
    <w:p>
      <w:pPr>
        <w:pStyle w:val="ListParagraph"/>
        <w:numPr>
          <w:ilvl w:val="0"/>
          <w:numId w:val="50"/>
        </w:numPr>
        <w:tabs>
          <w:tab w:pos="707" w:val="left" w:leader="none"/>
          <w:tab w:pos="709" w:val="left" w:leader="none"/>
        </w:tabs>
        <w:spacing w:line="240" w:lineRule="auto" w:before="0" w:after="0"/>
        <w:ind w:left="709" w:right="153" w:hanging="708"/>
        <w:jc w:val="both"/>
        <w:rPr>
          <w:sz w:val="20"/>
        </w:rPr>
      </w:pPr>
      <w:r>
        <w:rPr>
          <w:sz w:val="20"/>
        </w:rPr>
        <w:t>Transportar carga, sin que la misma esté debidamente sujeta al vehículo por cables o lonas, para impedir que caiga o se esparza en la vía pública;</w:t>
      </w:r>
    </w:p>
    <w:p>
      <w:pPr>
        <w:pStyle w:val="ListParagraph"/>
        <w:numPr>
          <w:ilvl w:val="0"/>
          <w:numId w:val="50"/>
        </w:numPr>
        <w:tabs>
          <w:tab w:pos="707" w:val="left" w:leader="none"/>
          <w:tab w:pos="709" w:val="left" w:leader="none"/>
        </w:tabs>
        <w:spacing w:line="240" w:lineRule="auto" w:before="229" w:after="0"/>
        <w:ind w:left="709" w:right="152" w:hanging="708"/>
        <w:jc w:val="both"/>
        <w:rPr>
          <w:sz w:val="20"/>
        </w:rPr>
      </w:pPr>
      <w:r>
        <w:rPr>
          <w:sz w:val="20"/>
        </w:rPr>
        <w:t>Instalar u operar en los vehículos de servicio, cualquier tipo de equipo que emita sonidos o luces que dificulten la visión o concentración de los conductores de la unidad o de otros vehículos o aditamentos que dificulten la visibilidad hacia o desde el interior del vehículo;</w:t>
      </w:r>
    </w:p>
    <w:p>
      <w:pPr>
        <w:pStyle w:val="BodyText"/>
        <w:spacing w:before="2"/>
      </w:pPr>
    </w:p>
    <w:p>
      <w:pPr>
        <w:pStyle w:val="ListParagraph"/>
        <w:numPr>
          <w:ilvl w:val="0"/>
          <w:numId w:val="50"/>
        </w:numPr>
        <w:tabs>
          <w:tab w:pos="709" w:val="left" w:leader="none"/>
        </w:tabs>
        <w:spacing w:line="240" w:lineRule="auto" w:before="0" w:after="0"/>
        <w:ind w:left="709" w:right="0" w:hanging="708"/>
        <w:jc w:val="left"/>
        <w:rPr>
          <w:sz w:val="20"/>
        </w:rPr>
      </w:pPr>
      <w:r>
        <w:rPr>
          <w:sz w:val="20"/>
        </w:rPr>
        <w:t>Utilizar</w:t>
      </w:r>
      <w:r>
        <w:rPr>
          <w:spacing w:val="-8"/>
          <w:sz w:val="20"/>
        </w:rPr>
        <w:t> </w:t>
      </w:r>
      <w:r>
        <w:rPr>
          <w:sz w:val="20"/>
        </w:rPr>
        <w:t>dispositivos</w:t>
      </w:r>
      <w:r>
        <w:rPr>
          <w:spacing w:val="-7"/>
          <w:sz w:val="20"/>
        </w:rPr>
        <w:t> </w:t>
      </w:r>
      <w:r>
        <w:rPr>
          <w:sz w:val="20"/>
        </w:rPr>
        <w:t>o</w:t>
      </w:r>
      <w:r>
        <w:rPr>
          <w:spacing w:val="-7"/>
          <w:sz w:val="20"/>
        </w:rPr>
        <w:t> </w:t>
      </w:r>
      <w:r>
        <w:rPr>
          <w:sz w:val="20"/>
        </w:rPr>
        <w:t>equipo</w:t>
      </w:r>
      <w:r>
        <w:rPr>
          <w:spacing w:val="-7"/>
          <w:sz w:val="20"/>
        </w:rPr>
        <w:t> </w:t>
      </w:r>
      <w:r>
        <w:rPr>
          <w:sz w:val="20"/>
        </w:rPr>
        <w:t>propio</w:t>
      </w:r>
      <w:r>
        <w:rPr>
          <w:spacing w:val="-7"/>
          <w:sz w:val="20"/>
        </w:rPr>
        <w:t> </w:t>
      </w:r>
      <w:r>
        <w:rPr>
          <w:sz w:val="20"/>
        </w:rPr>
        <w:t>para</w:t>
      </w:r>
      <w:r>
        <w:rPr>
          <w:spacing w:val="-6"/>
          <w:sz w:val="20"/>
        </w:rPr>
        <w:t> </w:t>
      </w:r>
      <w:r>
        <w:rPr>
          <w:sz w:val="20"/>
        </w:rPr>
        <w:t>los</w:t>
      </w:r>
      <w:r>
        <w:rPr>
          <w:spacing w:val="-7"/>
          <w:sz w:val="20"/>
        </w:rPr>
        <w:t> </w:t>
      </w:r>
      <w:r>
        <w:rPr>
          <w:sz w:val="20"/>
        </w:rPr>
        <w:t>vehículos</w:t>
      </w:r>
      <w:r>
        <w:rPr>
          <w:spacing w:val="-5"/>
          <w:sz w:val="20"/>
        </w:rPr>
        <w:t> </w:t>
      </w:r>
      <w:r>
        <w:rPr>
          <w:sz w:val="20"/>
        </w:rPr>
        <w:t>de</w:t>
      </w:r>
      <w:r>
        <w:rPr>
          <w:spacing w:val="-9"/>
          <w:sz w:val="20"/>
        </w:rPr>
        <w:t> </w:t>
      </w:r>
      <w:r>
        <w:rPr>
          <w:spacing w:val="-2"/>
          <w:sz w:val="20"/>
        </w:rPr>
        <w:t>emergencia;</w:t>
      </w:r>
    </w:p>
    <w:p>
      <w:pPr>
        <w:pStyle w:val="ListParagraph"/>
        <w:numPr>
          <w:ilvl w:val="0"/>
          <w:numId w:val="50"/>
        </w:numPr>
        <w:tabs>
          <w:tab w:pos="709" w:val="left" w:leader="none"/>
        </w:tabs>
        <w:spacing w:line="240" w:lineRule="auto" w:before="228" w:after="0"/>
        <w:ind w:left="709" w:right="0" w:hanging="708"/>
        <w:jc w:val="left"/>
        <w:rPr>
          <w:sz w:val="20"/>
        </w:rPr>
      </w:pPr>
      <w:r>
        <w:rPr>
          <w:sz w:val="20"/>
        </w:rPr>
        <w:t>Prestar</w:t>
      </w:r>
      <w:r>
        <w:rPr>
          <w:spacing w:val="-6"/>
          <w:sz w:val="20"/>
        </w:rPr>
        <w:t> </w:t>
      </w:r>
      <w:r>
        <w:rPr>
          <w:sz w:val="20"/>
        </w:rPr>
        <w:t>el</w:t>
      </w:r>
      <w:r>
        <w:rPr>
          <w:spacing w:val="-6"/>
          <w:sz w:val="20"/>
        </w:rPr>
        <w:t> </w:t>
      </w:r>
      <w:r>
        <w:rPr>
          <w:sz w:val="20"/>
        </w:rPr>
        <w:t>servicio</w:t>
      </w:r>
      <w:r>
        <w:rPr>
          <w:spacing w:val="-6"/>
          <w:sz w:val="20"/>
        </w:rPr>
        <w:t> </w:t>
      </w:r>
      <w:r>
        <w:rPr>
          <w:sz w:val="20"/>
        </w:rPr>
        <w:t>sin</w:t>
      </w:r>
      <w:r>
        <w:rPr>
          <w:spacing w:val="-5"/>
          <w:sz w:val="20"/>
        </w:rPr>
        <w:t> </w:t>
      </w:r>
      <w:r>
        <w:rPr>
          <w:sz w:val="20"/>
        </w:rPr>
        <w:t>contar</w:t>
      </w:r>
      <w:r>
        <w:rPr>
          <w:spacing w:val="-5"/>
          <w:sz w:val="20"/>
        </w:rPr>
        <w:t> </w:t>
      </w:r>
      <w:r>
        <w:rPr>
          <w:sz w:val="20"/>
        </w:rPr>
        <w:t>en</w:t>
      </w:r>
      <w:r>
        <w:rPr>
          <w:spacing w:val="-6"/>
          <w:sz w:val="20"/>
        </w:rPr>
        <w:t> </w:t>
      </w:r>
      <w:r>
        <w:rPr>
          <w:sz w:val="20"/>
        </w:rPr>
        <w:t>la</w:t>
      </w:r>
      <w:r>
        <w:rPr>
          <w:spacing w:val="-6"/>
          <w:sz w:val="20"/>
        </w:rPr>
        <w:t> </w:t>
      </w:r>
      <w:r>
        <w:rPr>
          <w:sz w:val="20"/>
        </w:rPr>
        <w:t>unidad</w:t>
      </w:r>
      <w:r>
        <w:rPr>
          <w:spacing w:val="-6"/>
          <w:sz w:val="20"/>
        </w:rPr>
        <w:t> </w:t>
      </w:r>
      <w:r>
        <w:rPr>
          <w:sz w:val="20"/>
        </w:rPr>
        <w:t>con</w:t>
      </w:r>
      <w:r>
        <w:rPr>
          <w:spacing w:val="-5"/>
          <w:sz w:val="20"/>
        </w:rPr>
        <w:t> </w:t>
      </w:r>
      <w:r>
        <w:rPr>
          <w:spacing w:val="-2"/>
          <w:sz w:val="20"/>
        </w:rPr>
        <w:t>extintor;</w:t>
      </w:r>
    </w:p>
    <w:p>
      <w:pPr>
        <w:pStyle w:val="BodyText"/>
        <w:spacing w:before="1"/>
      </w:pPr>
    </w:p>
    <w:p>
      <w:pPr>
        <w:pStyle w:val="ListParagraph"/>
        <w:numPr>
          <w:ilvl w:val="0"/>
          <w:numId w:val="50"/>
        </w:numPr>
        <w:tabs>
          <w:tab w:pos="709" w:val="left" w:leader="none"/>
        </w:tabs>
        <w:spacing w:line="240" w:lineRule="auto" w:before="0" w:after="0"/>
        <w:ind w:left="709" w:right="0" w:hanging="708"/>
        <w:jc w:val="left"/>
        <w:rPr>
          <w:sz w:val="20"/>
        </w:rPr>
      </w:pPr>
      <w:r>
        <w:rPr>
          <w:sz w:val="20"/>
        </w:rPr>
        <w:t>Incurrir</w:t>
      </w:r>
      <w:r>
        <w:rPr>
          <w:spacing w:val="-6"/>
          <w:sz w:val="20"/>
        </w:rPr>
        <w:t> </w:t>
      </w:r>
      <w:r>
        <w:rPr>
          <w:sz w:val="20"/>
        </w:rPr>
        <w:t>en</w:t>
      </w:r>
      <w:r>
        <w:rPr>
          <w:spacing w:val="-5"/>
          <w:sz w:val="20"/>
        </w:rPr>
        <w:t> </w:t>
      </w:r>
      <w:r>
        <w:rPr>
          <w:sz w:val="20"/>
        </w:rPr>
        <w:t>actos</w:t>
      </w:r>
      <w:r>
        <w:rPr>
          <w:spacing w:val="-5"/>
          <w:sz w:val="20"/>
        </w:rPr>
        <w:t> </w:t>
      </w:r>
      <w:r>
        <w:rPr>
          <w:sz w:val="20"/>
        </w:rPr>
        <w:t>violentos</w:t>
      </w:r>
      <w:r>
        <w:rPr>
          <w:spacing w:val="-5"/>
          <w:sz w:val="20"/>
        </w:rPr>
        <w:t> </w:t>
      </w:r>
      <w:r>
        <w:rPr>
          <w:sz w:val="20"/>
        </w:rPr>
        <w:t>o</w:t>
      </w:r>
      <w:r>
        <w:rPr>
          <w:spacing w:val="-4"/>
          <w:sz w:val="20"/>
        </w:rPr>
        <w:t> </w:t>
      </w:r>
      <w:r>
        <w:rPr>
          <w:sz w:val="20"/>
        </w:rPr>
        <w:t>en</w:t>
      </w:r>
      <w:r>
        <w:rPr>
          <w:spacing w:val="-7"/>
          <w:sz w:val="20"/>
        </w:rPr>
        <w:t> </w:t>
      </w:r>
      <w:r>
        <w:rPr>
          <w:sz w:val="20"/>
        </w:rPr>
        <w:t>actos</w:t>
      </w:r>
      <w:r>
        <w:rPr>
          <w:spacing w:val="-5"/>
          <w:sz w:val="20"/>
        </w:rPr>
        <w:t> </w:t>
      </w:r>
      <w:r>
        <w:rPr>
          <w:sz w:val="20"/>
        </w:rPr>
        <w:t>tendientes</w:t>
      </w:r>
      <w:r>
        <w:rPr>
          <w:spacing w:val="-5"/>
          <w:sz w:val="20"/>
        </w:rPr>
        <w:t> </w:t>
      </w:r>
      <w:r>
        <w:rPr>
          <w:sz w:val="20"/>
        </w:rPr>
        <w:t>a</w:t>
      </w:r>
      <w:r>
        <w:rPr>
          <w:spacing w:val="-4"/>
          <w:sz w:val="20"/>
        </w:rPr>
        <w:t> </w:t>
      </w:r>
      <w:r>
        <w:rPr>
          <w:sz w:val="20"/>
        </w:rPr>
        <w:t>alterar</w:t>
      </w:r>
      <w:r>
        <w:rPr>
          <w:spacing w:val="-6"/>
          <w:sz w:val="20"/>
        </w:rPr>
        <w:t> </w:t>
      </w:r>
      <w:r>
        <w:rPr>
          <w:sz w:val="20"/>
        </w:rPr>
        <w:t>el</w:t>
      </w:r>
      <w:r>
        <w:rPr>
          <w:spacing w:val="-5"/>
          <w:sz w:val="20"/>
        </w:rPr>
        <w:t> </w:t>
      </w:r>
      <w:r>
        <w:rPr>
          <w:sz w:val="20"/>
        </w:rPr>
        <w:t>orden</w:t>
      </w:r>
      <w:r>
        <w:rPr>
          <w:spacing w:val="-4"/>
          <w:sz w:val="20"/>
        </w:rPr>
        <w:t> </w:t>
      </w:r>
      <w:r>
        <w:rPr>
          <w:sz w:val="20"/>
        </w:rPr>
        <w:t>y</w:t>
      </w:r>
      <w:r>
        <w:rPr>
          <w:spacing w:val="-5"/>
          <w:sz w:val="20"/>
        </w:rPr>
        <w:t> </w:t>
      </w:r>
      <w:r>
        <w:rPr>
          <w:sz w:val="20"/>
        </w:rPr>
        <w:t>la</w:t>
      </w:r>
      <w:r>
        <w:rPr>
          <w:spacing w:val="-4"/>
          <w:sz w:val="20"/>
        </w:rPr>
        <w:t> </w:t>
      </w:r>
      <w:r>
        <w:rPr>
          <w:sz w:val="20"/>
        </w:rPr>
        <w:t>paz</w:t>
      </w:r>
      <w:r>
        <w:rPr>
          <w:spacing w:val="-5"/>
          <w:sz w:val="20"/>
        </w:rPr>
        <w:t> </w:t>
      </w:r>
      <w:r>
        <w:rPr>
          <w:spacing w:val="-2"/>
          <w:sz w:val="20"/>
        </w:rPr>
        <w:t>pública;</w:t>
      </w:r>
    </w:p>
    <w:p>
      <w:pPr>
        <w:pStyle w:val="BodyText"/>
        <w:spacing w:before="1"/>
      </w:pPr>
    </w:p>
    <w:p>
      <w:pPr>
        <w:pStyle w:val="BodyText"/>
        <w:ind w:left="568" w:hanging="567"/>
      </w:pPr>
      <w:r>
        <w:rPr>
          <w:rFonts w:ascii="Arial" w:hAnsi="Arial"/>
          <w:b/>
        </w:rPr>
        <w:t>XXII Bis. </w:t>
      </w:r>
      <w:r>
        <w:rPr/>
        <w:t>Realizar acciones o utilizar términos que impliquen violencia en contra de mujeres por razón de género; o que menoscaben su dignidad y respeto hacia sus derechos humanos;</w:t>
      </w:r>
    </w:p>
    <w:p>
      <w:pPr>
        <w:pStyle w:val="ListParagraph"/>
        <w:numPr>
          <w:ilvl w:val="0"/>
          <w:numId w:val="50"/>
        </w:numPr>
        <w:tabs>
          <w:tab w:pos="707" w:val="left" w:leader="none"/>
          <w:tab w:pos="709" w:val="left" w:leader="none"/>
        </w:tabs>
        <w:spacing w:line="240" w:lineRule="auto" w:before="229" w:after="0"/>
        <w:ind w:left="709" w:right="141" w:hanging="708"/>
        <w:jc w:val="both"/>
        <w:rPr>
          <w:sz w:val="20"/>
        </w:rPr>
      </w:pPr>
      <w:r>
        <w:rPr>
          <w:sz w:val="20"/>
        </w:rPr>
        <w:t>Incitar o promover la utilización de servicios de transporte públicos, auxiliares y conexos que no cuenten con la autorización correspondiente;</w:t>
      </w:r>
    </w:p>
    <w:p>
      <w:pPr>
        <w:pStyle w:val="ListParagraph"/>
        <w:numPr>
          <w:ilvl w:val="0"/>
          <w:numId w:val="50"/>
        </w:numPr>
        <w:tabs>
          <w:tab w:pos="706" w:val="left" w:leader="none"/>
          <w:tab w:pos="709" w:val="left" w:leader="none"/>
        </w:tabs>
        <w:spacing w:line="240" w:lineRule="auto" w:before="228" w:after="0"/>
        <w:ind w:left="709" w:right="151" w:hanging="708"/>
        <w:jc w:val="both"/>
        <w:rPr>
          <w:sz w:val="20"/>
        </w:rPr>
      </w:pPr>
      <w:r>
        <w:rPr>
          <w:sz w:val="20"/>
        </w:rPr>
        <w:t>Interrumpir en forma parcial o total la prestación del servicio, salvo por causa de fuerza mayor o caso fortuito;</w:t>
      </w:r>
    </w:p>
    <w:p>
      <w:pPr>
        <w:pStyle w:val="BodyText"/>
        <w:spacing w:before="2"/>
      </w:pPr>
    </w:p>
    <w:p>
      <w:pPr>
        <w:pStyle w:val="ListParagraph"/>
        <w:numPr>
          <w:ilvl w:val="0"/>
          <w:numId w:val="50"/>
        </w:numPr>
        <w:tabs>
          <w:tab w:pos="706" w:val="left" w:leader="none"/>
          <w:tab w:pos="709" w:val="left" w:leader="none"/>
        </w:tabs>
        <w:spacing w:line="240" w:lineRule="auto" w:before="0" w:after="0"/>
        <w:ind w:left="709" w:right="148" w:hanging="708"/>
        <w:jc w:val="both"/>
        <w:rPr>
          <w:sz w:val="20"/>
        </w:rPr>
      </w:pPr>
      <w:r>
        <w:rPr>
          <w:sz w:val="20"/>
        </w:rPr>
        <w:t>Utilizar el vehículo concesionado o permisionado como medio para cometer de manera dolosa cualquier conducta tipificada como delito;</w:t>
      </w:r>
    </w:p>
    <w:p>
      <w:pPr>
        <w:pStyle w:val="ListParagraph"/>
        <w:numPr>
          <w:ilvl w:val="0"/>
          <w:numId w:val="50"/>
        </w:numPr>
        <w:tabs>
          <w:tab w:pos="706" w:val="left" w:leader="none"/>
          <w:tab w:pos="709" w:val="left" w:leader="none"/>
        </w:tabs>
        <w:spacing w:line="240" w:lineRule="auto" w:before="229" w:after="0"/>
        <w:ind w:left="709" w:right="154" w:hanging="708"/>
        <w:jc w:val="both"/>
        <w:rPr>
          <w:sz w:val="20"/>
        </w:rPr>
      </w:pPr>
      <w:r>
        <w:rPr>
          <w:sz w:val="20"/>
        </w:rPr>
        <w:t>Prestar el Servicio Público de</w:t>
      </w:r>
      <w:r>
        <w:rPr>
          <w:spacing w:val="-2"/>
          <w:sz w:val="20"/>
        </w:rPr>
        <w:t> </w:t>
      </w:r>
      <w:r>
        <w:rPr>
          <w:sz w:val="20"/>
        </w:rPr>
        <w:t>Transporte en forma distinta</w:t>
      </w:r>
      <w:r>
        <w:rPr>
          <w:spacing w:val="-1"/>
          <w:sz w:val="20"/>
        </w:rPr>
        <w:t> </w:t>
      </w:r>
      <w:r>
        <w:rPr>
          <w:sz w:val="20"/>
        </w:rPr>
        <w:t>a la que le</w:t>
      </w:r>
      <w:r>
        <w:rPr>
          <w:spacing w:val="-1"/>
          <w:sz w:val="20"/>
        </w:rPr>
        <w:t> </w:t>
      </w:r>
      <w:r>
        <w:rPr>
          <w:sz w:val="20"/>
        </w:rPr>
        <w:t>haya</w:t>
      </w:r>
      <w:r>
        <w:rPr>
          <w:spacing w:val="-1"/>
          <w:sz w:val="20"/>
        </w:rPr>
        <w:t> </w:t>
      </w:r>
      <w:r>
        <w:rPr>
          <w:sz w:val="20"/>
        </w:rPr>
        <w:t>sido autorizada, aún</w:t>
      </w:r>
      <w:r>
        <w:rPr>
          <w:spacing w:val="-2"/>
          <w:sz w:val="20"/>
        </w:rPr>
        <w:t> </w:t>
      </w:r>
      <w:r>
        <w:rPr>
          <w:sz w:val="20"/>
        </w:rPr>
        <w:t>y cuando esto sea en parte de la ruta, sitio o Municipio;</w:t>
      </w:r>
    </w:p>
    <w:p>
      <w:pPr>
        <w:pStyle w:val="BodyText"/>
        <w:spacing w:before="1"/>
      </w:pPr>
    </w:p>
    <w:p>
      <w:pPr>
        <w:pStyle w:val="ListParagraph"/>
        <w:numPr>
          <w:ilvl w:val="0"/>
          <w:numId w:val="50"/>
        </w:numPr>
        <w:tabs>
          <w:tab w:pos="706" w:val="left" w:leader="none"/>
        </w:tabs>
        <w:spacing w:line="240" w:lineRule="auto" w:before="0" w:after="0"/>
        <w:ind w:left="706" w:right="0" w:hanging="705"/>
        <w:jc w:val="left"/>
        <w:rPr>
          <w:sz w:val="20"/>
        </w:rPr>
      </w:pPr>
      <w:r>
        <w:rPr>
          <w:sz w:val="20"/>
        </w:rPr>
        <w:t>Hacer</w:t>
      </w:r>
      <w:r>
        <w:rPr>
          <w:spacing w:val="-7"/>
          <w:sz w:val="20"/>
        </w:rPr>
        <w:t> </w:t>
      </w:r>
      <w:r>
        <w:rPr>
          <w:sz w:val="20"/>
        </w:rPr>
        <w:t>base</w:t>
      </w:r>
      <w:r>
        <w:rPr>
          <w:spacing w:val="-4"/>
          <w:sz w:val="20"/>
        </w:rPr>
        <w:t> </w:t>
      </w:r>
      <w:r>
        <w:rPr>
          <w:sz w:val="20"/>
        </w:rPr>
        <w:t>o</w:t>
      </w:r>
      <w:r>
        <w:rPr>
          <w:spacing w:val="-7"/>
          <w:sz w:val="20"/>
        </w:rPr>
        <w:t> </w:t>
      </w:r>
      <w:r>
        <w:rPr>
          <w:sz w:val="20"/>
        </w:rPr>
        <w:t>paradero</w:t>
      </w:r>
      <w:r>
        <w:rPr>
          <w:spacing w:val="-4"/>
          <w:sz w:val="20"/>
        </w:rPr>
        <w:t> </w:t>
      </w:r>
      <w:r>
        <w:rPr>
          <w:sz w:val="20"/>
        </w:rPr>
        <w:t>en</w:t>
      </w:r>
      <w:r>
        <w:rPr>
          <w:spacing w:val="-6"/>
          <w:sz w:val="20"/>
        </w:rPr>
        <w:t> </w:t>
      </w:r>
      <w:r>
        <w:rPr>
          <w:sz w:val="20"/>
        </w:rPr>
        <w:t>lugar</w:t>
      </w:r>
      <w:r>
        <w:rPr>
          <w:spacing w:val="-6"/>
          <w:sz w:val="20"/>
        </w:rPr>
        <w:t> </w:t>
      </w:r>
      <w:r>
        <w:rPr>
          <w:sz w:val="20"/>
        </w:rPr>
        <w:t>distinto</w:t>
      </w:r>
      <w:r>
        <w:rPr>
          <w:spacing w:val="-5"/>
          <w:sz w:val="20"/>
        </w:rPr>
        <w:t> </w:t>
      </w:r>
      <w:r>
        <w:rPr>
          <w:sz w:val="20"/>
        </w:rPr>
        <w:t>al</w:t>
      </w:r>
      <w:r>
        <w:rPr>
          <w:spacing w:val="-6"/>
          <w:sz w:val="20"/>
        </w:rPr>
        <w:t> </w:t>
      </w:r>
      <w:r>
        <w:rPr>
          <w:spacing w:val="-2"/>
          <w:sz w:val="20"/>
        </w:rPr>
        <w:t>autorizado;</w:t>
      </w:r>
    </w:p>
    <w:p>
      <w:pPr>
        <w:pStyle w:val="ListParagraph"/>
        <w:spacing w:after="0" w:line="240" w:lineRule="auto"/>
        <w:jc w:val="left"/>
        <w:rPr>
          <w:sz w:val="20"/>
        </w:rPr>
        <w:sectPr>
          <w:pgSz w:w="12250" w:h="15820"/>
          <w:pgMar w:header="0" w:footer="969" w:top="1700" w:bottom="1160" w:left="1417" w:right="1275"/>
        </w:sectPr>
      </w:pPr>
    </w:p>
    <w:p>
      <w:pPr>
        <w:pStyle w:val="ListParagraph"/>
        <w:numPr>
          <w:ilvl w:val="0"/>
          <w:numId w:val="50"/>
        </w:numPr>
        <w:tabs>
          <w:tab w:pos="706" w:val="left" w:leader="none"/>
          <w:tab w:pos="709" w:val="left" w:leader="none"/>
        </w:tabs>
        <w:spacing w:line="240" w:lineRule="auto" w:before="111" w:after="0"/>
        <w:ind w:left="709" w:right="149" w:hanging="708"/>
        <w:jc w:val="both"/>
        <w:rPr>
          <w:sz w:val="20"/>
        </w:rPr>
      </w:pPr>
      <w:r>
        <w:rPr>
          <w:sz w:val="20"/>
        </w:rPr>
        <w:t>Realizar actos que impliquen competencia desleal respecto de otros concesionarios o </w:t>
      </w:r>
      <w:r>
        <w:rPr>
          <w:spacing w:val="-2"/>
          <w:sz w:val="20"/>
        </w:rPr>
        <w:t>permisionarios;</w:t>
      </w:r>
    </w:p>
    <w:p>
      <w:pPr>
        <w:pStyle w:val="ListParagraph"/>
        <w:numPr>
          <w:ilvl w:val="0"/>
          <w:numId w:val="50"/>
        </w:numPr>
        <w:tabs>
          <w:tab w:pos="706" w:val="left" w:leader="none"/>
          <w:tab w:pos="709" w:val="left" w:leader="none"/>
        </w:tabs>
        <w:spacing w:line="240" w:lineRule="auto" w:before="229" w:after="0"/>
        <w:ind w:left="709" w:right="142" w:hanging="708"/>
        <w:jc w:val="both"/>
        <w:rPr>
          <w:sz w:val="20"/>
        </w:rPr>
      </w:pPr>
      <w:r>
        <w:rPr>
          <w:sz w:val="20"/>
        </w:rPr>
        <w:t>Negarse a admitir o rechazar como medio de pago de la tarifa, la tarjeta de Servicio de Pago Electrónico o los medios de pago autorizados; o impedir de cualquier forma el uso o el funcionamiento de la tecnología y dispositivos complementarios o asociados a la misma;</w:t>
      </w:r>
    </w:p>
    <w:p>
      <w:pPr>
        <w:pStyle w:val="BodyText"/>
        <w:spacing w:before="2"/>
      </w:pPr>
    </w:p>
    <w:p>
      <w:pPr>
        <w:pStyle w:val="ListParagraph"/>
        <w:numPr>
          <w:ilvl w:val="0"/>
          <w:numId w:val="50"/>
        </w:numPr>
        <w:tabs>
          <w:tab w:pos="706" w:val="left" w:leader="none"/>
          <w:tab w:pos="709" w:val="left" w:leader="none"/>
        </w:tabs>
        <w:spacing w:line="240" w:lineRule="auto" w:before="0" w:after="0"/>
        <w:ind w:left="709" w:right="145" w:hanging="708"/>
        <w:jc w:val="both"/>
        <w:rPr>
          <w:sz w:val="20"/>
        </w:rPr>
      </w:pPr>
      <w:r>
        <w:rPr>
          <w:sz w:val="20"/>
        </w:rPr>
        <w:t>Negarse a utilizar, en todos sus vehículos, o impedir de cualquier forma el uso o el</w:t>
      </w:r>
      <w:r>
        <w:rPr>
          <w:spacing w:val="40"/>
          <w:sz w:val="20"/>
        </w:rPr>
        <w:t> </w:t>
      </w:r>
      <w:r>
        <w:rPr>
          <w:sz w:val="20"/>
        </w:rPr>
        <w:t>funcionamiento de la tecnología y dispositivos de Servicio de Pago Electrónico que indique el Organismo del Transporte Masivo o el Organismo del Transporte Convencional;</w:t>
      </w:r>
    </w:p>
    <w:p>
      <w:pPr>
        <w:pStyle w:val="ListParagraph"/>
        <w:numPr>
          <w:ilvl w:val="0"/>
          <w:numId w:val="50"/>
        </w:numPr>
        <w:tabs>
          <w:tab w:pos="706" w:val="left" w:leader="none"/>
          <w:tab w:pos="709" w:val="left" w:leader="none"/>
        </w:tabs>
        <w:spacing w:line="240" w:lineRule="auto" w:before="229" w:after="0"/>
        <w:ind w:left="709" w:right="152" w:hanging="708"/>
        <w:jc w:val="both"/>
        <w:rPr>
          <w:sz w:val="20"/>
        </w:rPr>
      </w:pPr>
      <w:r>
        <w:rPr>
          <w:sz w:val="20"/>
        </w:rPr>
        <w:t>Negarse de cualquier forma a prestar el servicio y operar sus unidades de conformidad con las instrucciones que reciban del Centro General de Gestión de Operaciones;</w:t>
      </w:r>
    </w:p>
    <w:p>
      <w:pPr>
        <w:pStyle w:val="ListParagraph"/>
        <w:numPr>
          <w:ilvl w:val="0"/>
          <w:numId w:val="50"/>
        </w:numPr>
        <w:tabs>
          <w:tab w:pos="706" w:val="left" w:leader="none"/>
          <w:tab w:pos="709" w:val="left" w:leader="none"/>
        </w:tabs>
        <w:spacing w:line="240" w:lineRule="auto" w:before="229" w:after="0"/>
        <w:ind w:left="709" w:right="151" w:hanging="708"/>
        <w:jc w:val="both"/>
        <w:rPr>
          <w:sz w:val="20"/>
        </w:rPr>
      </w:pPr>
      <w:r>
        <w:rPr>
          <w:sz w:val="20"/>
        </w:rPr>
        <w:t>Impedir de cualquier forma que el Centro General de Gestión de Operaciones ejerza sus funciones o dirija su actividad diaria en la Red Integrada de Transporte de la que forma parte;</w:t>
      </w:r>
    </w:p>
    <w:p>
      <w:pPr>
        <w:pStyle w:val="BodyText"/>
        <w:spacing w:before="2"/>
      </w:pPr>
    </w:p>
    <w:p>
      <w:pPr>
        <w:pStyle w:val="ListParagraph"/>
        <w:numPr>
          <w:ilvl w:val="0"/>
          <w:numId w:val="50"/>
        </w:numPr>
        <w:tabs>
          <w:tab w:pos="706" w:val="left" w:leader="none"/>
          <w:tab w:pos="709" w:val="left" w:leader="none"/>
        </w:tabs>
        <w:spacing w:line="240" w:lineRule="auto" w:before="0" w:after="0"/>
        <w:ind w:left="709" w:right="146" w:hanging="708"/>
        <w:jc w:val="both"/>
        <w:rPr>
          <w:sz w:val="20"/>
        </w:rPr>
      </w:pPr>
      <w:r>
        <w:rPr>
          <w:sz w:val="20"/>
        </w:rPr>
        <w:t>Incurrir, efectuar o fomentar prácticas monopólicas en términos del artículo 28 de la Constitución Política de los Estados Unidos Mexicanos;</w:t>
      </w:r>
    </w:p>
    <w:p>
      <w:pPr>
        <w:pStyle w:val="ListParagraph"/>
        <w:numPr>
          <w:ilvl w:val="0"/>
          <w:numId w:val="50"/>
        </w:numPr>
        <w:tabs>
          <w:tab w:pos="706" w:val="left" w:leader="none"/>
          <w:tab w:pos="709" w:val="left" w:leader="none"/>
        </w:tabs>
        <w:spacing w:line="240" w:lineRule="auto" w:before="229" w:after="0"/>
        <w:ind w:left="709" w:right="153" w:hanging="708"/>
        <w:jc w:val="both"/>
        <w:rPr>
          <w:sz w:val="20"/>
        </w:rPr>
      </w:pPr>
      <w:r>
        <w:rPr>
          <w:sz w:val="20"/>
        </w:rPr>
        <w:t>Condicionar o negar el servicio a las personas con discapacidad que para deambular requieran</w:t>
      </w:r>
      <w:r>
        <w:rPr>
          <w:spacing w:val="40"/>
          <w:sz w:val="20"/>
        </w:rPr>
        <w:t> </w:t>
      </w:r>
      <w:r>
        <w:rPr>
          <w:sz w:val="20"/>
        </w:rPr>
        <w:t>de llevar consigo animales especialmente adiestrados o aparatos; y</w:t>
      </w:r>
    </w:p>
    <w:p>
      <w:pPr>
        <w:pStyle w:val="BodyText"/>
        <w:spacing w:before="1"/>
      </w:pPr>
    </w:p>
    <w:p>
      <w:pPr>
        <w:pStyle w:val="ListParagraph"/>
        <w:numPr>
          <w:ilvl w:val="0"/>
          <w:numId w:val="50"/>
        </w:numPr>
        <w:tabs>
          <w:tab w:pos="706" w:val="left" w:leader="none"/>
          <w:tab w:pos="709" w:val="left" w:leader="none"/>
        </w:tabs>
        <w:spacing w:line="240" w:lineRule="auto" w:before="0" w:after="0"/>
        <w:ind w:left="709" w:right="150" w:hanging="708"/>
        <w:jc w:val="both"/>
        <w:rPr>
          <w:sz w:val="20"/>
        </w:rPr>
      </w:pPr>
      <w:r>
        <w:rPr>
          <w:sz w:val="20"/>
        </w:rPr>
        <w:t>Colocar o difundir propaganda electoral en los vehículos o unidades de transporte público, cualquiera que sea su diseño o presentación.</w:t>
      </w:r>
    </w:p>
    <w:p>
      <w:pPr>
        <w:spacing w:before="229"/>
        <w:ind w:left="3780" w:right="3904" w:firstLine="228"/>
        <w:jc w:val="left"/>
        <w:rPr>
          <w:rFonts w:ascii="Arial"/>
          <w:b/>
          <w:sz w:val="20"/>
        </w:rPr>
      </w:pPr>
      <w:r>
        <w:rPr>
          <w:rFonts w:ascii="Arial"/>
          <w:b/>
          <w:sz w:val="20"/>
        </w:rPr>
        <w:t>CAPITULO XIX DE</w:t>
      </w:r>
      <w:r>
        <w:rPr>
          <w:rFonts w:ascii="Arial"/>
          <w:b/>
          <w:spacing w:val="-14"/>
          <w:sz w:val="20"/>
        </w:rPr>
        <w:t> </w:t>
      </w:r>
      <w:r>
        <w:rPr>
          <w:rFonts w:ascii="Arial"/>
          <w:b/>
          <w:sz w:val="20"/>
        </w:rPr>
        <w:t>LOS</w:t>
      </w:r>
      <w:r>
        <w:rPr>
          <w:rFonts w:ascii="Arial"/>
          <w:b/>
          <w:spacing w:val="-14"/>
          <w:sz w:val="20"/>
        </w:rPr>
        <w:t> </w:t>
      </w:r>
      <w:r>
        <w:rPr>
          <w:rFonts w:ascii="Arial"/>
          <w:b/>
          <w:sz w:val="20"/>
        </w:rPr>
        <w:t>USUARIOS</w:t>
      </w:r>
    </w:p>
    <w:p>
      <w:pPr>
        <w:pStyle w:val="BodyText"/>
        <w:spacing w:before="1"/>
        <w:rPr>
          <w:rFonts w:ascii="Arial"/>
          <w:b/>
        </w:rPr>
      </w:pPr>
    </w:p>
    <w:p>
      <w:pPr>
        <w:pStyle w:val="BodyText"/>
        <w:ind w:left="1" w:right="141"/>
        <w:jc w:val="both"/>
      </w:pPr>
      <w:r>
        <w:rPr>
          <w:rFonts w:ascii="Arial" w:hAnsi="Arial"/>
          <w:b/>
        </w:rPr>
        <w:t>Artículo 155. </w:t>
      </w:r>
      <w:r>
        <w:rPr/>
        <w:t>Cualquier persona puede hacer uso del servicio de transporte, previo pago de la tarifa en vigor, accediendo a éste a través de los sistemas, medios y dispositivos que sean determinados y aprobados; en consecuencia, los concesionarios, permisionarios, conductores y empleados relacionados con el servicio estarán obligados a prestarlo, salvo cuando el solicitante:</w:t>
      </w:r>
    </w:p>
    <w:p>
      <w:pPr>
        <w:pStyle w:val="BodyText"/>
      </w:pPr>
    </w:p>
    <w:p>
      <w:pPr>
        <w:pStyle w:val="ListParagraph"/>
        <w:numPr>
          <w:ilvl w:val="0"/>
          <w:numId w:val="51"/>
        </w:numPr>
        <w:tabs>
          <w:tab w:pos="568" w:val="left" w:leader="none"/>
        </w:tabs>
        <w:spacing w:line="240" w:lineRule="auto" w:before="0" w:after="0"/>
        <w:ind w:left="568" w:right="151" w:hanging="567"/>
        <w:jc w:val="both"/>
        <w:rPr>
          <w:sz w:val="20"/>
        </w:rPr>
      </w:pPr>
      <w:r>
        <w:rPr>
          <w:sz w:val="20"/>
        </w:rPr>
        <w:t>Ejecute o haga ejecutar a bordo de los vehículos actos que atenten contra la tranquilidad,</w:t>
      </w:r>
      <w:r>
        <w:rPr>
          <w:spacing w:val="40"/>
          <w:sz w:val="20"/>
        </w:rPr>
        <w:t> </w:t>
      </w:r>
      <w:r>
        <w:rPr>
          <w:sz w:val="20"/>
        </w:rPr>
        <w:t>seguridad e integridad de los usuarios, así como de aquellos que se configuren como violencia en contra de mujeres por razón de género; y</w:t>
      </w:r>
    </w:p>
    <w:p>
      <w:pPr>
        <w:pStyle w:val="BodyText"/>
        <w:spacing w:before="229"/>
      </w:pPr>
    </w:p>
    <w:p>
      <w:pPr>
        <w:pStyle w:val="ListParagraph"/>
        <w:numPr>
          <w:ilvl w:val="0"/>
          <w:numId w:val="51"/>
        </w:numPr>
        <w:tabs>
          <w:tab w:pos="568" w:val="left" w:leader="none"/>
        </w:tabs>
        <w:spacing w:line="240" w:lineRule="auto" w:before="1" w:after="0"/>
        <w:ind w:left="568" w:right="150" w:hanging="567"/>
        <w:jc w:val="both"/>
        <w:rPr>
          <w:sz w:val="20"/>
        </w:rPr>
      </w:pPr>
      <w:r>
        <w:rPr>
          <w:sz w:val="20"/>
        </w:rPr>
        <w:t>En general, cuando el usuario pretenda que la prestación del servicio se haga contraviniendo las disposiciones legales vigentes.</w:t>
      </w:r>
    </w:p>
    <w:p>
      <w:pPr>
        <w:spacing w:before="229"/>
        <w:ind w:left="1" w:right="0" w:firstLine="0"/>
        <w:jc w:val="both"/>
        <w:rPr>
          <w:sz w:val="20"/>
        </w:rPr>
      </w:pPr>
      <w:r>
        <w:rPr>
          <w:rFonts w:ascii="Arial" w:hAnsi="Arial"/>
          <w:b/>
          <w:sz w:val="20"/>
        </w:rPr>
        <w:t>Artículo</w:t>
      </w:r>
      <w:r>
        <w:rPr>
          <w:rFonts w:ascii="Arial" w:hAnsi="Arial"/>
          <w:b/>
          <w:spacing w:val="-5"/>
          <w:sz w:val="20"/>
        </w:rPr>
        <w:t> </w:t>
      </w:r>
      <w:r>
        <w:rPr>
          <w:rFonts w:ascii="Arial" w:hAnsi="Arial"/>
          <w:b/>
          <w:sz w:val="20"/>
        </w:rPr>
        <w:t>156.</w:t>
      </w:r>
      <w:r>
        <w:rPr>
          <w:rFonts w:ascii="Arial" w:hAnsi="Arial"/>
          <w:b/>
          <w:spacing w:val="-3"/>
          <w:sz w:val="20"/>
        </w:rPr>
        <w:t> </w:t>
      </w:r>
      <w:r>
        <w:rPr>
          <w:sz w:val="20"/>
        </w:rPr>
        <w:t>Son</w:t>
      </w:r>
      <w:r>
        <w:rPr>
          <w:spacing w:val="-6"/>
          <w:sz w:val="20"/>
        </w:rPr>
        <w:t> </w:t>
      </w:r>
      <w:r>
        <w:rPr>
          <w:sz w:val="20"/>
        </w:rPr>
        <w:t>derechos</w:t>
      </w:r>
      <w:r>
        <w:rPr>
          <w:spacing w:val="-4"/>
          <w:sz w:val="20"/>
        </w:rPr>
        <w:t> </w:t>
      </w:r>
      <w:r>
        <w:rPr>
          <w:sz w:val="20"/>
        </w:rPr>
        <w:t>de</w:t>
      </w:r>
      <w:r>
        <w:rPr>
          <w:spacing w:val="-7"/>
          <w:sz w:val="20"/>
        </w:rPr>
        <w:t> </w:t>
      </w:r>
      <w:r>
        <w:rPr>
          <w:sz w:val="20"/>
        </w:rPr>
        <w:t>los</w:t>
      </w:r>
      <w:r>
        <w:rPr>
          <w:spacing w:val="-5"/>
          <w:sz w:val="20"/>
        </w:rPr>
        <w:t> </w:t>
      </w:r>
      <w:r>
        <w:rPr>
          <w:spacing w:val="-2"/>
          <w:sz w:val="20"/>
        </w:rPr>
        <w:t>usuarios:</w:t>
      </w:r>
    </w:p>
    <w:p>
      <w:pPr>
        <w:pStyle w:val="BodyText"/>
      </w:pPr>
    </w:p>
    <w:p>
      <w:pPr>
        <w:pStyle w:val="ListParagraph"/>
        <w:numPr>
          <w:ilvl w:val="0"/>
          <w:numId w:val="52"/>
        </w:numPr>
        <w:tabs>
          <w:tab w:pos="568" w:val="left" w:leader="none"/>
        </w:tabs>
        <w:spacing w:line="240" w:lineRule="auto" w:before="0" w:after="0"/>
        <w:ind w:left="568" w:right="0" w:hanging="567"/>
        <w:jc w:val="left"/>
        <w:rPr>
          <w:sz w:val="20"/>
        </w:rPr>
      </w:pPr>
      <w:r>
        <w:rPr>
          <w:sz w:val="20"/>
        </w:rPr>
        <w:t>Pagar</w:t>
      </w:r>
      <w:r>
        <w:rPr>
          <w:spacing w:val="-9"/>
          <w:sz w:val="20"/>
        </w:rPr>
        <w:t> </w:t>
      </w:r>
      <w:r>
        <w:rPr>
          <w:sz w:val="20"/>
        </w:rPr>
        <w:t>únicamente</w:t>
      </w:r>
      <w:r>
        <w:rPr>
          <w:spacing w:val="-6"/>
          <w:sz w:val="20"/>
        </w:rPr>
        <w:t> </w:t>
      </w:r>
      <w:r>
        <w:rPr>
          <w:sz w:val="20"/>
        </w:rPr>
        <w:t>la</w:t>
      </w:r>
      <w:r>
        <w:rPr>
          <w:spacing w:val="-7"/>
          <w:sz w:val="20"/>
        </w:rPr>
        <w:t> </w:t>
      </w:r>
      <w:r>
        <w:rPr>
          <w:sz w:val="20"/>
        </w:rPr>
        <w:t>tarifa</w:t>
      </w:r>
      <w:r>
        <w:rPr>
          <w:spacing w:val="-6"/>
          <w:sz w:val="20"/>
        </w:rPr>
        <w:t> </w:t>
      </w:r>
      <w:r>
        <w:rPr>
          <w:spacing w:val="-2"/>
          <w:sz w:val="20"/>
        </w:rPr>
        <w:t>autorizada;</w:t>
      </w:r>
    </w:p>
    <w:p>
      <w:pPr>
        <w:pStyle w:val="BodyText"/>
        <w:spacing w:before="2"/>
      </w:pPr>
    </w:p>
    <w:p>
      <w:pPr>
        <w:pStyle w:val="ListParagraph"/>
        <w:numPr>
          <w:ilvl w:val="0"/>
          <w:numId w:val="52"/>
        </w:numPr>
        <w:tabs>
          <w:tab w:pos="568" w:val="left" w:leader="none"/>
        </w:tabs>
        <w:spacing w:line="240" w:lineRule="auto" w:before="0" w:after="0"/>
        <w:ind w:left="568" w:right="150" w:hanging="567"/>
        <w:jc w:val="both"/>
        <w:rPr>
          <w:sz w:val="20"/>
        </w:rPr>
      </w:pPr>
      <w:r>
        <w:rPr>
          <w:sz w:val="20"/>
        </w:rPr>
        <w:t>Recibir el Servicio de Transporte público que solicite, siempre y cuando el prestador cuente con autorización para efectuarlo;</w:t>
      </w:r>
    </w:p>
    <w:p>
      <w:pPr>
        <w:pStyle w:val="ListParagraph"/>
        <w:numPr>
          <w:ilvl w:val="0"/>
          <w:numId w:val="52"/>
        </w:numPr>
        <w:tabs>
          <w:tab w:pos="566" w:val="left" w:leader="none"/>
          <w:tab w:pos="568" w:val="left" w:leader="none"/>
        </w:tabs>
        <w:spacing w:line="240" w:lineRule="auto" w:before="229" w:after="0"/>
        <w:ind w:left="568" w:right="154" w:hanging="567"/>
        <w:jc w:val="both"/>
        <w:rPr>
          <w:sz w:val="20"/>
        </w:rPr>
      </w:pPr>
      <w:r>
        <w:rPr>
          <w:sz w:val="20"/>
        </w:rPr>
        <w:t>Disponer, si se es persona con discapacidad o adulto mayor, de un asiento especial en los vehículos del Servicio Público de Transporte;</w:t>
      </w:r>
    </w:p>
    <w:p>
      <w:pPr>
        <w:pStyle w:val="ListParagraph"/>
        <w:spacing w:after="0" w:line="240" w:lineRule="auto"/>
        <w:jc w:val="both"/>
        <w:rPr>
          <w:sz w:val="20"/>
        </w:rPr>
        <w:sectPr>
          <w:pgSz w:w="12250" w:h="15820"/>
          <w:pgMar w:header="0" w:footer="969" w:top="1700" w:bottom="1160" w:left="1417" w:right="1275"/>
        </w:sectPr>
      </w:pPr>
    </w:p>
    <w:p>
      <w:pPr>
        <w:pStyle w:val="ListParagraph"/>
        <w:numPr>
          <w:ilvl w:val="0"/>
          <w:numId w:val="52"/>
        </w:numPr>
        <w:tabs>
          <w:tab w:pos="566" w:val="left" w:leader="none"/>
          <w:tab w:pos="568" w:val="left" w:leader="none"/>
        </w:tabs>
        <w:spacing w:line="240" w:lineRule="auto" w:before="111" w:after="0"/>
        <w:ind w:left="568" w:right="149" w:hanging="567"/>
        <w:jc w:val="both"/>
        <w:rPr>
          <w:sz w:val="20"/>
        </w:rPr>
      </w:pPr>
      <w:r>
        <w:rPr>
          <w:sz w:val="20"/>
        </w:rPr>
        <w:t>Ocupar hasta el término de su viaje en el Servicio Público de Transporte Colectivo, el asiento que</w:t>
      </w:r>
      <w:r>
        <w:rPr>
          <w:spacing w:val="40"/>
          <w:sz w:val="20"/>
        </w:rPr>
        <w:t> </w:t>
      </w:r>
      <w:r>
        <w:rPr>
          <w:sz w:val="20"/>
        </w:rPr>
        <w:t>al abordar el vehículo encuentre vacío o el que se le señale previamente; aun cuando en su caso, los abandonen momentáneamente en las estaciones;</w:t>
      </w:r>
    </w:p>
    <w:p>
      <w:pPr>
        <w:pStyle w:val="ListParagraph"/>
        <w:numPr>
          <w:ilvl w:val="0"/>
          <w:numId w:val="52"/>
        </w:numPr>
        <w:tabs>
          <w:tab w:pos="566" w:val="left" w:leader="none"/>
          <w:tab w:pos="568" w:val="left" w:leader="none"/>
        </w:tabs>
        <w:spacing w:line="240" w:lineRule="auto" w:before="229" w:after="0"/>
        <w:ind w:left="568" w:right="145" w:hanging="567"/>
        <w:jc w:val="both"/>
        <w:rPr>
          <w:sz w:val="20"/>
        </w:rPr>
      </w:pPr>
      <w:r>
        <w:rPr>
          <w:sz w:val="20"/>
        </w:rPr>
        <w:t>Documentar, por concepto de equipaje libre de porte, un máximo de veinticinco kilogramos, si el vehículo cuenta con espacio suficiente para albergar la carga en sus dimensiones;</w:t>
      </w:r>
    </w:p>
    <w:p>
      <w:pPr>
        <w:pStyle w:val="BodyText"/>
        <w:spacing w:before="2"/>
      </w:pPr>
    </w:p>
    <w:p>
      <w:pPr>
        <w:pStyle w:val="ListParagraph"/>
        <w:numPr>
          <w:ilvl w:val="0"/>
          <w:numId w:val="52"/>
        </w:numPr>
        <w:tabs>
          <w:tab w:pos="566" w:val="left" w:leader="none"/>
          <w:tab w:pos="568" w:val="left" w:leader="none"/>
        </w:tabs>
        <w:spacing w:line="240" w:lineRule="auto" w:before="0" w:after="0"/>
        <w:ind w:left="568" w:right="151" w:hanging="567"/>
        <w:jc w:val="both"/>
        <w:rPr>
          <w:sz w:val="20"/>
        </w:rPr>
      </w:pPr>
      <w:r>
        <w:rPr>
          <w:sz w:val="20"/>
        </w:rPr>
        <w:t>Denunciar el incumplimiento de lo previsto en la fracción anterior, así como cualquier irregularidad en la prestación del Servicio de Transporte;</w:t>
      </w:r>
    </w:p>
    <w:p>
      <w:pPr>
        <w:pStyle w:val="ListParagraph"/>
        <w:numPr>
          <w:ilvl w:val="0"/>
          <w:numId w:val="52"/>
        </w:numPr>
        <w:tabs>
          <w:tab w:pos="566" w:val="left" w:leader="none"/>
          <w:tab w:pos="568" w:val="left" w:leader="none"/>
        </w:tabs>
        <w:spacing w:line="240" w:lineRule="auto" w:before="229" w:after="0"/>
        <w:ind w:left="568" w:right="148" w:hanging="567"/>
        <w:jc w:val="both"/>
        <w:rPr>
          <w:sz w:val="20"/>
        </w:rPr>
      </w:pPr>
      <w:r>
        <w:rPr>
          <w:sz w:val="20"/>
        </w:rPr>
        <w:t>Recabar el comprobante respectivo, con el que se ampare el equipaje, cuando el mismo sea transportado en un compartimiento distinto al del pasajero;</w:t>
      </w:r>
    </w:p>
    <w:p>
      <w:pPr>
        <w:pStyle w:val="BodyText"/>
        <w:spacing w:before="1"/>
      </w:pPr>
    </w:p>
    <w:p>
      <w:pPr>
        <w:pStyle w:val="ListParagraph"/>
        <w:numPr>
          <w:ilvl w:val="0"/>
          <w:numId w:val="52"/>
        </w:numPr>
        <w:tabs>
          <w:tab w:pos="568" w:val="left" w:leader="none"/>
        </w:tabs>
        <w:spacing w:line="240" w:lineRule="auto" w:before="0" w:after="0"/>
        <w:ind w:left="568" w:right="0" w:hanging="567"/>
        <w:jc w:val="left"/>
        <w:rPr>
          <w:sz w:val="20"/>
        </w:rPr>
      </w:pPr>
      <w:r>
        <w:rPr>
          <w:sz w:val="20"/>
        </w:rPr>
        <w:t>Recibir</w:t>
      </w:r>
      <w:r>
        <w:rPr>
          <w:spacing w:val="-6"/>
          <w:sz w:val="20"/>
        </w:rPr>
        <w:t> </w:t>
      </w:r>
      <w:r>
        <w:rPr>
          <w:sz w:val="20"/>
        </w:rPr>
        <w:t>la</w:t>
      </w:r>
      <w:r>
        <w:rPr>
          <w:spacing w:val="-4"/>
          <w:sz w:val="20"/>
        </w:rPr>
        <w:t> </w:t>
      </w:r>
      <w:r>
        <w:rPr>
          <w:sz w:val="20"/>
        </w:rPr>
        <w:t>indemnización</w:t>
      </w:r>
      <w:r>
        <w:rPr>
          <w:spacing w:val="-5"/>
          <w:sz w:val="20"/>
        </w:rPr>
        <w:t> </w:t>
      </w:r>
      <w:r>
        <w:rPr>
          <w:sz w:val="20"/>
        </w:rPr>
        <w:t>por</w:t>
      </w:r>
      <w:r>
        <w:rPr>
          <w:spacing w:val="-5"/>
          <w:sz w:val="20"/>
        </w:rPr>
        <w:t> </w:t>
      </w:r>
      <w:r>
        <w:rPr>
          <w:sz w:val="20"/>
        </w:rPr>
        <w:t>la</w:t>
      </w:r>
      <w:r>
        <w:rPr>
          <w:spacing w:val="-6"/>
          <w:sz w:val="20"/>
        </w:rPr>
        <w:t> </w:t>
      </w:r>
      <w:r>
        <w:rPr>
          <w:sz w:val="20"/>
        </w:rPr>
        <w:t>pérdida,</w:t>
      </w:r>
      <w:r>
        <w:rPr>
          <w:spacing w:val="-4"/>
          <w:sz w:val="20"/>
        </w:rPr>
        <w:t> </w:t>
      </w:r>
      <w:r>
        <w:rPr>
          <w:sz w:val="20"/>
        </w:rPr>
        <w:t>daño</w:t>
      </w:r>
      <w:r>
        <w:rPr>
          <w:spacing w:val="-6"/>
          <w:sz w:val="20"/>
        </w:rPr>
        <w:t> </w:t>
      </w:r>
      <w:r>
        <w:rPr>
          <w:sz w:val="20"/>
        </w:rPr>
        <w:t>total</w:t>
      </w:r>
      <w:r>
        <w:rPr>
          <w:spacing w:val="-5"/>
          <w:sz w:val="20"/>
        </w:rPr>
        <w:t> </w:t>
      </w:r>
      <w:r>
        <w:rPr>
          <w:sz w:val="20"/>
        </w:rPr>
        <w:t>o</w:t>
      </w:r>
      <w:r>
        <w:rPr>
          <w:spacing w:val="-6"/>
          <w:sz w:val="20"/>
        </w:rPr>
        <w:t> </w:t>
      </w:r>
      <w:r>
        <w:rPr>
          <w:sz w:val="20"/>
        </w:rPr>
        <w:t>parcial</w:t>
      </w:r>
      <w:r>
        <w:rPr>
          <w:spacing w:val="-7"/>
          <w:sz w:val="20"/>
        </w:rPr>
        <w:t> </w:t>
      </w:r>
      <w:r>
        <w:rPr>
          <w:sz w:val="20"/>
        </w:rPr>
        <w:t>de</w:t>
      </w:r>
      <w:r>
        <w:rPr>
          <w:spacing w:val="-6"/>
          <w:sz w:val="20"/>
        </w:rPr>
        <w:t> </w:t>
      </w:r>
      <w:r>
        <w:rPr>
          <w:sz w:val="20"/>
        </w:rPr>
        <w:t>su</w:t>
      </w:r>
      <w:r>
        <w:rPr>
          <w:spacing w:val="-6"/>
          <w:sz w:val="20"/>
        </w:rPr>
        <w:t> </w:t>
      </w:r>
      <w:r>
        <w:rPr>
          <w:spacing w:val="-2"/>
          <w:sz w:val="20"/>
        </w:rPr>
        <w:t>equipaje;</w:t>
      </w:r>
    </w:p>
    <w:p>
      <w:pPr>
        <w:pStyle w:val="ListParagraph"/>
        <w:numPr>
          <w:ilvl w:val="0"/>
          <w:numId w:val="52"/>
        </w:numPr>
        <w:tabs>
          <w:tab w:pos="566" w:val="left" w:leader="none"/>
          <w:tab w:pos="568" w:val="left" w:leader="none"/>
        </w:tabs>
        <w:spacing w:line="240" w:lineRule="auto" w:before="229" w:after="0"/>
        <w:ind w:left="568" w:right="152" w:hanging="567"/>
        <w:jc w:val="both"/>
        <w:rPr>
          <w:sz w:val="20"/>
        </w:rPr>
      </w:pPr>
      <w:r>
        <w:rPr>
          <w:sz w:val="20"/>
        </w:rPr>
        <w:t>Recibir la reparación de los daños que con motivo de la prestación del servicio de transporte, le sean ocasionados;</w:t>
      </w:r>
    </w:p>
    <w:p>
      <w:pPr>
        <w:pStyle w:val="BodyText"/>
        <w:spacing w:before="1"/>
      </w:pPr>
    </w:p>
    <w:p>
      <w:pPr>
        <w:pStyle w:val="ListParagraph"/>
        <w:numPr>
          <w:ilvl w:val="0"/>
          <w:numId w:val="52"/>
        </w:numPr>
        <w:tabs>
          <w:tab w:pos="566" w:val="left" w:leader="none"/>
          <w:tab w:pos="568" w:val="left" w:leader="none"/>
        </w:tabs>
        <w:spacing w:line="240" w:lineRule="auto" w:before="0" w:after="0"/>
        <w:ind w:left="568" w:right="151" w:hanging="567"/>
        <w:jc w:val="both"/>
        <w:rPr>
          <w:sz w:val="20"/>
        </w:rPr>
      </w:pPr>
      <w:r>
        <w:rPr>
          <w:sz w:val="20"/>
        </w:rPr>
        <w:t>Tener acceso a la información relativa al servicio público y especializado de transporte respecto de las rutas, horarios, tarifas y demás condiciones de operación; y</w:t>
      </w:r>
    </w:p>
    <w:p>
      <w:pPr>
        <w:pStyle w:val="ListParagraph"/>
        <w:numPr>
          <w:ilvl w:val="0"/>
          <w:numId w:val="52"/>
        </w:numPr>
        <w:tabs>
          <w:tab w:pos="568" w:val="left" w:leader="none"/>
        </w:tabs>
        <w:spacing w:line="240" w:lineRule="auto" w:before="229" w:after="0"/>
        <w:ind w:left="568" w:right="1221" w:hanging="567"/>
        <w:jc w:val="left"/>
        <w:rPr>
          <w:sz w:val="20"/>
        </w:rPr>
      </w:pPr>
      <w:r>
        <w:rPr>
          <w:sz w:val="20"/>
        </w:rPr>
        <w:t>Presentar</w:t>
      </w:r>
      <w:r>
        <w:rPr>
          <w:spacing w:val="-5"/>
          <w:sz w:val="20"/>
        </w:rPr>
        <w:t> </w:t>
      </w:r>
      <w:r>
        <w:rPr>
          <w:sz w:val="20"/>
        </w:rPr>
        <w:t>quejas</w:t>
      </w:r>
      <w:r>
        <w:rPr>
          <w:spacing w:val="-4"/>
          <w:sz w:val="20"/>
        </w:rPr>
        <w:t> </w:t>
      </w:r>
      <w:r>
        <w:rPr>
          <w:sz w:val="20"/>
        </w:rPr>
        <w:t>y</w:t>
      </w:r>
      <w:r>
        <w:rPr>
          <w:spacing w:val="-4"/>
          <w:sz w:val="20"/>
        </w:rPr>
        <w:t> </w:t>
      </w:r>
      <w:r>
        <w:rPr>
          <w:sz w:val="20"/>
        </w:rPr>
        <w:t>sugerencias</w:t>
      </w:r>
      <w:r>
        <w:rPr>
          <w:spacing w:val="-4"/>
          <w:sz w:val="20"/>
        </w:rPr>
        <w:t> </w:t>
      </w:r>
      <w:r>
        <w:rPr>
          <w:sz w:val="20"/>
        </w:rPr>
        <w:t>sobre</w:t>
      </w:r>
      <w:r>
        <w:rPr>
          <w:spacing w:val="-5"/>
          <w:sz w:val="20"/>
        </w:rPr>
        <w:t> </w:t>
      </w:r>
      <w:r>
        <w:rPr>
          <w:sz w:val="20"/>
        </w:rPr>
        <w:t>el</w:t>
      </w:r>
      <w:r>
        <w:rPr>
          <w:spacing w:val="-6"/>
          <w:sz w:val="20"/>
        </w:rPr>
        <w:t> </w:t>
      </w:r>
      <w:r>
        <w:rPr>
          <w:sz w:val="20"/>
        </w:rPr>
        <w:t>servicio</w:t>
      </w:r>
      <w:r>
        <w:rPr>
          <w:spacing w:val="-3"/>
          <w:sz w:val="20"/>
        </w:rPr>
        <w:t> </w:t>
      </w:r>
      <w:r>
        <w:rPr>
          <w:sz w:val="20"/>
        </w:rPr>
        <w:t>de</w:t>
      </w:r>
      <w:r>
        <w:rPr>
          <w:spacing w:val="-3"/>
          <w:sz w:val="20"/>
        </w:rPr>
        <w:t> </w:t>
      </w:r>
      <w:r>
        <w:rPr>
          <w:sz w:val="20"/>
        </w:rPr>
        <w:t>transporte,</w:t>
      </w:r>
      <w:r>
        <w:rPr>
          <w:spacing w:val="-5"/>
          <w:sz w:val="20"/>
        </w:rPr>
        <w:t> </w:t>
      </w:r>
      <w:r>
        <w:rPr>
          <w:sz w:val="20"/>
        </w:rPr>
        <w:t>conductores,</w:t>
      </w:r>
      <w:r>
        <w:rPr>
          <w:spacing w:val="-5"/>
          <w:sz w:val="20"/>
        </w:rPr>
        <w:t> </w:t>
      </w:r>
      <w:r>
        <w:rPr>
          <w:sz w:val="20"/>
        </w:rPr>
        <w:t>personal</w:t>
      </w:r>
      <w:r>
        <w:rPr>
          <w:spacing w:val="-6"/>
          <w:sz w:val="20"/>
        </w:rPr>
        <w:t> </w:t>
      </w:r>
      <w:r>
        <w:rPr>
          <w:sz w:val="20"/>
        </w:rPr>
        <w:t>y condiciones de operación del servicio.</w:t>
      </w:r>
    </w:p>
    <w:p>
      <w:pPr>
        <w:pStyle w:val="BodyText"/>
        <w:spacing w:before="1"/>
      </w:pPr>
    </w:p>
    <w:p>
      <w:pPr>
        <w:pStyle w:val="BodyText"/>
        <w:ind w:left="1"/>
      </w:pPr>
      <w:r>
        <w:rPr>
          <w:rFonts w:ascii="Arial" w:hAnsi="Arial"/>
          <w:b/>
        </w:rPr>
        <w:t>Artículo</w:t>
      </w:r>
      <w:r>
        <w:rPr>
          <w:rFonts w:ascii="Arial" w:hAnsi="Arial"/>
          <w:b/>
          <w:spacing w:val="-7"/>
        </w:rPr>
        <w:t> </w:t>
      </w:r>
      <w:r>
        <w:rPr>
          <w:rFonts w:ascii="Arial" w:hAnsi="Arial"/>
          <w:b/>
        </w:rPr>
        <w:t>157.</w:t>
      </w:r>
      <w:r>
        <w:rPr>
          <w:rFonts w:ascii="Arial" w:hAnsi="Arial"/>
          <w:b/>
          <w:spacing w:val="-5"/>
        </w:rPr>
        <w:t> </w:t>
      </w:r>
      <w:r>
        <w:rPr/>
        <w:t>Es</w:t>
      </w:r>
      <w:r>
        <w:rPr>
          <w:spacing w:val="-6"/>
        </w:rPr>
        <w:t> </w:t>
      </w:r>
      <w:r>
        <w:rPr/>
        <w:t>obligación</w:t>
      </w:r>
      <w:r>
        <w:rPr>
          <w:spacing w:val="-6"/>
        </w:rPr>
        <w:t> </w:t>
      </w:r>
      <w:r>
        <w:rPr/>
        <w:t>de</w:t>
      </w:r>
      <w:r>
        <w:rPr>
          <w:spacing w:val="-6"/>
        </w:rPr>
        <w:t> </w:t>
      </w:r>
      <w:r>
        <w:rPr/>
        <w:t>los</w:t>
      </w:r>
      <w:r>
        <w:rPr>
          <w:spacing w:val="-7"/>
        </w:rPr>
        <w:t> </w:t>
      </w:r>
      <w:r>
        <w:rPr/>
        <w:t>usuarios</w:t>
      </w:r>
      <w:r>
        <w:rPr>
          <w:spacing w:val="-6"/>
        </w:rPr>
        <w:t> </w:t>
      </w:r>
      <w:r>
        <w:rPr/>
        <w:t>observar</w:t>
      </w:r>
      <w:r>
        <w:rPr>
          <w:spacing w:val="-8"/>
        </w:rPr>
        <w:t> </w:t>
      </w:r>
      <w:r>
        <w:rPr/>
        <w:t>las</w:t>
      </w:r>
      <w:r>
        <w:rPr>
          <w:spacing w:val="-6"/>
        </w:rPr>
        <w:t> </w:t>
      </w:r>
      <w:r>
        <w:rPr/>
        <w:t>siguientes</w:t>
      </w:r>
      <w:r>
        <w:rPr>
          <w:spacing w:val="-5"/>
        </w:rPr>
        <w:t> </w:t>
      </w:r>
      <w:r>
        <w:rPr>
          <w:spacing w:val="-2"/>
        </w:rPr>
        <w:t>disposiciones:</w:t>
      </w:r>
    </w:p>
    <w:p>
      <w:pPr>
        <w:pStyle w:val="ListParagraph"/>
        <w:numPr>
          <w:ilvl w:val="0"/>
          <w:numId w:val="53"/>
        </w:numPr>
        <w:tabs>
          <w:tab w:pos="568" w:val="left" w:leader="none"/>
        </w:tabs>
        <w:spacing w:line="240" w:lineRule="auto" w:before="229" w:after="0"/>
        <w:ind w:left="568" w:right="144" w:hanging="567"/>
        <w:jc w:val="both"/>
        <w:rPr>
          <w:sz w:val="20"/>
        </w:rPr>
      </w:pPr>
      <w:r>
        <w:rPr>
          <w:sz w:val="20"/>
        </w:rPr>
        <w:t>Pagar la tarifa correspondiente al viaje que efectúan, a través del medio electrónico respectivo o con moneda fraccionaria, de acuerdo a la tecnología del Servicio de Transporte de que se trate; y, de ser el caso, cuando sean sorprendidos abordo y utilizando el Servicio Público de Transporte Masivo o Colectivo, sin haber pagado por el viaje que están realizando; deberán cubrir la tarifa correspondiente con independencia de que podrán ser puestos a disposición de la autoridad administrativa competente;</w:t>
      </w:r>
    </w:p>
    <w:p>
      <w:pPr>
        <w:pStyle w:val="BodyText"/>
      </w:pPr>
    </w:p>
    <w:p>
      <w:pPr>
        <w:pStyle w:val="ListParagraph"/>
        <w:numPr>
          <w:ilvl w:val="0"/>
          <w:numId w:val="53"/>
        </w:numPr>
        <w:tabs>
          <w:tab w:pos="568" w:val="left" w:leader="none"/>
        </w:tabs>
        <w:spacing w:line="240" w:lineRule="auto" w:before="1" w:after="0"/>
        <w:ind w:left="568" w:right="150" w:hanging="567"/>
        <w:jc w:val="both"/>
        <w:rPr>
          <w:sz w:val="20"/>
        </w:rPr>
      </w:pPr>
      <w:r>
        <w:rPr>
          <w:sz w:val="20"/>
        </w:rPr>
        <w:t>Conservar su boleto o la tarjeta electrónica durante el viaje, para comprobar el pago del servicio y hacer las reclamaciones a que tenga derecho, sin perjuicio de comprobar esta circunstancia en alguna otra forma;</w:t>
      </w:r>
    </w:p>
    <w:p>
      <w:pPr>
        <w:pStyle w:val="ListParagraph"/>
        <w:numPr>
          <w:ilvl w:val="0"/>
          <w:numId w:val="53"/>
        </w:numPr>
        <w:tabs>
          <w:tab w:pos="568" w:val="left" w:leader="none"/>
        </w:tabs>
        <w:spacing w:line="240" w:lineRule="auto" w:before="229" w:after="0"/>
        <w:ind w:left="568" w:right="146" w:hanging="567"/>
        <w:jc w:val="left"/>
        <w:rPr>
          <w:sz w:val="20"/>
        </w:rPr>
      </w:pPr>
      <w:r>
        <w:rPr>
          <w:sz w:val="20"/>
        </w:rPr>
        <w:t>Respetar y</w:t>
      </w:r>
      <w:r>
        <w:rPr>
          <w:spacing w:val="27"/>
          <w:sz w:val="20"/>
        </w:rPr>
        <w:t> </w:t>
      </w:r>
      <w:r>
        <w:rPr>
          <w:sz w:val="20"/>
        </w:rPr>
        <w:t>desocupar</w:t>
      </w:r>
      <w:r>
        <w:rPr>
          <w:spacing w:val="24"/>
          <w:sz w:val="20"/>
        </w:rPr>
        <w:t> </w:t>
      </w:r>
      <w:r>
        <w:rPr>
          <w:sz w:val="20"/>
        </w:rPr>
        <w:t>el asiento</w:t>
      </w:r>
      <w:r>
        <w:rPr>
          <w:spacing w:val="25"/>
          <w:sz w:val="20"/>
        </w:rPr>
        <w:t> </w:t>
      </w:r>
      <w:r>
        <w:rPr>
          <w:sz w:val="20"/>
        </w:rPr>
        <w:t>reservado</w:t>
      </w:r>
      <w:r>
        <w:rPr>
          <w:spacing w:val="25"/>
          <w:sz w:val="20"/>
        </w:rPr>
        <w:t> </w:t>
      </w:r>
      <w:r>
        <w:rPr>
          <w:sz w:val="20"/>
        </w:rPr>
        <w:t>para</w:t>
      </w:r>
      <w:r>
        <w:rPr>
          <w:spacing w:val="30"/>
          <w:sz w:val="20"/>
        </w:rPr>
        <w:t> </w:t>
      </w:r>
      <w:r>
        <w:rPr>
          <w:sz w:val="20"/>
        </w:rPr>
        <w:t>personas</w:t>
      </w:r>
      <w:r>
        <w:rPr>
          <w:spacing w:val="24"/>
          <w:sz w:val="20"/>
        </w:rPr>
        <w:t> </w:t>
      </w:r>
      <w:r>
        <w:rPr>
          <w:sz w:val="20"/>
        </w:rPr>
        <w:t>con</w:t>
      </w:r>
      <w:r>
        <w:rPr>
          <w:spacing w:val="25"/>
          <w:sz w:val="20"/>
        </w:rPr>
        <w:t> </w:t>
      </w:r>
      <w:r>
        <w:rPr>
          <w:sz w:val="20"/>
        </w:rPr>
        <w:t>discapacidad,</w:t>
      </w:r>
      <w:r>
        <w:rPr>
          <w:spacing w:val="25"/>
          <w:sz w:val="20"/>
        </w:rPr>
        <w:t> </w:t>
      </w:r>
      <w:r>
        <w:rPr>
          <w:sz w:val="20"/>
        </w:rPr>
        <w:t>adultos</w:t>
      </w:r>
      <w:r>
        <w:rPr>
          <w:spacing w:val="24"/>
          <w:sz w:val="20"/>
        </w:rPr>
        <w:t> </w:t>
      </w:r>
      <w:r>
        <w:rPr>
          <w:sz w:val="20"/>
        </w:rPr>
        <w:t>mayores</w:t>
      </w:r>
      <w:r>
        <w:rPr>
          <w:spacing w:val="24"/>
          <w:sz w:val="20"/>
        </w:rPr>
        <w:t> </w:t>
      </w:r>
      <w:r>
        <w:rPr>
          <w:sz w:val="20"/>
        </w:rPr>
        <w:t>o mujeres embarazadas, en el preciso momento en que estos lo requieran;</w:t>
      </w:r>
    </w:p>
    <w:p>
      <w:pPr>
        <w:pStyle w:val="BodyText"/>
        <w:spacing w:before="1"/>
      </w:pPr>
    </w:p>
    <w:p>
      <w:pPr>
        <w:pStyle w:val="ListParagraph"/>
        <w:numPr>
          <w:ilvl w:val="0"/>
          <w:numId w:val="53"/>
        </w:numPr>
        <w:tabs>
          <w:tab w:pos="568" w:val="left" w:leader="none"/>
        </w:tabs>
        <w:spacing w:line="240" w:lineRule="auto" w:before="0" w:after="0"/>
        <w:ind w:left="568" w:right="150" w:hanging="567"/>
        <w:jc w:val="left"/>
        <w:rPr>
          <w:sz w:val="20"/>
        </w:rPr>
      </w:pPr>
      <w:r>
        <w:rPr>
          <w:sz w:val="20"/>
        </w:rPr>
        <w:t>Abstenerse</w:t>
      </w:r>
      <w:r>
        <w:rPr>
          <w:spacing w:val="-1"/>
          <w:sz w:val="20"/>
        </w:rPr>
        <w:t> </w:t>
      </w:r>
      <w:r>
        <w:rPr>
          <w:sz w:val="20"/>
        </w:rPr>
        <w:t>de</w:t>
      </w:r>
      <w:r>
        <w:rPr>
          <w:spacing w:val="-1"/>
          <w:sz w:val="20"/>
        </w:rPr>
        <w:t> </w:t>
      </w:r>
      <w:r>
        <w:rPr>
          <w:sz w:val="20"/>
        </w:rPr>
        <w:t>fumar o</w:t>
      </w:r>
      <w:r>
        <w:rPr>
          <w:spacing w:val="-1"/>
          <w:sz w:val="20"/>
        </w:rPr>
        <w:t> </w:t>
      </w:r>
      <w:r>
        <w:rPr>
          <w:sz w:val="20"/>
        </w:rPr>
        <w:t>de ingerir bebidas alcohólicas, alimentos o</w:t>
      </w:r>
      <w:r>
        <w:rPr>
          <w:spacing w:val="-1"/>
          <w:sz w:val="20"/>
        </w:rPr>
        <w:t> </w:t>
      </w:r>
      <w:r>
        <w:rPr>
          <w:sz w:val="20"/>
        </w:rPr>
        <w:t>consumir enervantes o</w:t>
      </w:r>
      <w:r>
        <w:rPr>
          <w:spacing w:val="-1"/>
          <w:sz w:val="20"/>
        </w:rPr>
        <w:t> </w:t>
      </w:r>
      <w:r>
        <w:rPr>
          <w:sz w:val="20"/>
        </w:rPr>
        <w:t>cualquier sustancia tóxica, cuando haga uso del servicio;</w:t>
      </w:r>
    </w:p>
    <w:p>
      <w:pPr>
        <w:pStyle w:val="ListParagraph"/>
        <w:numPr>
          <w:ilvl w:val="0"/>
          <w:numId w:val="53"/>
        </w:numPr>
        <w:tabs>
          <w:tab w:pos="568" w:val="left" w:leader="none"/>
        </w:tabs>
        <w:spacing w:line="228" w:lineRule="exact" w:before="0" w:after="0"/>
        <w:ind w:left="568" w:right="0" w:hanging="567"/>
        <w:jc w:val="left"/>
        <w:rPr>
          <w:sz w:val="20"/>
        </w:rPr>
      </w:pPr>
      <w:r>
        <w:rPr>
          <w:sz w:val="20"/>
        </w:rPr>
        <w:t>Abordar</w:t>
      </w:r>
      <w:r>
        <w:rPr>
          <w:spacing w:val="-7"/>
          <w:sz w:val="20"/>
        </w:rPr>
        <w:t> </w:t>
      </w:r>
      <w:r>
        <w:rPr>
          <w:sz w:val="20"/>
        </w:rPr>
        <w:t>el</w:t>
      </w:r>
      <w:r>
        <w:rPr>
          <w:spacing w:val="-7"/>
          <w:sz w:val="20"/>
        </w:rPr>
        <w:t> </w:t>
      </w:r>
      <w:r>
        <w:rPr>
          <w:sz w:val="20"/>
        </w:rPr>
        <w:t>vehículo</w:t>
      </w:r>
      <w:r>
        <w:rPr>
          <w:spacing w:val="-5"/>
          <w:sz w:val="20"/>
        </w:rPr>
        <w:t> </w:t>
      </w:r>
      <w:r>
        <w:rPr>
          <w:sz w:val="20"/>
        </w:rPr>
        <w:t>de</w:t>
      </w:r>
      <w:r>
        <w:rPr>
          <w:spacing w:val="-8"/>
          <w:sz w:val="20"/>
        </w:rPr>
        <w:t> </w:t>
      </w:r>
      <w:r>
        <w:rPr>
          <w:sz w:val="20"/>
        </w:rPr>
        <w:t>transporte</w:t>
      </w:r>
      <w:r>
        <w:rPr>
          <w:spacing w:val="-7"/>
          <w:sz w:val="20"/>
        </w:rPr>
        <w:t> </w:t>
      </w:r>
      <w:r>
        <w:rPr>
          <w:sz w:val="20"/>
        </w:rPr>
        <w:t>sin</w:t>
      </w:r>
      <w:r>
        <w:rPr>
          <w:spacing w:val="-5"/>
          <w:sz w:val="20"/>
        </w:rPr>
        <w:t> </w:t>
      </w:r>
      <w:r>
        <w:rPr>
          <w:sz w:val="20"/>
        </w:rPr>
        <w:t>exceso</w:t>
      </w:r>
      <w:r>
        <w:rPr>
          <w:spacing w:val="-6"/>
          <w:sz w:val="20"/>
        </w:rPr>
        <w:t> </w:t>
      </w:r>
      <w:r>
        <w:rPr>
          <w:sz w:val="20"/>
        </w:rPr>
        <w:t>de</w:t>
      </w:r>
      <w:r>
        <w:rPr>
          <w:spacing w:val="-5"/>
          <w:sz w:val="20"/>
        </w:rPr>
        <w:t> </w:t>
      </w:r>
      <w:r>
        <w:rPr>
          <w:spacing w:val="-2"/>
          <w:sz w:val="20"/>
        </w:rPr>
        <w:t>equipaje;</w:t>
      </w:r>
    </w:p>
    <w:p>
      <w:pPr>
        <w:pStyle w:val="BodyText"/>
        <w:spacing w:before="1"/>
      </w:pPr>
    </w:p>
    <w:p>
      <w:pPr>
        <w:pStyle w:val="ListParagraph"/>
        <w:numPr>
          <w:ilvl w:val="0"/>
          <w:numId w:val="53"/>
        </w:numPr>
        <w:tabs>
          <w:tab w:pos="568" w:val="left" w:leader="none"/>
        </w:tabs>
        <w:spacing w:line="240" w:lineRule="auto" w:before="0" w:after="0"/>
        <w:ind w:left="568" w:right="0" w:hanging="567"/>
        <w:jc w:val="left"/>
        <w:rPr>
          <w:sz w:val="20"/>
        </w:rPr>
      </w:pPr>
      <w:r>
        <w:rPr>
          <w:sz w:val="20"/>
        </w:rPr>
        <w:t>Renunciar</w:t>
      </w:r>
      <w:r>
        <w:rPr>
          <w:spacing w:val="-7"/>
          <w:sz w:val="20"/>
        </w:rPr>
        <w:t> </w:t>
      </w:r>
      <w:r>
        <w:rPr>
          <w:sz w:val="20"/>
        </w:rPr>
        <w:t>a</w:t>
      </w:r>
      <w:r>
        <w:rPr>
          <w:spacing w:val="-4"/>
          <w:sz w:val="20"/>
        </w:rPr>
        <w:t> </w:t>
      </w:r>
      <w:r>
        <w:rPr>
          <w:sz w:val="20"/>
        </w:rPr>
        <w:t>exigir</w:t>
      </w:r>
      <w:r>
        <w:rPr>
          <w:spacing w:val="-6"/>
          <w:sz w:val="20"/>
        </w:rPr>
        <w:t> </w:t>
      </w:r>
      <w:r>
        <w:rPr>
          <w:sz w:val="20"/>
        </w:rPr>
        <w:t>el</w:t>
      </w:r>
      <w:r>
        <w:rPr>
          <w:spacing w:val="-7"/>
          <w:sz w:val="20"/>
        </w:rPr>
        <w:t> </w:t>
      </w:r>
      <w:r>
        <w:rPr>
          <w:sz w:val="20"/>
        </w:rPr>
        <w:t>servicio,</w:t>
      </w:r>
      <w:r>
        <w:rPr>
          <w:spacing w:val="-7"/>
          <w:sz w:val="20"/>
        </w:rPr>
        <w:t> </w:t>
      </w:r>
      <w:r>
        <w:rPr>
          <w:sz w:val="20"/>
        </w:rPr>
        <w:t>cuando</w:t>
      </w:r>
      <w:r>
        <w:rPr>
          <w:spacing w:val="-5"/>
          <w:sz w:val="20"/>
        </w:rPr>
        <w:t> </w:t>
      </w:r>
      <w:r>
        <w:rPr>
          <w:sz w:val="20"/>
        </w:rPr>
        <w:t>en</w:t>
      </w:r>
      <w:r>
        <w:rPr>
          <w:spacing w:val="-6"/>
          <w:sz w:val="20"/>
        </w:rPr>
        <w:t> </w:t>
      </w:r>
      <w:r>
        <w:rPr>
          <w:sz w:val="20"/>
        </w:rPr>
        <w:t>la</w:t>
      </w:r>
      <w:r>
        <w:rPr>
          <w:spacing w:val="-6"/>
          <w:sz w:val="20"/>
        </w:rPr>
        <w:t> </w:t>
      </w:r>
      <w:r>
        <w:rPr>
          <w:sz w:val="20"/>
        </w:rPr>
        <w:t>unidad</w:t>
      </w:r>
      <w:r>
        <w:rPr>
          <w:spacing w:val="-4"/>
          <w:sz w:val="20"/>
        </w:rPr>
        <w:t> </w:t>
      </w:r>
      <w:r>
        <w:rPr>
          <w:sz w:val="20"/>
        </w:rPr>
        <w:t>no</w:t>
      </w:r>
      <w:r>
        <w:rPr>
          <w:spacing w:val="-6"/>
          <w:sz w:val="20"/>
        </w:rPr>
        <w:t> </w:t>
      </w:r>
      <w:r>
        <w:rPr>
          <w:sz w:val="20"/>
        </w:rPr>
        <w:t>haya</w:t>
      </w:r>
      <w:r>
        <w:rPr>
          <w:spacing w:val="-6"/>
          <w:sz w:val="20"/>
        </w:rPr>
        <w:t> </w:t>
      </w:r>
      <w:r>
        <w:rPr>
          <w:spacing w:val="-2"/>
          <w:sz w:val="20"/>
        </w:rPr>
        <w:t>cupo;</w:t>
      </w:r>
    </w:p>
    <w:p>
      <w:pPr>
        <w:pStyle w:val="BodyText"/>
        <w:spacing w:before="1"/>
      </w:pPr>
    </w:p>
    <w:p>
      <w:pPr>
        <w:pStyle w:val="ListParagraph"/>
        <w:numPr>
          <w:ilvl w:val="0"/>
          <w:numId w:val="53"/>
        </w:numPr>
        <w:tabs>
          <w:tab w:pos="283" w:val="left" w:leader="none"/>
          <w:tab w:pos="568" w:val="left" w:leader="none"/>
        </w:tabs>
        <w:spacing w:line="240" w:lineRule="auto" w:before="0" w:after="0"/>
        <w:ind w:left="568" w:right="148" w:hanging="567"/>
        <w:jc w:val="both"/>
        <w:rPr>
          <w:sz w:val="20"/>
        </w:rPr>
      </w:pPr>
      <w:r>
        <w:rPr>
          <w:sz w:val="20"/>
        </w:rPr>
        <w:t>Abstenerse de introducir o portar en los vehículos del servicio de transporte mercancías, paquetes o cualquier material o carga que resulte peligrosa para los demás usuarios, por su forma o dimensiones o por su carácter tóxico, corrosivo, reactivo o explosivo;</w:t>
      </w:r>
    </w:p>
    <w:p>
      <w:pPr>
        <w:pStyle w:val="ListParagraph"/>
        <w:numPr>
          <w:ilvl w:val="0"/>
          <w:numId w:val="53"/>
        </w:numPr>
        <w:tabs>
          <w:tab w:pos="568" w:val="left" w:leader="none"/>
        </w:tabs>
        <w:spacing w:line="240" w:lineRule="auto" w:before="230" w:after="0"/>
        <w:ind w:left="568" w:right="0" w:hanging="567"/>
        <w:jc w:val="left"/>
        <w:rPr>
          <w:sz w:val="20"/>
        </w:rPr>
      </w:pPr>
      <w:r>
        <w:rPr>
          <w:sz w:val="20"/>
        </w:rPr>
        <w:t>No</w:t>
      </w:r>
      <w:r>
        <w:rPr>
          <w:spacing w:val="-7"/>
          <w:sz w:val="20"/>
        </w:rPr>
        <w:t> </w:t>
      </w:r>
      <w:r>
        <w:rPr>
          <w:sz w:val="20"/>
        </w:rPr>
        <w:t>introducir</w:t>
      </w:r>
      <w:r>
        <w:rPr>
          <w:spacing w:val="-6"/>
          <w:sz w:val="20"/>
        </w:rPr>
        <w:t> </w:t>
      </w:r>
      <w:r>
        <w:rPr>
          <w:sz w:val="20"/>
        </w:rPr>
        <w:t>armas</w:t>
      </w:r>
      <w:r>
        <w:rPr>
          <w:spacing w:val="-3"/>
          <w:sz w:val="20"/>
        </w:rPr>
        <w:t> </w:t>
      </w:r>
      <w:r>
        <w:rPr>
          <w:sz w:val="20"/>
        </w:rPr>
        <w:t>a</w:t>
      </w:r>
      <w:r>
        <w:rPr>
          <w:spacing w:val="-7"/>
          <w:sz w:val="20"/>
        </w:rPr>
        <w:t> </w:t>
      </w:r>
      <w:r>
        <w:rPr>
          <w:sz w:val="20"/>
        </w:rPr>
        <w:t>los</w:t>
      </w:r>
      <w:r>
        <w:rPr>
          <w:spacing w:val="-6"/>
          <w:sz w:val="20"/>
        </w:rPr>
        <w:t> </w:t>
      </w:r>
      <w:r>
        <w:rPr>
          <w:sz w:val="20"/>
        </w:rPr>
        <w:t>vehículos</w:t>
      </w:r>
      <w:r>
        <w:rPr>
          <w:spacing w:val="-5"/>
          <w:sz w:val="20"/>
        </w:rPr>
        <w:t> </w:t>
      </w:r>
      <w:r>
        <w:rPr>
          <w:sz w:val="20"/>
        </w:rPr>
        <w:t>o</w:t>
      </w:r>
      <w:r>
        <w:rPr>
          <w:spacing w:val="-5"/>
          <w:sz w:val="20"/>
        </w:rPr>
        <w:t> </w:t>
      </w:r>
      <w:r>
        <w:rPr>
          <w:sz w:val="20"/>
        </w:rPr>
        <w:t>inmuebles</w:t>
      </w:r>
      <w:r>
        <w:rPr>
          <w:spacing w:val="-5"/>
          <w:sz w:val="20"/>
        </w:rPr>
        <w:t> </w:t>
      </w:r>
      <w:r>
        <w:rPr>
          <w:sz w:val="20"/>
        </w:rPr>
        <w:t>del</w:t>
      </w:r>
      <w:r>
        <w:rPr>
          <w:spacing w:val="-8"/>
          <w:sz w:val="20"/>
        </w:rPr>
        <w:t> </w:t>
      </w:r>
      <w:r>
        <w:rPr>
          <w:sz w:val="20"/>
        </w:rPr>
        <w:t>servicio</w:t>
      </w:r>
      <w:r>
        <w:rPr>
          <w:spacing w:val="-6"/>
          <w:sz w:val="20"/>
        </w:rPr>
        <w:t> </w:t>
      </w:r>
      <w:r>
        <w:rPr>
          <w:sz w:val="20"/>
        </w:rPr>
        <w:t>de</w:t>
      </w:r>
      <w:r>
        <w:rPr>
          <w:spacing w:val="-7"/>
          <w:sz w:val="20"/>
        </w:rPr>
        <w:t> </w:t>
      </w:r>
      <w:r>
        <w:rPr>
          <w:spacing w:val="-2"/>
          <w:sz w:val="20"/>
        </w:rPr>
        <w:t>transporte;</w:t>
      </w:r>
    </w:p>
    <w:p>
      <w:pPr>
        <w:pStyle w:val="BodyText"/>
      </w:pPr>
    </w:p>
    <w:p>
      <w:pPr>
        <w:pStyle w:val="ListParagraph"/>
        <w:numPr>
          <w:ilvl w:val="0"/>
          <w:numId w:val="53"/>
        </w:numPr>
        <w:tabs>
          <w:tab w:pos="427" w:val="left" w:leader="none"/>
        </w:tabs>
        <w:spacing w:line="240" w:lineRule="auto" w:before="0" w:after="0"/>
        <w:ind w:left="427" w:right="0" w:hanging="426"/>
        <w:jc w:val="left"/>
        <w:rPr>
          <w:sz w:val="20"/>
        </w:rPr>
      </w:pPr>
      <w:r>
        <w:rPr>
          <w:sz w:val="20"/>
        </w:rPr>
        <w:t>Mostrar</w:t>
      </w:r>
      <w:r>
        <w:rPr>
          <w:spacing w:val="-9"/>
          <w:sz w:val="20"/>
        </w:rPr>
        <w:t> </w:t>
      </w:r>
      <w:r>
        <w:rPr>
          <w:sz w:val="20"/>
        </w:rPr>
        <w:t>buen</w:t>
      </w:r>
      <w:r>
        <w:rPr>
          <w:spacing w:val="-9"/>
          <w:sz w:val="20"/>
        </w:rPr>
        <w:t> </w:t>
      </w:r>
      <w:r>
        <w:rPr>
          <w:sz w:val="20"/>
        </w:rPr>
        <w:t>comportamiento,</w:t>
      </w:r>
      <w:r>
        <w:rPr>
          <w:spacing w:val="-6"/>
          <w:sz w:val="20"/>
        </w:rPr>
        <w:t> </w:t>
      </w:r>
      <w:r>
        <w:rPr>
          <w:sz w:val="20"/>
        </w:rPr>
        <w:t>educación,</w:t>
      </w:r>
      <w:r>
        <w:rPr>
          <w:spacing w:val="-6"/>
          <w:sz w:val="20"/>
        </w:rPr>
        <w:t> </w:t>
      </w:r>
      <w:r>
        <w:rPr>
          <w:sz w:val="20"/>
        </w:rPr>
        <w:t>civilidad</w:t>
      </w:r>
      <w:r>
        <w:rPr>
          <w:spacing w:val="-9"/>
          <w:sz w:val="20"/>
        </w:rPr>
        <w:t> </w:t>
      </w:r>
      <w:r>
        <w:rPr>
          <w:sz w:val="20"/>
        </w:rPr>
        <w:t>y</w:t>
      </w:r>
      <w:r>
        <w:rPr>
          <w:spacing w:val="-8"/>
          <w:sz w:val="20"/>
        </w:rPr>
        <w:t> </w:t>
      </w:r>
      <w:r>
        <w:rPr>
          <w:sz w:val="20"/>
        </w:rPr>
        <w:t>respeto</w:t>
      </w:r>
      <w:r>
        <w:rPr>
          <w:spacing w:val="-6"/>
          <w:sz w:val="20"/>
        </w:rPr>
        <w:t> </w:t>
      </w:r>
      <w:r>
        <w:rPr>
          <w:sz w:val="20"/>
        </w:rPr>
        <w:t>hacia</w:t>
      </w:r>
      <w:r>
        <w:rPr>
          <w:spacing w:val="-9"/>
          <w:sz w:val="20"/>
        </w:rPr>
        <w:t> </w:t>
      </w:r>
      <w:r>
        <w:rPr>
          <w:sz w:val="20"/>
        </w:rPr>
        <w:t>las</w:t>
      </w:r>
      <w:r>
        <w:rPr>
          <w:spacing w:val="-7"/>
          <w:sz w:val="20"/>
        </w:rPr>
        <w:t> </w:t>
      </w:r>
      <w:r>
        <w:rPr>
          <w:sz w:val="20"/>
        </w:rPr>
        <w:t>demás</w:t>
      </w:r>
      <w:r>
        <w:rPr>
          <w:spacing w:val="-7"/>
          <w:sz w:val="20"/>
        </w:rPr>
        <w:t> </w:t>
      </w:r>
      <w:r>
        <w:rPr>
          <w:spacing w:val="-2"/>
          <w:sz w:val="20"/>
        </w:rPr>
        <w:t>personas;</w:t>
      </w:r>
    </w:p>
    <w:p>
      <w:pPr>
        <w:pStyle w:val="ListParagraph"/>
        <w:spacing w:after="0" w:line="240" w:lineRule="auto"/>
        <w:jc w:val="left"/>
        <w:rPr>
          <w:sz w:val="20"/>
        </w:rPr>
        <w:sectPr>
          <w:pgSz w:w="12250" w:h="15820"/>
          <w:pgMar w:header="0" w:footer="969" w:top="1700" w:bottom="1160" w:left="1417" w:right="1275"/>
        </w:sectPr>
      </w:pPr>
    </w:p>
    <w:p>
      <w:pPr>
        <w:pStyle w:val="ListParagraph"/>
        <w:numPr>
          <w:ilvl w:val="0"/>
          <w:numId w:val="53"/>
        </w:numPr>
        <w:tabs>
          <w:tab w:pos="427" w:val="left" w:leader="none"/>
          <w:tab w:pos="568" w:val="left" w:leader="none"/>
        </w:tabs>
        <w:spacing w:line="240" w:lineRule="auto" w:before="111" w:after="0"/>
        <w:ind w:left="568" w:right="151" w:hanging="567"/>
        <w:jc w:val="both"/>
        <w:rPr>
          <w:sz w:val="20"/>
        </w:rPr>
      </w:pPr>
      <w:r>
        <w:rPr>
          <w:sz w:val="20"/>
        </w:rPr>
        <w:t>Abstenerse de colocar cualquier objeto que obstruya el libre tránsito en el interior del vehículo y las áreas de ascenso y descenso de los demás usuarios;</w:t>
      </w:r>
    </w:p>
    <w:p>
      <w:pPr>
        <w:pStyle w:val="ListParagraph"/>
        <w:numPr>
          <w:ilvl w:val="0"/>
          <w:numId w:val="53"/>
        </w:numPr>
        <w:tabs>
          <w:tab w:pos="566" w:val="left" w:leader="none"/>
          <w:tab w:pos="568" w:val="left" w:leader="none"/>
        </w:tabs>
        <w:spacing w:line="240" w:lineRule="auto" w:before="229" w:after="0"/>
        <w:ind w:left="568" w:right="145" w:hanging="567"/>
        <w:jc w:val="both"/>
        <w:rPr>
          <w:sz w:val="20"/>
        </w:rPr>
      </w:pPr>
      <w:r>
        <w:rPr>
          <w:sz w:val="20"/>
        </w:rPr>
        <w:t>Abstenerse de maltratar o usar indebidamente la unidad de transporte o los Servicios Auxiliares y Conexos; obligándose a pagar los daños ocasionados al prestador del servicio, previa comprobación de los mismos ante la Autoridad respectiva;</w:t>
      </w:r>
    </w:p>
    <w:p>
      <w:pPr>
        <w:pStyle w:val="BodyText"/>
        <w:spacing w:before="2"/>
      </w:pPr>
    </w:p>
    <w:p>
      <w:pPr>
        <w:pStyle w:val="ListParagraph"/>
        <w:numPr>
          <w:ilvl w:val="0"/>
          <w:numId w:val="53"/>
        </w:numPr>
        <w:tabs>
          <w:tab w:pos="566" w:val="left" w:leader="none"/>
          <w:tab w:pos="568" w:val="left" w:leader="none"/>
        </w:tabs>
        <w:spacing w:line="240" w:lineRule="auto" w:before="0" w:after="0"/>
        <w:ind w:left="568" w:right="146" w:hanging="567"/>
        <w:jc w:val="both"/>
        <w:rPr>
          <w:sz w:val="20"/>
        </w:rPr>
      </w:pPr>
      <w:r>
        <w:rPr>
          <w:sz w:val="20"/>
        </w:rPr>
        <w:t>Abstenerse</w:t>
      </w:r>
      <w:r>
        <w:rPr>
          <w:spacing w:val="-1"/>
          <w:sz w:val="20"/>
        </w:rPr>
        <w:t> </w:t>
      </w:r>
      <w:r>
        <w:rPr>
          <w:sz w:val="20"/>
        </w:rPr>
        <w:t>de alterar el orden a bordo del vehículo e instalaciones del transporte y faltar el respeto al conductor y demás usuarios;</w:t>
      </w:r>
    </w:p>
    <w:p>
      <w:pPr>
        <w:pStyle w:val="ListParagraph"/>
        <w:numPr>
          <w:ilvl w:val="0"/>
          <w:numId w:val="53"/>
        </w:numPr>
        <w:tabs>
          <w:tab w:pos="568" w:val="left" w:leader="none"/>
        </w:tabs>
        <w:spacing w:line="240" w:lineRule="auto" w:before="229" w:after="0"/>
        <w:ind w:left="568" w:right="0" w:hanging="567"/>
        <w:jc w:val="left"/>
        <w:rPr>
          <w:sz w:val="20"/>
        </w:rPr>
      </w:pPr>
      <w:r>
        <w:rPr>
          <w:sz w:val="20"/>
        </w:rPr>
        <w:t>Abstenerse</w:t>
      </w:r>
      <w:r>
        <w:rPr>
          <w:spacing w:val="-7"/>
          <w:sz w:val="20"/>
        </w:rPr>
        <w:t> </w:t>
      </w:r>
      <w:r>
        <w:rPr>
          <w:sz w:val="20"/>
        </w:rPr>
        <w:t>de</w:t>
      </w:r>
      <w:r>
        <w:rPr>
          <w:spacing w:val="-4"/>
          <w:sz w:val="20"/>
        </w:rPr>
        <w:t> </w:t>
      </w:r>
      <w:r>
        <w:rPr>
          <w:sz w:val="20"/>
        </w:rPr>
        <w:t>realizar</w:t>
      </w:r>
      <w:r>
        <w:rPr>
          <w:spacing w:val="-6"/>
          <w:sz w:val="20"/>
        </w:rPr>
        <w:t> </w:t>
      </w:r>
      <w:r>
        <w:rPr>
          <w:sz w:val="20"/>
        </w:rPr>
        <w:t>cualquier</w:t>
      </w:r>
      <w:r>
        <w:rPr>
          <w:spacing w:val="-6"/>
          <w:sz w:val="20"/>
        </w:rPr>
        <w:t> </w:t>
      </w:r>
      <w:r>
        <w:rPr>
          <w:sz w:val="20"/>
        </w:rPr>
        <w:t>acto</w:t>
      </w:r>
      <w:r>
        <w:rPr>
          <w:spacing w:val="-7"/>
          <w:sz w:val="20"/>
        </w:rPr>
        <w:t> </w:t>
      </w:r>
      <w:r>
        <w:rPr>
          <w:sz w:val="20"/>
        </w:rPr>
        <w:t>u</w:t>
      </w:r>
      <w:r>
        <w:rPr>
          <w:spacing w:val="-5"/>
          <w:sz w:val="20"/>
        </w:rPr>
        <w:t> </w:t>
      </w:r>
      <w:r>
        <w:rPr>
          <w:sz w:val="20"/>
        </w:rPr>
        <w:t>omisión</w:t>
      </w:r>
      <w:r>
        <w:rPr>
          <w:spacing w:val="-6"/>
          <w:sz w:val="20"/>
        </w:rPr>
        <w:t> </w:t>
      </w:r>
      <w:r>
        <w:rPr>
          <w:sz w:val="20"/>
        </w:rPr>
        <w:t>que</w:t>
      </w:r>
      <w:r>
        <w:rPr>
          <w:spacing w:val="-5"/>
          <w:sz w:val="20"/>
        </w:rPr>
        <w:t> </w:t>
      </w:r>
      <w:r>
        <w:rPr>
          <w:sz w:val="20"/>
        </w:rPr>
        <w:t>ponga</w:t>
      </w:r>
      <w:r>
        <w:rPr>
          <w:spacing w:val="-4"/>
          <w:sz w:val="20"/>
        </w:rPr>
        <w:t> </w:t>
      </w:r>
      <w:r>
        <w:rPr>
          <w:sz w:val="20"/>
        </w:rPr>
        <w:t>en</w:t>
      </w:r>
      <w:r>
        <w:rPr>
          <w:spacing w:val="-7"/>
          <w:sz w:val="20"/>
        </w:rPr>
        <w:t> </w:t>
      </w:r>
      <w:r>
        <w:rPr>
          <w:sz w:val="20"/>
        </w:rPr>
        <w:t>riesgo</w:t>
      </w:r>
      <w:r>
        <w:rPr>
          <w:spacing w:val="-5"/>
          <w:sz w:val="20"/>
        </w:rPr>
        <w:t> </w:t>
      </w:r>
      <w:r>
        <w:rPr>
          <w:sz w:val="20"/>
        </w:rPr>
        <w:t>su</w:t>
      </w:r>
      <w:r>
        <w:rPr>
          <w:spacing w:val="-6"/>
          <w:sz w:val="20"/>
        </w:rPr>
        <w:t> </w:t>
      </w:r>
      <w:r>
        <w:rPr>
          <w:sz w:val="20"/>
        </w:rPr>
        <w:t>seguridad</w:t>
      </w:r>
      <w:r>
        <w:rPr>
          <w:spacing w:val="-6"/>
          <w:sz w:val="20"/>
        </w:rPr>
        <w:t> </w:t>
      </w:r>
      <w:r>
        <w:rPr>
          <w:sz w:val="20"/>
        </w:rPr>
        <w:t>o</w:t>
      </w:r>
      <w:r>
        <w:rPr>
          <w:spacing w:val="-5"/>
          <w:sz w:val="20"/>
        </w:rPr>
        <w:t> </w:t>
      </w:r>
      <w:r>
        <w:rPr>
          <w:sz w:val="20"/>
        </w:rPr>
        <w:t>la</w:t>
      </w:r>
      <w:r>
        <w:rPr>
          <w:spacing w:val="-6"/>
          <w:sz w:val="20"/>
        </w:rPr>
        <w:t> </w:t>
      </w:r>
      <w:r>
        <w:rPr>
          <w:sz w:val="20"/>
        </w:rPr>
        <w:t>de</w:t>
      </w:r>
      <w:r>
        <w:rPr>
          <w:spacing w:val="-7"/>
          <w:sz w:val="20"/>
        </w:rPr>
        <w:t> </w:t>
      </w:r>
      <w:r>
        <w:rPr>
          <w:spacing w:val="-2"/>
          <w:sz w:val="20"/>
        </w:rPr>
        <w:t>terceros;</w:t>
      </w:r>
    </w:p>
    <w:p>
      <w:pPr>
        <w:pStyle w:val="BodyText"/>
      </w:pPr>
    </w:p>
    <w:p>
      <w:pPr>
        <w:pStyle w:val="ListParagraph"/>
        <w:numPr>
          <w:ilvl w:val="0"/>
          <w:numId w:val="53"/>
        </w:numPr>
        <w:tabs>
          <w:tab w:pos="568" w:val="left" w:leader="none"/>
        </w:tabs>
        <w:spacing w:line="240" w:lineRule="auto" w:before="0" w:after="0"/>
        <w:ind w:left="568" w:right="0" w:hanging="567"/>
        <w:jc w:val="left"/>
        <w:rPr>
          <w:sz w:val="20"/>
        </w:rPr>
      </w:pPr>
      <w:r>
        <w:rPr>
          <w:sz w:val="20"/>
        </w:rPr>
        <w:t>Tratar</w:t>
      </w:r>
      <w:r>
        <w:rPr>
          <w:spacing w:val="-6"/>
          <w:sz w:val="20"/>
        </w:rPr>
        <w:t> </w:t>
      </w:r>
      <w:r>
        <w:rPr>
          <w:sz w:val="20"/>
        </w:rPr>
        <w:t>con</w:t>
      </w:r>
      <w:r>
        <w:rPr>
          <w:spacing w:val="-7"/>
          <w:sz w:val="20"/>
        </w:rPr>
        <w:t> </w:t>
      </w:r>
      <w:r>
        <w:rPr>
          <w:sz w:val="20"/>
        </w:rPr>
        <w:t>respeto</w:t>
      </w:r>
      <w:r>
        <w:rPr>
          <w:spacing w:val="-7"/>
          <w:sz w:val="20"/>
        </w:rPr>
        <w:t> </w:t>
      </w:r>
      <w:r>
        <w:rPr>
          <w:sz w:val="20"/>
        </w:rPr>
        <w:t>y</w:t>
      </w:r>
      <w:r>
        <w:rPr>
          <w:spacing w:val="-5"/>
          <w:sz w:val="20"/>
        </w:rPr>
        <w:t> </w:t>
      </w:r>
      <w:r>
        <w:rPr>
          <w:sz w:val="20"/>
        </w:rPr>
        <w:t>cortesía</w:t>
      </w:r>
      <w:r>
        <w:rPr>
          <w:spacing w:val="-6"/>
          <w:sz w:val="20"/>
        </w:rPr>
        <w:t> </w:t>
      </w:r>
      <w:r>
        <w:rPr>
          <w:sz w:val="20"/>
        </w:rPr>
        <w:t>al</w:t>
      </w:r>
      <w:r>
        <w:rPr>
          <w:spacing w:val="-5"/>
          <w:sz w:val="20"/>
        </w:rPr>
        <w:t> </w:t>
      </w:r>
      <w:r>
        <w:rPr>
          <w:sz w:val="20"/>
        </w:rPr>
        <w:t>conductor</w:t>
      </w:r>
      <w:r>
        <w:rPr>
          <w:spacing w:val="-6"/>
          <w:sz w:val="20"/>
        </w:rPr>
        <w:t> </w:t>
      </w:r>
      <w:r>
        <w:rPr>
          <w:sz w:val="20"/>
        </w:rPr>
        <w:t>del</w:t>
      </w:r>
      <w:r>
        <w:rPr>
          <w:spacing w:val="-7"/>
          <w:sz w:val="20"/>
        </w:rPr>
        <w:t> </w:t>
      </w:r>
      <w:r>
        <w:rPr>
          <w:spacing w:val="-2"/>
          <w:sz w:val="20"/>
        </w:rPr>
        <w:t>servicio;</w:t>
      </w:r>
    </w:p>
    <w:p>
      <w:pPr>
        <w:pStyle w:val="ListParagraph"/>
        <w:numPr>
          <w:ilvl w:val="0"/>
          <w:numId w:val="53"/>
        </w:numPr>
        <w:tabs>
          <w:tab w:pos="568" w:val="left" w:leader="none"/>
        </w:tabs>
        <w:spacing w:line="240" w:lineRule="auto" w:before="229" w:after="0"/>
        <w:ind w:left="568" w:right="0" w:hanging="567"/>
        <w:jc w:val="left"/>
        <w:rPr>
          <w:sz w:val="20"/>
        </w:rPr>
      </w:pPr>
      <w:r>
        <w:rPr>
          <w:sz w:val="20"/>
        </w:rPr>
        <w:t>Abstenerse</w:t>
      </w:r>
      <w:r>
        <w:rPr>
          <w:spacing w:val="-7"/>
          <w:sz w:val="20"/>
        </w:rPr>
        <w:t> </w:t>
      </w:r>
      <w:r>
        <w:rPr>
          <w:sz w:val="20"/>
        </w:rPr>
        <w:t>de</w:t>
      </w:r>
      <w:r>
        <w:rPr>
          <w:spacing w:val="-5"/>
          <w:sz w:val="20"/>
        </w:rPr>
        <w:t> </w:t>
      </w:r>
      <w:r>
        <w:rPr>
          <w:sz w:val="20"/>
        </w:rPr>
        <w:t>distraer</w:t>
      </w:r>
      <w:r>
        <w:rPr>
          <w:spacing w:val="-7"/>
          <w:sz w:val="20"/>
        </w:rPr>
        <w:t> </w:t>
      </w:r>
      <w:r>
        <w:rPr>
          <w:sz w:val="20"/>
        </w:rPr>
        <w:t>la</w:t>
      </w:r>
      <w:r>
        <w:rPr>
          <w:spacing w:val="-7"/>
          <w:sz w:val="20"/>
        </w:rPr>
        <w:t> </w:t>
      </w:r>
      <w:r>
        <w:rPr>
          <w:sz w:val="20"/>
        </w:rPr>
        <w:t>atención</w:t>
      </w:r>
      <w:r>
        <w:rPr>
          <w:spacing w:val="-6"/>
          <w:sz w:val="20"/>
        </w:rPr>
        <w:t> </w:t>
      </w:r>
      <w:r>
        <w:rPr>
          <w:sz w:val="20"/>
        </w:rPr>
        <w:t>del</w:t>
      </w:r>
      <w:r>
        <w:rPr>
          <w:spacing w:val="-8"/>
          <w:sz w:val="20"/>
        </w:rPr>
        <w:t> </w:t>
      </w:r>
      <w:r>
        <w:rPr>
          <w:sz w:val="20"/>
        </w:rPr>
        <w:t>conductor,</w:t>
      </w:r>
      <w:r>
        <w:rPr>
          <w:spacing w:val="-7"/>
          <w:sz w:val="20"/>
        </w:rPr>
        <w:t> </w:t>
      </w:r>
      <w:r>
        <w:rPr>
          <w:sz w:val="20"/>
        </w:rPr>
        <w:t>cuando</w:t>
      </w:r>
      <w:r>
        <w:rPr>
          <w:spacing w:val="-7"/>
          <w:sz w:val="20"/>
        </w:rPr>
        <w:t> </w:t>
      </w:r>
      <w:r>
        <w:rPr>
          <w:sz w:val="20"/>
        </w:rPr>
        <w:t>el</w:t>
      </w:r>
      <w:r>
        <w:rPr>
          <w:spacing w:val="-8"/>
          <w:sz w:val="20"/>
        </w:rPr>
        <w:t> </w:t>
      </w:r>
      <w:r>
        <w:rPr>
          <w:sz w:val="20"/>
        </w:rPr>
        <w:t>vehículo</w:t>
      </w:r>
      <w:r>
        <w:rPr>
          <w:spacing w:val="-7"/>
          <w:sz w:val="20"/>
        </w:rPr>
        <w:t> </w:t>
      </w:r>
      <w:r>
        <w:rPr>
          <w:sz w:val="20"/>
        </w:rPr>
        <w:t>se</w:t>
      </w:r>
      <w:r>
        <w:rPr>
          <w:spacing w:val="-5"/>
          <w:sz w:val="20"/>
        </w:rPr>
        <w:t> </w:t>
      </w:r>
      <w:r>
        <w:rPr>
          <w:sz w:val="20"/>
        </w:rPr>
        <w:t>encuentre</w:t>
      </w:r>
      <w:r>
        <w:rPr>
          <w:spacing w:val="-5"/>
          <w:sz w:val="20"/>
        </w:rPr>
        <w:t> </w:t>
      </w:r>
      <w:r>
        <w:rPr>
          <w:sz w:val="20"/>
        </w:rPr>
        <w:t>en</w:t>
      </w:r>
      <w:r>
        <w:rPr>
          <w:spacing w:val="-7"/>
          <w:sz w:val="20"/>
        </w:rPr>
        <w:t> </w:t>
      </w:r>
      <w:r>
        <w:rPr>
          <w:spacing w:val="-2"/>
          <w:sz w:val="20"/>
        </w:rPr>
        <w:t>movimiento;</w:t>
      </w:r>
    </w:p>
    <w:p>
      <w:pPr>
        <w:pStyle w:val="BodyText"/>
        <w:spacing w:before="1"/>
      </w:pPr>
    </w:p>
    <w:p>
      <w:pPr>
        <w:pStyle w:val="ListParagraph"/>
        <w:numPr>
          <w:ilvl w:val="0"/>
          <w:numId w:val="53"/>
        </w:numPr>
        <w:tabs>
          <w:tab w:pos="565" w:val="left" w:leader="none"/>
          <w:tab w:pos="568" w:val="left" w:leader="none"/>
        </w:tabs>
        <w:spacing w:line="240" w:lineRule="auto" w:before="0" w:after="0"/>
        <w:ind w:left="568" w:right="153" w:hanging="567"/>
        <w:jc w:val="both"/>
        <w:rPr>
          <w:sz w:val="20"/>
        </w:rPr>
      </w:pPr>
      <w:r>
        <w:rPr>
          <w:sz w:val="20"/>
        </w:rPr>
        <w:t>Atender las indicaciones del conductor y los señalamientos colocados en el vehículo para el buen funcionamiento del servicio, su seguridad y la de terceros;</w:t>
      </w:r>
    </w:p>
    <w:p>
      <w:pPr>
        <w:pStyle w:val="ListParagraph"/>
        <w:numPr>
          <w:ilvl w:val="0"/>
          <w:numId w:val="53"/>
        </w:numPr>
        <w:tabs>
          <w:tab w:pos="565" w:val="left" w:leader="none"/>
          <w:tab w:pos="568" w:val="left" w:leader="none"/>
        </w:tabs>
        <w:spacing w:line="240" w:lineRule="auto" w:before="229" w:after="0"/>
        <w:ind w:left="568" w:right="148" w:hanging="567"/>
        <w:jc w:val="both"/>
        <w:rPr>
          <w:sz w:val="20"/>
        </w:rPr>
      </w:pPr>
      <w:r>
        <w:rPr>
          <w:sz w:val="20"/>
        </w:rPr>
        <w:t>Anunciar su descenso con la debida anticipación, y realizar el ascenso y descenso únicamente en las paradas determinadas y autorizadas;</w:t>
      </w:r>
    </w:p>
    <w:p>
      <w:pPr>
        <w:pStyle w:val="BodyText"/>
        <w:spacing w:before="1"/>
      </w:pPr>
    </w:p>
    <w:p>
      <w:pPr>
        <w:pStyle w:val="ListParagraph"/>
        <w:numPr>
          <w:ilvl w:val="0"/>
          <w:numId w:val="53"/>
        </w:numPr>
        <w:tabs>
          <w:tab w:pos="566" w:val="left" w:leader="none"/>
        </w:tabs>
        <w:spacing w:line="240" w:lineRule="auto" w:before="0" w:after="0"/>
        <w:ind w:left="566" w:right="0" w:hanging="565"/>
        <w:jc w:val="left"/>
        <w:rPr>
          <w:sz w:val="20"/>
        </w:rPr>
      </w:pPr>
      <w:r>
        <w:rPr>
          <w:sz w:val="20"/>
        </w:rPr>
        <w:t>Abstenerse</w:t>
      </w:r>
      <w:r>
        <w:rPr>
          <w:spacing w:val="-7"/>
          <w:sz w:val="20"/>
        </w:rPr>
        <w:t> </w:t>
      </w:r>
      <w:r>
        <w:rPr>
          <w:sz w:val="20"/>
        </w:rPr>
        <w:t>de</w:t>
      </w:r>
      <w:r>
        <w:rPr>
          <w:spacing w:val="-5"/>
          <w:sz w:val="20"/>
        </w:rPr>
        <w:t> </w:t>
      </w:r>
      <w:r>
        <w:rPr>
          <w:sz w:val="20"/>
        </w:rPr>
        <w:t>realizar</w:t>
      </w:r>
      <w:r>
        <w:rPr>
          <w:spacing w:val="-6"/>
          <w:sz w:val="20"/>
        </w:rPr>
        <w:t> </w:t>
      </w:r>
      <w:r>
        <w:rPr>
          <w:sz w:val="20"/>
        </w:rPr>
        <w:t>el</w:t>
      </w:r>
      <w:r>
        <w:rPr>
          <w:spacing w:val="-8"/>
          <w:sz w:val="20"/>
        </w:rPr>
        <w:t> </w:t>
      </w:r>
      <w:r>
        <w:rPr>
          <w:sz w:val="20"/>
        </w:rPr>
        <w:t>ascenso</w:t>
      </w:r>
      <w:r>
        <w:rPr>
          <w:spacing w:val="-6"/>
          <w:sz w:val="20"/>
        </w:rPr>
        <w:t> </w:t>
      </w:r>
      <w:r>
        <w:rPr>
          <w:sz w:val="20"/>
        </w:rPr>
        <w:t>o</w:t>
      </w:r>
      <w:r>
        <w:rPr>
          <w:spacing w:val="-7"/>
          <w:sz w:val="20"/>
        </w:rPr>
        <w:t> </w:t>
      </w:r>
      <w:r>
        <w:rPr>
          <w:sz w:val="20"/>
        </w:rPr>
        <w:t>descenso,</w:t>
      </w:r>
      <w:r>
        <w:rPr>
          <w:spacing w:val="-7"/>
          <w:sz w:val="20"/>
        </w:rPr>
        <w:t> </w:t>
      </w:r>
      <w:r>
        <w:rPr>
          <w:sz w:val="20"/>
        </w:rPr>
        <w:t>cuando</w:t>
      </w:r>
      <w:r>
        <w:rPr>
          <w:spacing w:val="-6"/>
          <w:sz w:val="20"/>
        </w:rPr>
        <w:t> </w:t>
      </w:r>
      <w:r>
        <w:rPr>
          <w:sz w:val="20"/>
        </w:rPr>
        <w:t>la</w:t>
      </w:r>
      <w:r>
        <w:rPr>
          <w:spacing w:val="-5"/>
          <w:sz w:val="20"/>
        </w:rPr>
        <w:t> </w:t>
      </w:r>
      <w:r>
        <w:rPr>
          <w:sz w:val="20"/>
        </w:rPr>
        <w:t>unidad</w:t>
      </w:r>
      <w:r>
        <w:rPr>
          <w:spacing w:val="-7"/>
          <w:sz w:val="20"/>
        </w:rPr>
        <w:t> </w:t>
      </w:r>
      <w:r>
        <w:rPr>
          <w:sz w:val="20"/>
        </w:rPr>
        <w:t>se</w:t>
      </w:r>
      <w:r>
        <w:rPr>
          <w:spacing w:val="-6"/>
          <w:sz w:val="20"/>
        </w:rPr>
        <w:t> </w:t>
      </w:r>
      <w:r>
        <w:rPr>
          <w:sz w:val="20"/>
        </w:rPr>
        <w:t>encuentre</w:t>
      </w:r>
      <w:r>
        <w:rPr>
          <w:spacing w:val="-6"/>
          <w:sz w:val="20"/>
        </w:rPr>
        <w:t> </w:t>
      </w:r>
      <w:r>
        <w:rPr>
          <w:sz w:val="20"/>
        </w:rPr>
        <w:t>en</w:t>
      </w:r>
      <w:r>
        <w:rPr>
          <w:spacing w:val="-7"/>
          <w:sz w:val="20"/>
        </w:rPr>
        <w:t> </w:t>
      </w:r>
      <w:r>
        <w:rPr>
          <w:spacing w:val="-2"/>
          <w:sz w:val="20"/>
        </w:rPr>
        <w:t>movimiento;</w:t>
      </w:r>
    </w:p>
    <w:p>
      <w:pPr>
        <w:pStyle w:val="BodyText"/>
        <w:spacing w:before="1"/>
      </w:pPr>
    </w:p>
    <w:p>
      <w:pPr>
        <w:pStyle w:val="ListParagraph"/>
        <w:numPr>
          <w:ilvl w:val="0"/>
          <w:numId w:val="53"/>
        </w:numPr>
        <w:tabs>
          <w:tab w:pos="568" w:val="left" w:leader="none"/>
        </w:tabs>
        <w:spacing w:line="240" w:lineRule="auto" w:before="0" w:after="0"/>
        <w:ind w:left="568" w:right="0" w:hanging="567"/>
        <w:jc w:val="left"/>
        <w:rPr>
          <w:sz w:val="20"/>
        </w:rPr>
      </w:pPr>
      <w:r>
        <w:rPr>
          <w:sz w:val="20"/>
        </w:rPr>
        <w:t>Bajar</w:t>
      </w:r>
      <w:r>
        <w:rPr>
          <w:spacing w:val="-6"/>
          <w:sz w:val="20"/>
        </w:rPr>
        <w:t> </w:t>
      </w:r>
      <w:r>
        <w:rPr>
          <w:sz w:val="20"/>
        </w:rPr>
        <w:t>por</w:t>
      </w:r>
      <w:r>
        <w:rPr>
          <w:spacing w:val="-4"/>
          <w:sz w:val="20"/>
        </w:rPr>
        <w:t> </w:t>
      </w:r>
      <w:r>
        <w:rPr>
          <w:sz w:val="20"/>
        </w:rPr>
        <w:t>la</w:t>
      </w:r>
      <w:r>
        <w:rPr>
          <w:spacing w:val="-4"/>
          <w:sz w:val="20"/>
        </w:rPr>
        <w:t> </w:t>
      </w:r>
      <w:r>
        <w:rPr>
          <w:sz w:val="20"/>
        </w:rPr>
        <w:t>puerta</w:t>
      </w:r>
      <w:r>
        <w:rPr>
          <w:spacing w:val="-6"/>
          <w:sz w:val="20"/>
        </w:rPr>
        <w:t> </w:t>
      </w:r>
      <w:r>
        <w:rPr>
          <w:sz w:val="20"/>
        </w:rPr>
        <w:t>trasera,</w:t>
      </w:r>
      <w:r>
        <w:rPr>
          <w:spacing w:val="-4"/>
          <w:sz w:val="20"/>
        </w:rPr>
        <w:t> </w:t>
      </w:r>
      <w:r>
        <w:rPr>
          <w:sz w:val="20"/>
        </w:rPr>
        <w:t>en</w:t>
      </w:r>
      <w:r>
        <w:rPr>
          <w:spacing w:val="-7"/>
          <w:sz w:val="20"/>
        </w:rPr>
        <w:t> </w:t>
      </w:r>
      <w:r>
        <w:rPr>
          <w:sz w:val="20"/>
        </w:rPr>
        <w:t>el</w:t>
      </w:r>
      <w:r>
        <w:rPr>
          <w:spacing w:val="-7"/>
          <w:sz w:val="20"/>
        </w:rPr>
        <w:t> </w:t>
      </w:r>
      <w:r>
        <w:rPr>
          <w:sz w:val="20"/>
        </w:rPr>
        <w:t>caso</w:t>
      </w:r>
      <w:r>
        <w:rPr>
          <w:spacing w:val="-6"/>
          <w:sz w:val="20"/>
        </w:rPr>
        <w:t> </w:t>
      </w:r>
      <w:r>
        <w:rPr>
          <w:sz w:val="20"/>
        </w:rPr>
        <w:t>de</w:t>
      </w:r>
      <w:r>
        <w:rPr>
          <w:spacing w:val="-6"/>
          <w:sz w:val="20"/>
        </w:rPr>
        <w:t> </w:t>
      </w:r>
      <w:r>
        <w:rPr>
          <w:sz w:val="20"/>
        </w:rPr>
        <w:t>unidades</w:t>
      </w:r>
      <w:r>
        <w:rPr>
          <w:spacing w:val="-5"/>
          <w:sz w:val="20"/>
        </w:rPr>
        <w:t> </w:t>
      </w:r>
      <w:r>
        <w:rPr>
          <w:sz w:val="20"/>
        </w:rPr>
        <w:t>de</w:t>
      </w:r>
      <w:r>
        <w:rPr>
          <w:spacing w:val="-4"/>
          <w:sz w:val="20"/>
        </w:rPr>
        <w:t> </w:t>
      </w:r>
      <w:r>
        <w:rPr>
          <w:sz w:val="20"/>
        </w:rPr>
        <w:t>Servicio</w:t>
      </w:r>
      <w:r>
        <w:rPr>
          <w:spacing w:val="-4"/>
          <w:sz w:val="20"/>
        </w:rPr>
        <w:t> </w:t>
      </w:r>
      <w:r>
        <w:rPr>
          <w:sz w:val="20"/>
        </w:rPr>
        <w:t>Público</w:t>
      </w:r>
      <w:r>
        <w:rPr>
          <w:spacing w:val="-6"/>
          <w:sz w:val="20"/>
        </w:rPr>
        <w:t> </w:t>
      </w:r>
      <w:r>
        <w:rPr>
          <w:sz w:val="20"/>
        </w:rPr>
        <w:t>de</w:t>
      </w:r>
      <w:r>
        <w:rPr>
          <w:spacing w:val="-6"/>
          <w:sz w:val="20"/>
        </w:rPr>
        <w:t> </w:t>
      </w:r>
      <w:r>
        <w:rPr>
          <w:sz w:val="20"/>
        </w:rPr>
        <w:t>Transporte</w:t>
      </w:r>
      <w:r>
        <w:rPr>
          <w:spacing w:val="-6"/>
          <w:sz w:val="20"/>
        </w:rPr>
        <w:t> </w:t>
      </w:r>
      <w:r>
        <w:rPr>
          <w:spacing w:val="-2"/>
          <w:sz w:val="20"/>
        </w:rPr>
        <w:t>Colectivo;</w:t>
      </w:r>
    </w:p>
    <w:p>
      <w:pPr>
        <w:pStyle w:val="ListParagraph"/>
        <w:numPr>
          <w:ilvl w:val="0"/>
          <w:numId w:val="53"/>
        </w:numPr>
        <w:tabs>
          <w:tab w:pos="565" w:val="left" w:leader="none"/>
          <w:tab w:pos="568" w:val="left" w:leader="none"/>
        </w:tabs>
        <w:spacing w:line="240" w:lineRule="auto" w:before="229" w:after="0"/>
        <w:ind w:left="568" w:right="149" w:hanging="567"/>
        <w:jc w:val="both"/>
        <w:rPr>
          <w:sz w:val="20"/>
        </w:rPr>
      </w:pPr>
      <w:r>
        <w:rPr>
          <w:sz w:val="20"/>
        </w:rPr>
        <w:t>Respetar las indicaciones y señalamientos para el uso y conservación de los vehículos e infraestructura del transporte público; y</w:t>
      </w:r>
    </w:p>
    <w:p>
      <w:pPr>
        <w:pStyle w:val="BodyText"/>
        <w:spacing w:before="1"/>
      </w:pPr>
    </w:p>
    <w:p>
      <w:pPr>
        <w:pStyle w:val="ListParagraph"/>
        <w:numPr>
          <w:ilvl w:val="0"/>
          <w:numId w:val="53"/>
        </w:numPr>
        <w:tabs>
          <w:tab w:pos="568" w:val="left" w:leader="none"/>
        </w:tabs>
        <w:spacing w:line="240" w:lineRule="auto" w:before="0" w:after="0"/>
        <w:ind w:left="568" w:right="0" w:hanging="567"/>
        <w:jc w:val="left"/>
        <w:rPr>
          <w:sz w:val="20"/>
        </w:rPr>
      </w:pPr>
      <w:r>
        <w:rPr>
          <w:sz w:val="20"/>
        </w:rPr>
        <w:t>Las</w:t>
      </w:r>
      <w:r>
        <w:rPr>
          <w:spacing w:val="-6"/>
          <w:sz w:val="20"/>
        </w:rPr>
        <w:t> </w:t>
      </w:r>
      <w:r>
        <w:rPr>
          <w:sz w:val="20"/>
        </w:rPr>
        <w:t>demás</w:t>
      </w:r>
      <w:r>
        <w:rPr>
          <w:spacing w:val="-5"/>
          <w:sz w:val="20"/>
        </w:rPr>
        <w:t> </w:t>
      </w:r>
      <w:r>
        <w:rPr>
          <w:sz w:val="20"/>
        </w:rPr>
        <w:t>señaladas</w:t>
      </w:r>
      <w:r>
        <w:rPr>
          <w:spacing w:val="-5"/>
          <w:sz w:val="20"/>
        </w:rPr>
        <w:t> </w:t>
      </w:r>
      <w:r>
        <w:rPr>
          <w:sz w:val="20"/>
        </w:rPr>
        <w:t>en</w:t>
      </w:r>
      <w:r>
        <w:rPr>
          <w:spacing w:val="-6"/>
          <w:sz w:val="20"/>
        </w:rPr>
        <w:t> </w:t>
      </w:r>
      <w:r>
        <w:rPr>
          <w:sz w:val="20"/>
        </w:rPr>
        <w:t>la</w:t>
      </w:r>
      <w:r>
        <w:rPr>
          <w:spacing w:val="-4"/>
          <w:sz w:val="20"/>
        </w:rPr>
        <w:t> </w:t>
      </w:r>
      <w:r>
        <w:rPr>
          <w:sz w:val="20"/>
        </w:rPr>
        <w:t>presente</w:t>
      </w:r>
      <w:r>
        <w:rPr>
          <w:spacing w:val="-4"/>
          <w:sz w:val="20"/>
        </w:rPr>
        <w:t> </w:t>
      </w:r>
      <w:r>
        <w:rPr>
          <w:sz w:val="20"/>
        </w:rPr>
        <w:t>ley</w:t>
      </w:r>
      <w:r>
        <w:rPr>
          <w:spacing w:val="-5"/>
          <w:sz w:val="20"/>
        </w:rPr>
        <w:t> </w:t>
      </w:r>
      <w:r>
        <w:rPr>
          <w:sz w:val="20"/>
        </w:rPr>
        <w:t>y</w:t>
      </w:r>
      <w:r>
        <w:rPr>
          <w:spacing w:val="-5"/>
          <w:sz w:val="20"/>
        </w:rPr>
        <w:t> </w:t>
      </w:r>
      <w:r>
        <w:rPr>
          <w:sz w:val="20"/>
        </w:rPr>
        <w:t>en</w:t>
      </w:r>
      <w:r>
        <w:rPr>
          <w:spacing w:val="-4"/>
          <w:sz w:val="20"/>
        </w:rPr>
        <w:t> </w:t>
      </w:r>
      <w:r>
        <w:rPr>
          <w:sz w:val="20"/>
        </w:rPr>
        <w:t>las</w:t>
      </w:r>
      <w:r>
        <w:rPr>
          <w:spacing w:val="-5"/>
          <w:sz w:val="20"/>
        </w:rPr>
        <w:t> </w:t>
      </w:r>
      <w:r>
        <w:rPr>
          <w:sz w:val="20"/>
        </w:rPr>
        <w:t>normas</w:t>
      </w:r>
      <w:r>
        <w:rPr>
          <w:spacing w:val="-5"/>
          <w:sz w:val="20"/>
        </w:rPr>
        <w:t> </w:t>
      </w:r>
      <w:r>
        <w:rPr>
          <w:spacing w:val="-2"/>
          <w:sz w:val="20"/>
        </w:rPr>
        <w:t>reglamentarias.</w:t>
      </w:r>
    </w:p>
    <w:p>
      <w:pPr>
        <w:pStyle w:val="BodyText"/>
        <w:spacing w:before="229"/>
      </w:pPr>
    </w:p>
    <w:p>
      <w:pPr>
        <w:spacing w:before="0"/>
        <w:ind w:left="2522" w:right="2663" w:firstLine="0"/>
        <w:jc w:val="center"/>
        <w:rPr>
          <w:rFonts w:ascii="Arial" w:hAnsi="Arial"/>
          <w:b/>
          <w:sz w:val="20"/>
        </w:rPr>
      </w:pPr>
      <w:r>
        <w:rPr>
          <w:rFonts w:ascii="Arial" w:hAnsi="Arial"/>
          <w:b/>
          <w:sz w:val="20"/>
        </w:rPr>
        <w:t>TÍTULO</w:t>
      </w:r>
      <w:r>
        <w:rPr>
          <w:rFonts w:ascii="Arial" w:hAnsi="Arial"/>
          <w:b/>
          <w:spacing w:val="-7"/>
          <w:sz w:val="20"/>
        </w:rPr>
        <w:t> </w:t>
      </w:r>
      <w:r>
        <w:rPr>
          <w:rFonts w:ascii="Arial" w:hAnsi="Arial"/>
          <w:b/>
          <w:spacing w:val="-2"/>
          <w:sz w:val="20"/>
        </w:rPr>
        <w:t>SEXTO</w:t>
      </w:r>
    </w:p>
    <w:p>
      <w:pPr>
        <w:spacing w:before="1"/>
        <w:ind w:left="29" w:right="176" w:firstLine="0"/>
        <w:jc w:val="center"/>
        <w:rPr>
          <w:rFonts w:ascii="Arial"/>
          <w:b/>
          <w:sz w:val="20"/>
        </w:rPr>
      </w:pPr>
      <w:r>
        <w:rPr>
          <w:rFonts w:ascii="Arial"/>
          <w:b/>
          <w:sz w:val="20"/>
        </w:rPr>
        <w:t>DE</w:t>
      </w:r>
      <w:r>
        <w:rPr>
          <w:rFonts w:ascii="Arial"/>
          <w:b/>
          <w:spacing w:val="-6"/>
          <w:sz w:val="20"/>
        </w:rPr>
        <w:t> </w:t>
      </w:r>
      <w:r>
        <w:rPr>
          <w:rFonts w:ascii="Arial"/>
          <w:b/>
          <w:sz w:val="20"/>
        </w:rPr>
        <w:t>LAS</w:t>
      </w:r>
      <w:r>
        <w:rPr>
          <w:rFonts w:ascii="Arial"/>
          <w:b/>
          <w:spacing w:val="-6"/>
          <w:sz w:val="20"/>
        </w:rPr>
        <w:t> </w:t>
      </w:r>
      <w:r>
        <w:rPr>
          <w:rFonts w:ascii="Arial"/>
          <w:b/>
          <w:sz w:val="20"/>
        </w:rPr>
        <w:t>CONCESIONES,</w:t>
      </w:r>
      <w:r>
        <w:rPr>
          <w:rFonts w:ascii="Arial"/>
          <w:b/>
          <w:spacing w:val="-4"/>
          <w:sz w:val="20"/>
        </w:rPr>
        <w:t> </w:t>
      </w:r>
      <w:r>
        <w:rPr>
          <w:rFonts w:ascii="Arial"/>
          <w:b/>
          <w:sz w:val="20"/>
        </w:rPr>
        <w:t>PERMISOS,</w:t>
      </w:r>
      <w:r>
        <w:rPr>
          <w:rFonts w:ascii="Arial"/>
          <w:b/>
          <w:spacing w:val="-6"/>
          <w:sz w:val="20"/>
        </w:rPr>
        <w:t> </w:t>
      </w:r>
      <w:r>
        <w:rPr>
          <w:rFonts w:ascii="Arial"/>
          <w:b/>
          <w:sz w:val="20"/>
        </w:rPr>
        <w:t>AUTORIZACIONES,</w:t>
      </w:r>
      <w:r>
        <w:rPr>
          <w:rFonts w:ascii="Arial"/>
          <w:b/>
          <w:spacing w:val="-4"/>
          <w:sz w:val="20"/>
        </w:rPr>
        <w:t> </w:t>
      </w:r>
      <w:r>
        <w:rPr>
          <w:rFonts w:ascii="Arial"/>
          <w:b/>
          <w:sz w:val="20"/>
        </w:rPr>
        <w:t>CONVENIOS</w:t>
      </w:r>
      <w:r>
        <w:rPr>
          <w:rFonts w:ascii="Arial"/>
          <w:b/>
          <w:spacing w:val="-6"/>
          <w:sz w:val="20"/>
        </w:rPr>
        <w:t> </w:t>
      </w:r>
      <w:r>
        <w:rPr>
          <w:rFonts w:ascii="Arial"/>
          <w:b/>
          <w:sz w:val="20"/>
        </w:rPr>
        <w:t>Y</w:t>
      </w:r>
      <w:r>
        <w:rPr>
          <w:rFonts w:ascii="Arial"/>
          <w:b/>
          <w:spacing w:val="-4"/>
          <w:sz w:val="20"/>
        </w:rPr>
        <w:t> </w:t>
      </w:r>
      <w:r>
        <w:rPr>
          <w:rFonts w:ascii="Arial"/>
          <w:b/>
          <w:sz w:val="20"/>
        </w:rPr>
        <w:t>CONTRATOS</w:t>
      </w:r>
      <w:r>
        <w:rPr>
          <w:rFonts w:ascii="Arial"/>
          <w:b/>
          <w:spacing w:val="-4"/>
          <w:sz w:val="20"/>
        </w:rPr>
        <w:t> </w:t>
      </w:r>
      <w:r>
        <w:rPr>
          <w:rFonts w:ascii="Arial"/>
          <w:b/>
          <w:sz w:val="20"/>
        </w:rPr>
        <w:t>PARA</w:t>
      </w:r>
      <w:r>
        <w:rPr>
          <w:rFonts w:ascii="Arial"/>
          <w:b/>
          <w:spacing w:val="-3"/>
          <w:sz w:val="20"/>
        </w:rPr>
        <w:t> </w:t>
      </w:r>
      <w:r>
        <w:rPr>
          <w:rFonts w:ascii="Arial"/>
          <w:b/>
          <w:sz w:val="20"/>
        </w:rPr>
        <w:t>EL SERVICIO DE TRANSPORTE Y LOS SERVICIOS AUXILIARES Y CONEXOS</w:t>
      </w:r>
    </w:p>
    <w:p>
      <w:pPr>
        <w:spacing w:before="228"/>
        <w:ind w:left="3268" w:right="3405" w:firstLine="871"/>
        <w:jc w:val="left"/>
        <w:rPr>
          <w:rFonts w:ascii="Arial"/>
          <w:b/>
          <w:sz w:val="20"/>
        </w:rPr>
      </w:pPr>
      <w:r>
        <w:rPr>
          <w:rFonts w:ascii="Arial"/>
          <w:b/>
          <w:sz w:val="20"/>
        </w:rPr>
        <w:t>CAPITULO I DISPOSICIONES</w:t>
      </w:r>
      <w:r>
        <w:rPr>
          <w:rFonts w:ascii="Arial"/>
          <w:b/>
          <w:spacing w:val="-14"/>
          <w:sz w:val="20"/>
        </w:rPr>
        <w:t> </w:t>
      </w:r>
      <w:r>
        <w:rPr>
          <w:rFonts w:ascii="Arial"/>
          <w:b/>
          <w:sz w:val="20"/>
        </w:rPr>
        <w:t>GENERALES</w:t>
      </w:r>
    </w:p>
    <w:p>
      <w:pPr>
        <w:pStyle w:val="BodyText"/>
        <w:spacing w:before="1"/>
        <w:rPr>
          <w:rFonts w:ascii="Arial"/>
          <w:b/>
        </w:rPr>
      </w:pPr>
    </w:p>
    <w:p>
      <w:pPr>
        <w:pStyle w:val="BodyText"/>
        <w:spacing w:before="1"/>
        <w:ind w:left="1" w:right="144"/>
        <w:jc w:val="both"/>
      </w:pPr>
      <w:r>
        <w:rPr>
          <w:rFonts w:ascii="Arial" w:hAnsi="Arial"/>
          <w:b/>
        </w:rPr>
        <w:t>Artículo 158. </w:t>
      </w:r>
      <w:r>
        <w:rPr/>
        <w:t>Para que las personas físicas o morales puedan llevar a cabo la prestación del Servicio de Transporte de personas y bienes deben contar con concesión, permiso, autorización, convenio o contrato vigente, debidamente otorgado por el Poder Ejecutivo del Estado a través de la Autoridad Competente, conforme al procedimiento establecido en esta Ley y su Reglamento.</w:t>
      </w:r>
    </w:p>
    <w:p>
      <w:pPr>
        <w:pStyle w:val="BodyText"/>
        <w:spacing w:before="229"/>
        <w:ind w:left="1" w:right="149"/>
        <w:jc w:val="both"/>
      </w:pPr>
      <w:r>
        <w:rPr>
          <w:rFonts w:ascii="Arial" w:hAnsi="Arial"/>
          <w:b/>
        </w:rPr>
        <w:t>Artículo 159. </w:t>
      </w:r>
      <w:r>
        <w:rPr/>
        <w:t>Los particulares no gozan de un derecho preexistente respecto de las concesiones administrativas, esto es, en su esfera jurídica no obra alguna prerrogativa para su otorgamiento ni en relación con los bienes o servicios eventualmente sujetos a alguna, toda vez que el Estado es titular originario de esos bienes o servicios.</w:t>
      </w:r>
    </w:p>
    <w:p>
      <w:pPr>
        <w:pStyle w:val="BodyText"/>
      </w:pPr>
    </w:p>
    <w:p>
      <w:pPr>
        <w:pStyle w:val="BodyText"/>
        <w:spacing w:before="1"/>
        <w:ind w:left="1" w:right="139"/>
        <w:jc w:val="both"/>
      </w:pPr>
      <w:r>
        <w:rPr>
          <w:rFonts w:ascii="Arial" w:hAnsi="Arial"/>
          <w:b/>
        </w:rPr>
        <w:t>Artículo 160. </w:t>
      </w:r>
      <w:r>
        <w:rPr/>
        <w:t>Las concesiones, permisos, autorizaciones, convenios o contratos facultan a su titular, según el caso de que se trate, para utilizar las vías públicas de competencia Estatal y los espacios específicamente determinados, o para prestar los Servicios Auxiliares o Conexos que en ellas se consignen, imponiéndole condiciones y restricciones específicas a cada modalidad y submodalidad del servicio</w:t>
      </w:r>
      <w:r>
        <w:rPr>
          <w:spacing w:val="80"/>
        </w:rPr>
        <w:t> </w:t>
      </w:r>
      <w:r>
        <w:rPr/>
        <w:t>de</w:t>
      </w:r>
      <w:r>
        <w:rPr>
          <w:spacing w:val="80"/>
        </w:rPr>
        <w:t> </w:t>
      </w:r>
      <w:r>
        <w:rPr/>
        <w:t>que</w:t>
      </w:r>
      <w:r>
        <w:rPr>
          <w:spacing w:val="80"/>
        </w:rPr>
        <w:t> </w:t>
      </w:r>
      <w:r>
        <w:rPr/>
        <w:t>se</w:t>
      </w:r>
      <w:r>
        <w:rPr>
          <w:spacing w:val="80"/>
        </w:rPr>
        <w:t> </w:t>
      </w:r>
      <w:r>
        <w:rPr/>
        <w:t>trate</w:t>
      </w:r>
      <w:r>
        <w:rPr>
          <w:spacing w:val="80"/>
        </w:rPr>
        <w:t> </w:t>
      </w:r>
      <w:r>
        <w:rPr/>
        <w:t>y</w:t>
      </w:r>
      <w:r>
        <w:rPr>
          <w:spacing w:val="80"/>
        </w:rPr>
        <w:t> </w:t>
      </w:r>
      <w:r>
        <w:rPr/>
        <w:t>se</w:t>
      </w:r>
      <w:r>
        <w:rPr>
          <w:spacing w:val="80"/>
        </w:rPr>
        <w:t> </w:t>
      </w:r>
      <w:r>
        <w:rPr/>
        <w:t>supeditan</w:t>
      </w:r>
      <w:r>
        <w:rPr>
          <w:spacing w:val="80"/>
        </w:rPr>
        <w:t> </w:t>
      </w:r>
      <w:r>
        <w:rPr/>
        <w:t>a</w:t>
      </w:r>
      <w:r>
        <w:rPr>
          <w:spacing w:val="80"/>
        </w:rPr>
        <w:t> </w:t>
      </w:r>
      <w:r>
        <w:rPr/>
        <w:t>los</w:t>
      </w:r>
      <w:r>
        <w:rPr>
          <w:spacing w:val="80"/>
        </w:rPr>
        <w:t> </w:t>
      </w:r>
      <w:r>
        <w:rPr/>
        <w:t>supuestos</w:t>
      </w:r>
      <w:r>
        <w:rPr>
          <w:spacing w:val="80"/>
        </w:rPr>
        <w:t> </w:t>
      </w:r>
      <w:r>
        <w:rPr/>
        <w:t>de</w:t>
      </w:r>
      <w:r>
        <w:rPr>
          <w:spacing w:val="80"/>
        </w:rPr>
        <w:t> </w:t>
      </w:r>
      <w:r>
        <w:rPr/>
        <w:t>caducidad,</w:t>
      </w:r>
      <w:r>
        <w:rPr>
          <w:spacing w:val="80"/>
        </w:rPr>
        <w:t> </w:t>
      </w:r>
      <w:r>
        <w:rPr/>
        <w:t>cancelación,</w:t>
      </w:r>
      <w:r>
        <w:rPr>
          <w:spacing w:val="80"/>
        </w:rPr>
        <w:t> </w:t>
      </w:r>
      <w:r>
        <w:rPr/>
        <w:t>extinción,</w:t>
      </w:r>
    </w:p>
    <w:p>
      <w:pPr>
        <w:pStyle w:val="BodyText"/>
        <w:spacing w:after="0"/>
        <w:jc w:val="both"/>
        <w:sectPr>
          <w:pgSz w:w="12250" w:h="15820"/>
          <w:pgMar w:header="0" w:footer="969" w:top="1700" w:bottom="1160" w:left="1417" w:right="1275"/>
        </w:sectPr>
      </w:pPr>
    </w:p>
    <w:p>
      <w:pPr>
        <w:pStyle w:val="BodyText"/>
        <w:spacing w:before="111"/>
        <w:ind w:left="1" w:right="156"/>
        <w:jc w:val="both"/>
      </w:pPr>
      <w:r>
        <w:rPr/>
        <w:t>modificación, rescate, rescisión, reversión, revocación y terminación, en los casos señalados en esta Ley y en el Reglamento.</w:t>
      </w:r>
    </w:p>
    <w:p>
      <w:pPr>
        <w:pStyle w:val="BodyText"/>
        <w:spacing w:before="229"/>
        <w:ind w:left="1" w:right="144"/>
        <w:jc w:val="both"/>
      </w:pPr>
      <w:r>
        <w:rPr>
          <w:rFonts w:ascii="Arial" w:hAnsi="Arial"/>
          <w:b/>
        </w:rPr>
        <w:t>Artículo 161. </w:t>
      </w:r>
      <w:r>
        <w:rPr/>
        <w:t>Las concesiones, permisos, autorizaciones, convenios o contratos no otorgan exclusividad alguna a</w:t>
      </w:r>
      <w:r>
        <w:rPr>
          <w:spacing w:val="-1"/>
        </w:rPr>
        <w:t> </w:t>
      </w:r>
      <w:r>
        <w:rPr/>
        <w:t>sus titulares,</w:t>
      </w:r>
      <w:r>
        <w:rPr>
          <w:spacing w:val="-1"/>
        </w:rPr>
        <w:t> </w:t>
      </w:r>
      <w:r>
        <w:rPr/>
        <w:t>ni</w:t>
      </w:r>
      <w:r>
        <w:rPr>
          <w:spacing w:val="-2"/>
        </w:rPr>
        <w:t> </w:t>
      </w:r>
      <w:r>
        <w:rPr/>
        <w:t>limitan</w:t>
      </w:r>
      <w:r>
        <w:rPr>
          <w:spacing w:val="-1"/>
        </w:rPr>
        <w:t> </w:t>
      </w:r>
      <w:r>
        <w:rPr/>
        <w:t>de</w:t>
      </w:r>
      <w:r>
        <w:rPr>
          <w:spacing w:val="-1"/>
        </w:rPr>
        <w:t> </w:t>
      </w:r>
      <w:r>
        <w:rPr/>
        <w:t>ninguna forma</w:t>
      </w:r>
      <w:r>
        <w:rPr>
          <w:spacing w:val="-1"/>
        </w:rPr>
        <w:t> </w:t>
      </w:r>
      <w:r>
        <w:rPr/>
        <w:t>las facultades de la Autoridad Competente para</w:t>
      </w:r>
      <w:r>
        <w:rPr>
          <w:spacing w:val="-1"/>
        </w:rPr>
        <w:t> </w:t>
      </w:r>
      <w:r>
        <w:rPr/>
        <w:t>otorgar otras a persona distinta para la misma modalidad y tipo de servicio; inclusive cuando esto sea para o en</w:t>
      </w:r>
      <w:r>
        <w:rPr>
          <w:spacing w:val="40"/>
        </w:rPr>
        <w:t> </w:t>
      </w:r>
      <w:r>
        <w:rPr/>
        <w:t>el mismo centro de población, Ciudad, Municipio, vía pública, sitio, Corredor o itinerario.</w:t>
      </w:r>
    </w:p>
    <w:p>
      <w:pPr>
        <w:pStyle w:val="BodyText"/>
      </w:pPr>
    </w:p>
    <w:p>
      <w:pPr>
        <w:pStyle w:val="BodyText"/>
        <w:ind w:left="1" w:right="142"/>
        <w:jc w:val="both"/>
      </w:pPr>
      <w:r>
        <w:rPr>
          <w:rFonts w:ascii="Arial" w:hAnsi="Arial"/>
          <w:b/>
        </w:rPr>
        <w:t>Artículo 162. </w:t>
      </w:r>
      <w:r>
        <w:rPr/>
        <w:t>Las concesiones, permisos, autorizaciones, convenios o contratos materia de esta Ley no impiden ni limitan las facultades de la Autoridad Competente para generar y fomentar la libre</w:t>
      </w:r>
      <w:r>
        <w:rPr>
          <w:spacing w:val="40"/>
        </w:rPr>
        <w:t> </w:t>
      </w:r>
      <w:r>
        <w:rPr/>
        <w:t>concurrencia y la libre competencia en la prestación del servicio de que se trate, la cual está sujeta a las determinaciones que señale la Autoridad Competente, con base en esta Ley y de acuerdo a sus atribuciones; así como al resultado de los estudios técnicos que se efectúen a fin de satisfacer adecuadamente la necesidad social pudiendo, inclusive, crear en forma temporal modalidades nuevas para su prestación.</w:t>
      </w:r>
    </w:p>
    <w:p>
      <w:pPr>
        <w:pStyle w:val="BodyText"/>
        <w:spacing w:before="1"/>
      </w:pPr>
    </w:p>
    <w:p>
      <w:pPr>
        <w:pStyle w:val="BodyText"/>
        <w:ind w:left="1" w:right="147"/>
        <w:jc w:val="both"/>
      </w:pPr>
      <w:r>
        <w:rPr>
          <w:rFonts w:ascii="Arial" w:hAnsi="Arial"/>
          <w:b/>
        </w:rPr>
        <w:t>Artículo 163. </w:t>
      </w:r>
      <w:r>
        <w:rPr/>
        <w:t>Las concesiones son imprescriptibles e inembargables y no son materia u objeto de actos de comercio, cualquier acto que realicen los particulares con tal fin será inexistente por la imposibilidad</w:t>
      </w:r>
      <w:r>
        <w:rPr>
          <w:spacing w:val="40"/>
        </w:rPr>
        <w:t> </w:t>
      </w:r>
      <w:r>
        <w:rPr/>
        <w:t>del objeto.</w:t>
      </w:r>
    </w:p>
    <w:p>
      <w:pPr>
        <w:pStyle w:val="BodyText"/>
        <w:spacing w:before="230"/>
        <w:ind w:left="1" w:right="140"/>
        <w:jc w:val="both"/>
      </w:pPr>
      <w:r>
        <w:rPr>
          <w:rFonts w:ascii="Arial" w:hAnsi="Arial"/>
          <w:b/>
        </w:rPr>
        <w:t>Artículo 164. </w:t>
      </w:r>
      <w:r>
        <w:rPr/>
        <w:t>Los permisos, las autorizaciones, los convenios y contratos de cualquier tipo son imprescriptibles, inembargables e inalienables y no son materia u objeto de actos de comercio, cualquier acto que realicen los particulares con tal fin no puede existir por la imposibilidad del objeto. Los derechos consignados en ellos no pueden transferirse, cederse o gravarse de ninguna forma.</w:t>
      </w:r>
    </w:p>
    <w:p>
      <w:pPr>
        <w:pStyle w:val="BodyText"/>
        <w:spacing w:before="229"/>
        <w:ind w:left="1" w:right="145"/>
        <w:jc w:val="both"/>
      </w:pPr>
      <w:r>
        <w:rPr>
          <w:rFonts w:ascii="Arial" w:hAnsi="Arial"/>
          <w:b/>
        </w:rPr>
        <w:t>Artículo 165. </w:t>
      </w:r>
      <w:r>
        <w:rPr/>
        <w:t>Toda concesión, permiso, autorización, convenio o contrato a que se refiere la presente Ley, que sea otorgada por quien carezca de facultad para ello o que sea emitida en contravención a lo dispuesto por este ordenamiento y demás disposiciones aplicables, será declarada inexistente de pleno derecho, se cancelará su registro y se hará conocimiento de los hechos al C. Agente del Ministerio Público; se procederá de la misma manera, en caso</w:t>
      </w:r>
      <w:r>
        <w:rPr>
          <w:spacing w:val="-1"/>
        </w:rPr>
        <w:t> </w:t>
      </w:r>
      <w:r>
        <w:rPr/>
        <w:t>de</w:t>
      </w:r>
      <w:r>
        <w:rPr>
          <w:spacing w:val="-1"/>
        </w:rPr>
        <w:t> </w:t>
      </w:r>
      <w:r>
        <w:rPr/>
        <w:t>que</w:t>
      </w:r>
      <w:r>
        <w:rPr>
          <w:spacing w:val="-2"/>
        </w:rPr>
        <w:t> </w:t>
      </w:r>
      <w:r>
        <w:rPr/>
        <w:t>sean alteradas,</w:t>
      </w:r>
      <w:r>
        <w:rPr>
          <w:spacing w:val="-1"/>
        </w:rPr>
        <w:t> </w:t>
      </w:r>
      <w:r>
        <w:rPr/>
        <w:t>duplicadas o falsificadas total o parcialmente las resoluciones o Títulos que consignen el otorgamiento de concesiones, permisos autorizaciones, convenios o contratos para prestar los servicios materia de esta Ley.</w:t>
      </w:r>
    </w:p>
    <w:p>
      <w:pPr>
        <w:pStyle w:val="BodyText"/>
        <w:spacing w:before="1"/>
      </w:pPr>
    </w:p>
    <w:p>
      <w:pPr>
        <w:pStyle w:val="BodyText"/>
        <w:spacing w:before="1"/>
        <w:ind w:left="1" w:right="141"/>
        <w:jc w:val="both"/>
      </w:pPr>
      <w:r>
        <w:rPr/>
        <w:t>En cualquier tiempo la Autoridad Competente, podrán requerir los informes, la validación o la práctica de estudios a los documentos y cualquier otra información que le presenten los particulares a las</w:t>
      </w:r>
      <w:r>
        <w:rPr>
          <w:spacing w:val="40"/>
        </w:rPr>
        <w:t> </w:t>
      </w:r>
      <w:r>
        <w:rPr/>
        <w:t>Autoridades que las expidieron o a las que resulten competentes, inclusive podrá hacerlo en cuanto a la que ya obre en sus archivos; si del informe de la autoridad respectiva se acredita falsedad, duplicidad o alteración de cualquier tipo, se dará aviso inmediato al Ministerio Público y se suspenderá el trámite de que se trate, hasta en tanto la Autoridad respectiva provea lo conducente.</w:t>
      </w:r>
    </w:p>
    <w:p>
      <w:pPr>
        <w:pStyle w:val="BodyText"/>
      </w:pPr>
    </w:p>
    <w:p>
      <w:pPr>
        <w:pStyle w:val="BodyText"/>
        <w:ind w:left="1" w:right="143"/>
        <w:jc w:val="both"/>
      </w:pPr>
      <w:r>
        <w:rPr/>
        <w:t>Si como resultado de la exhibición, entero o admisión de dichos documentos se emitió alguna orden de pago, resolución o cualquier otro acto administrativo la Autoridad Competente, procederán a declararlo inexistente y, en términos de esta Ley, se cancelará su registro.</w:t>
      </w:r>
    </w:p>
    <w:p>
      <w:pPr>
        <w:pStyle w:val="BodyText"/>
        <w:spacing w:before="229"/>
        <w:ind w:left="1" w:right="150"/>
        <w:jc w:val="both"/>
      </w:pPr>
      <w:r>
        <w:rPr>
          <w:rFonts w:ascii="Arial" w:hAnsi="Arial"/>
          <w:b/>
        </w:rPr>
        <w:t>Artículo 166. </w:t>
      </w:r>
      <w:r>
        <w:rPr/>
        <w:t>Los concesionarios y permisionarios deberán cubrir el pago de derechos por otorgamiento de concesión o permiso y un pago anual por su refrendo, bajo las condiciones que se establezcan en las disposiciones legales aplicables.</w:t>
      </w:r>
    </w:p>
    <w:p>
      <w:pPr>
        <w:pStyle w:val="BodyText"/>
      </w:pPr>
    </w:p>
    <w:p>
      <w:pPr>
        <w:pStyle w:val="BodyText"/>
        <w:ind w:left="1" w:right="146"/>
        <w:jc w:val="both"/>
      </w:pPr>
      <w:r>
        <w:rPr>
          <w:rFonts w:ascii="Arial" w:hAnsi="Arial"/>
          <w:b/>
        </w:rPr>
        <w:t>Artículo 167. </w:t>
      </w:r>
      <w:r>
        <w:rPr/>
        <w:t>No se otorgarán nuevas concesiones a las personas físicas o morales que a partir de la publicación de esta Ley transfieran sus derechos o, a quienes se les cancele o revoque la misma.</w:t>
      </w:r>
    </w:p>
    <w:p>
      <w:pPr>
        <w:pStyle w:val="BodyText"/>
        <w:spacing w:before="1"/>
      </w:pPr>
    </w:p>
    <w:p>
      <w:pPr>
        <w:pStyle w:val="BodyText"/>
        <w:spacing w:before="1"/>
        <w:ind w:left="1" w:right="152"/>
        <w:jc w:val="both"/>
      </w:pPr>
      <w:r>
        <w:rPr>
          <w:rFonts w:ascii="Arial" w:hAnsi="Arial"/>
          <w:b/>
        </w:rPr>
        <w:t>Artículo 168. </w:t>
      </w:r>
      <w:r>
        <w:rPr/>
        <w:t>En ningún trámite relacionado con concesiones, permisos, autorizaciones, convenios y contratos materia de esta ley, procederá la figura de la afirmativa ficta.</w:t>
      </w:r>
    </w:p>
    <w:p>
      <w:pPr>
        <w:pStyle w:val="BodyText"/>
        <w:spacing w:after="0"/>
        <w:jc w:val="both"/>
        <w:sectPr>
          <w:pgSz w:w="12250" w:h="15820"/>
          <w:pgMar w:header="0" w:footer="969" w:top="1700" w:bottom="1160" w:left="1417" w:right="1275"/>
        </w:sectPr>
      </w:pPr>
    </w:p>
    <w:p>
      <w:pPr>
        <w:spacing w:before="111"/>
        <w:ind w:left="2523" w:right="2663" w:firstLine="0"/>
        <w:jc w:val="center"/>
        <w:rPr>
          <w:rFonts w:ascii="Arial"/>
          <w:b/>
          <w:sz w:val="20"/>
        </w:rPr>
      </w:pPr>
      <w:r>
        <w:rPr>
          <w:rFonts w:ascii="Arial"/>
          <w:b/>
          <w:sz w:val="20"/>
        </w:rPr>
        <w:t>CAPITULO</w:t>
      </w:r>
      <w:r>
        <w:rPr>
          <w:rFonts w:ascii="Arial"/>
          <w:b/>
          <w:spacing w:val="-12"/>
          <w:sz w:val="20"/>
        </w:rPr>
        <w:t> </w:t>
      </w:r>
      <w:r>
        <w:rPr>
          <w:rFonts w:ascii="Arial"/>
          <w:b/>
          <w:spacing w:val="-5"/>
          <w:sz w:val="20"/>
        </w:rPr>
        <w:t>II</w:t>
      </w:r>
    </w:p>
    <w:p>
      <w:pPr>
        <w:spacing w:before="1"/>
        <w:ind w:left="29" w:right="172" w:firstLine="0"/>
        <w:jc w:val="center"/>
        <w:rPr>
          <w:rFonts w:ascii="Arial" w:hAnsi="Arial"/>
          <w:b/>
          <w:sz w:val="20"/>
        </w:rPr>
      </w:pPr>
      <w:r>
        <w:rPr>
          <w:rFonts w:ascii="Arial" w:hAnsi="Arial"/>
          <w:b/>
          <w:sz w:val="20"/>
        </w:rPr>
        <w:t>DE</w:t>
      </w:r>
      <w:r>
        <w:rPr>
          <w:rFonts w:ascii="Arial" w:hAnsi="Arial"/>
          <w:b/>
          <w:spacing w:val="-5"/>
          <w:sz w:val="20"/>
        </w:rPr>
        <w:t> </w:t>
      </w:r>
      <w:r>
        <w:rPr>
          <w:rFonts w:ascii="Arial" w:hAnsi="Arial"/>
          <w:b/>
          <w:sz w:val="20"/>
        </w:rPr>
        <w:t>LAS</w:t>
      </w:r>
      <w:r>
        <w:rPr>
          <w:rFonts w:ascii="Arial" w:hAnsi="Arial"/>
          <w:b/>
          <w:spacing w:val="-5"/>
          <w:sz w:val="20"/>
        </w:rPr>
        <w:t> </w:t>
      </w:r>
      <w:r>
        <w:rPr>
          <w:rFonts w:ascii="Arial" w:hAnsi="Arial"/>
          <w:b/>
          <w:sz w:val="20"/>
        </w:rPr>
        <w:t>CONCESIONES</w:t>
      </w:r>
      <w:r>
        <w:rPr>
          <w:rFonts w:ascii="Arial" w:hAnsi="Arial"/>
          <w:b/>
          <w:spacing w:val="-5"/>
          <w:sz w:val="20"/>
        </w:rPr>
        <w:t> </w:t>
      </w:r>
      <w:r>
        <w:rPr>
          <w:rFonts w:ascii="Arial" w:hAnsi="Arial"/>
          <w:b/>
          <w:sz w:val="20"/>
        </w:rPr>
        <w:t>PARA</w:t>
      </w:r>
      <w:r>
        <w:rPr>
          <w:rFonts w:ascii="Arial" w:hAnsi="Arial"/>
          <w:b/>
          <w:spacing w:val="-5"/>
          <w:sz w:val="20"/>
        </w:rPr>
        <w:t> </w:t>
      </w:r>
      <w:r>
        <w:rPr>
          <w:rFonts w:ascii="Arial" w:hAnsi="Arial"/>
          <w:b/>
          <w:sz w:val="20"/>
        </w:rPr>
        <w:t>LA</w:t>
      </w:r>
      <w:r>
        <w:rPr>
          <w:rFonts w:ascii="Arial" w:hAnsi="Arial"/>
          <w:b/>
          <w:spacing w:val="-3"/>
          <w:sz w:val="20"/>
        </w:rPr>
        <w:t> </w:t>
      </w:r>
      <w:r>
        <w:rPr>
          <w:rFonts w:ascii="Arial" w:hAnsi="Arial"/>
          <w:b/>
          <w:sz w:val="20"/>
        </w:rPr>
        <w:t>PRESTACIÓN</w:t>
      </w:r>
      <w:r>
        <w:rPr>
          <w:rFonts w:ascii="Arial" w:hAnsi="Arial"/>
          <w:b/>
          <w:spacing w:val="-3"/>
          <w:sz w:val="20"/>
        </w:rPr>
        <w:t> </w:t>
      </w:r>
      <w:r>
        <w:rPr>
          <w:rFonts w:ascii="Arial" w:hAnsi="Arial"/>
          <w:b/>
          <w:sz w:val="20"/>
        </w:rPr>
        <w:t>DE</w:t>
      </w:r>
      <w:r>
        <w:rPr>
          <w:rFonts w:ascii="Arial" w:hAnsi="Arial"/>
          <w:b/>
          <w:spacing w:val="-4"/>
          <w:sz w:val="20"/>
        </w:rPr>
        <w:t> </w:t>
      </w:r>
      <w:r>
        <w:rPr>
          <w:rFonts w:ascii="Arial" w:hAnsi="Arial"/>
          <w:b/>
          <w:sz w:val="20"/>
        </w:rPr>
        <w:t>LOS</w:t>
      </w:r>
      <w:r>
        <w:rPr>
          <w:rFonts w:ascii="Arial" w:hAnsi="Arial"/>
          <w:b/>
          <w:spacing w:val="-5"/>
          <w:sz w:val="20"/>
        </w:rPr>
        <w:t> </w:t>
      </w:r>
      <w:r>
        <w:rPr>
          <w:rFonts w:ascii="Arial" w:hAnsi="Arial"/>
          <w:b/>
          <w:sz w:val="20"/>
        </w:rPr>
        <w:t>SERVICIOS</w:t>
      </w:r>
      <w:r>
        <w:rPr>
          <w:rFonts w:ascii="Arial" w:hAnsi="Arial"/>
          <w:b/>
          <w:spacing w:val="-4"/>
          <w:sz w:val="20"/>
        </w:rPr>
        <w:t> </w:t>
      </w:r>
      <w:r>
        <w:rPr>
          <w:rFonts w:ascii="Arial" w:hAnsi="Arial"/>
          <w:b/>
          <w:sz w:val="20"/>
        </w:rPr>
        <w:t>DE</w:t>
      </w:r>
      <w:r>
        <w:rPr>
          <w:rFonts w:ascii="Arial" w:hAnsi="Arial"/>
          <w:b/>
          <w:spacing w:val="-4"/>
          <w:sz w:val="20"/>
        </w:rPr>
        <w:t> </w:t>
      </w:r>
      <w:r>
        <w:rPr>
          <w:rFonts w:ascii="Arial" w:hAnsi="Arial"/>
          <w:b/>
          <w:sz w:val="20"/>
        </w:rPr>
        <w:t>TRANSPORTE</w:t>
      </w:r>
      <w:r>
        <w:rPr>
          <w:rFonts w:ascii="Arial" w:hAnsi="Arial"/>
          <w:b/>
          <w:spacing w:val="-4"/>
          <w:sz w:val="20"/>
        </w:rPr>
        <w:t> </w:t>
      </w:r>
      <w:r>
        <w:rPr>
          <w:rFonts w:ascii="Arial" w:hAnsi="Arial"/>
          <w:b/>
          <w:sz w:val="20"/>
        </w:rPr>
        <w:t>PÚBLICO COLECTIVO E INDIVIDUAL</w:t>
      </w:r>
    </w:p>
    <w:p>
      <w:pPr>
        <w:pStyle w:val="BodyText"/>
        <w:spacing w:before="228"/>
        <w:ind w:left="1" w:right="140"/>
        <w:jc w:val="both"/>
      </w:pPr>
      <w:r>
        <w:rPr>
          <w:rFonts w:ascii="Arial" w:hAnsi="Arial"/>
          <w:b/>
        </w:rPr>
        <w:t>Artículo</w:t>
      </w:r>
      <w:r>
        <w:rPr>
          <w:rFonts w:ascii="Arial" w:hAnsi="Arial"/>
          <w:b/>
          <w:spacing w:val="-1"/>
        </w:rPr>
        <w:t> </w:t>
      </w:r>
      <w:r>
        <w:rPr>
          <w:rFonts w:ascii="Arial" w:hAnsi="Arial"/>
          <w:b/>
        </w:rPr>
        <w:t>169.</w:t>
      </w:r>
      <w:r>
        <w:rPr>
          <w:rFonts w:ascii="Arial" w:hAnsi="Arial"/>
          <w:b/>
          <w:spacing w:val="-2"/>
        </w:rPr>
        <w:t> </w:t>
      </w:r>
      <w:r>
        <w:rPr/>
        <w:t>Para</w:t>
      </w:r>
      <w:r>
        <w:rPr>
          <w:spacing w:val="-4"/>
        </w:rPr>
        <w:t> </w:t>
      </w:r>
      <w:r>
        <w:rPr/>
        <w:t>que</w:t>
      </w:r>
      <w:r>
        <w:rPr>
          <w:spacing w:val="-3"/>
        </w:rPr>
        <w:t> </w:t>
      </w:r>
      <w:r>
        <w:rPr/>
        <w:t>las</w:t>
      </w:r>
      <w:r>
        <w:rPr>
          <w:spacing w:val="-1"/>
        </w:rPr>
        <w:t> </w:t>
      </w:r>
      <w:r>
        <w:rPr/>
        <w:t>personas</w:t>
      </w:r>
      <w:r>
        <w:rPr>
          <w:spacing w:val="-3"/>
        </w:rPr>
        <w:t> </w:t>
      </w:r>
      <w:r>
        <w:rPr/>
        <w:t>físicas</w:t>
      </w:r>
      <w:r>
        <w:rPr>
          <w:spacing w:val="-3"/>
        </w:rPr>
        <w:t> </w:t>
      </w:r>
      <w:r>
        <w:rPr/>
        <w:t>o</w:t>
      </w:r>
      <w:r>
        <w:rPr>
          <w:spacing w:val="-2"/>
        </w:rPr>
        <w:t> </w:t>
      </w:r>
      <w:r>
        <w:rPr/>
        <w:t>morales</w:t>
      </w:r>
      <w:r>
        <w:rPr>
          <w:spacing w:val="-1"/>
        </w:rPr>
        <w:t> </w:t>
      </w:r>
      <w:r>
        <w:rPr/>
        <w:t>presten</w:t>
      </w:r>
      <w:r>
        <w:rPr>
          <w:spacing w:val="-3"/>
        </w:rPr>
        <w:t> </w:t>
      </w:r>
      <w:r>
        <w:rPr/>
        <w:t>el</w:t>
      </w:r>
      <w:r>
        <w:rPr>
          <w:spacing w:val="-3"/>
        </w:rPr>
        <w:t> </w:t>
      </w:r>
      <w:r>
        <w:rPr/>
        <w:t>Servicio</w:t>
      </w:r>
      <w:r>
        <w:rPr>
          <w:spacing w:val="-2"/>
        </w:rPr>
        <w:t> </w:t>
      </w:r>
      <w:r>
        <w:rPr/>
        <w:t>Público</w:t>
      </w:r>
      <w:r>
        <w:rPr>
          <w:spacing w:val="-2"/>
        </w:rPr>
        <w:t> </w:t>
      </w:r>
      <w:r>
        <w:rPr/>
        <w:t>de</w:t>
      </w:r>
      <w:r>
        <w:rPr>
          <w:spacing w:val="-5"/>
        </w:rPr>
        <w:t> </w:t>
      </w:r>
      <w:r>
        <w:rPr/>
        <w:t>Transporte</w:t>
      </w:r>
      <w:r>
        <w:rPr>
          <w:spacing w:val="-2"/>
        </w:rPr>
        <w:t> </w:t>
      </w:r>
      <w:r>
        <w:rPr/>
        <w:t>Colectivo o Individual, requerirán de concesión otorgada por el Gobierno del Estado a través de la Autoridad </w:t>
      </w:r>
      <w:r>
        <w:rPr>
          <w:spacing w:val="-2"/>
        </w:rPr>
        <w:t>Competente.</w:t>
      </w:r>
    </w:p>
    <w:p>
      <w:pPr>
        <w:pStyle w:val="BodyText"/>
      </w:pPr>
    </w:p>
    <w:p>
      <w:pPr>
        <w:pStyle w:val="BodyText"/>
        <w:ind w:left="1" w:right="153"/>
        <w:jc w:val="both"/>
      </w:pPr>
      <w:r>
        <w:rPr/>
        <w:t>Las concesiones se otorgarán hasta por treinta años, terminada la vigencia, de acuerdo a lo señalado en esta Ley, el Organismo del Transporte Convencional podrá o no renovarlas.</w:t>
      </w:r>
    </w:p>
    <w:p>
      <w:pPr>
        <w:pStyle w:val="BodyText"/>
        <w:spacing w:before="1"/>
      </w:pPr>
    </w:p>
    <w:p>
      <w:pPr>
        <w:pStyle w:val="BodyText"/>
        <w:ind w:left="1" w:right="146"/>
        <w:jc w:val="both"/>
      </w:pPr>
      <w:r>
        <w:rPr/>
        <w:t>El período de vigencia se determinará tomando en consideración, entre otros aspectos, la rentabilidad en el servicio y la necesidad social que le da origen, los cuales serán establecidos mediante el dictamen técnico emitido por el Organismo del Transporte Convencional.</w:t>
      </w:r>
    </w:p>
    <w:p>
      <w:pPr>
        <w:pStyle w:val="BodyText"/>
      </w:pPr>
    </w:p>
    <w:p>
      <w:pPr>
        <w:pStyle w:val="BodyText"/>
        <w:ind w:left="1" w:right="149"/>
        <w:jc w:val="both"/>
      </w:pPr>
      <w:r>
        <w:rPr>
          <w:rFonts w:ascii="Arial" w:hAnsi="Arial"/>
          <w:b/>
        </w:rPr>
        <w:t>Artículo</w:t>
      </w:r>
      <w:r>
        <w:rPr>
          <w:rFonts w:ascii="Arial" w:hAnsi="Arial"/>
          <w:b/>
          <w:spacing w:val="-2"/>
        </w:rPr>
        <w:t> </w:t>
      </w:r>
      <w:r>
        <w:rPr>
          <w:rFonts w:ascii="Arial" w:hAnsi="Arial"/>
          <w:b/>
        </w:rPr>
        <w:t>170.</w:t>
      </w:r>
      <w:r>
        <w:rPr>
          <w:rFonts w:ascii="Arial" w:hAnsi="Arial"/>
          <w:b/>
          <w:spacing w:val="-3"/>
        </w:rPr>
        <w:t> </w:t>
      </w:r>
      <w:r>
        <w:rPr/>
        <w:t>Las</w:t>
      </w:r>
      <w:r>
        <w:rPr>
          <w:spacing w:val="-2"/>
        </w:rPr>
        <w:t> </w:t>
      </w:r>
      <w:r>
        <w:rPr/>
        <w:t>concesiones para</w:t>
      </w:r>
      <w:r>
        <w:rPr>
          <w:spacing w:val="-3"/>
        </w:rPr>
        <w:t> </w:t>
      </w:r>
      <w:r>
        <w:rPr/>
        <w:t>prestar</w:t>
      </w:r>
      <w:r>
        <w:rPr>
          <w:spacing w:val="-2"/>
        </w:rPr>
        <w:t> </w:t>
      </w:r>
      <w:r>
        <w:rPr/>
        <w:t>los</w:t>
      </w:r>
      <w:r>
        <w:rPr>
          <w:spacing w:val="-2"/>
        </w:rPr>
        <w:t> </w:t>
      </w:r>
      <w:r>
        <w:rPr/>
        <w:t>Servicios</w:t>
      </w:r>
      <w:r>
        <w:rPr>
          <w:spacing w:val="-2"/>
        </w:rPr>
        <w:t> </w:t>
      </w:r>
      <w:r>
        <w:rPr/>
        <w:t>Públicos</w:t>
      </w:r>
      <w:r>
        <w:rPr>
          <w:spacing w:val="-2"/>
        </w:rPr>
        <w:t> </w:t>
      </w:r>
      <w:r>
        <w:rPr/>
        <w:t>de</w:t>
      </w:r>
      <w:r>
        <w:rPr>
          <w:spacing w:val="-4"/>
        </w:rPr>
        <w:t> </w:t>
      </w:r>
      <w:r>
        <w:rPr/>
        <w:t>Transporte</w:t>
      </w:r>
      <w:r>
        <w:rPr>
          <w:spacing w:val="-3"/>
        </w:rPr>
        <w:t> </w:t>
      </w:r>
      <w:r>
        <w:rPr/>
        <w:t>Colectivo</w:t>
      </w:r>
      <w:r>
        <w:rPr>
          <w:spacing w:val="-3"/>
        </w:rPr>
        <w:t> </w:t>
      </w:r>
      <w:r>
        <w:rPr/>
        <w:t>e</w:t>
      </w:r>
      <w:r>
        <w:rPr>
          <w:spacing w:val="-3"/>
        </w:rPr>
        <w:t> </w:t>
      </w:r>
      <w:r>
        <w:rPr/>
        <w:t>Individual</w:t>
      </w:r>
      <w:r>
        <w:rPr>
          <w:spacing w:val="-4"/>
        </w:rPr>
        <w:t> </w:t>
      </w:r>
      <w:r>
        <w:rPr/>
        <w:t>en sus diversas modalidades, sólo se otorgarán a personas físicas de nacionalidad mexicana, así como a personas</w:t>
      </w:r>
      <w:r>
        <w:rPr>
          <w:spacing w:val="-2"/>
        </w:rPr>
        <w:t> </w:t>
      </w:r>
      <w:r>
        <w:rPr/>
        <w:t>morales</w:t>
      </w:r>
      <w:r>
        <w:rPr>
          <w:spacing w:val="-2"/>
        </w:rPr>
        <w:t> </w:t>
      </w:r>
      <w:r>
        <w:rPr/>
        <w:t>constituidas</w:t>
      </w:r>
      <w:r>
        <w:rPr>
          <w:spacing w:val="-2"/>
        </w:rPr>
        <w:t> </w:t>
      </w:r>
      <w:r>
        <w:rPr/>
        <w:t>conforme</w:t>
      </w:r>
      <w:r>
        <w:rPr>
          <w:spacing w:val="-3"/>
        </w:rPr>
        <w:t> </w:t>
      </w:r>
      <w:r>
        <w:rPr/>
        <w:t>a</w:t>
      </w:r>
      <w:r>
        <w:rPr>
          <w:spacing w:val="-1"/>
        </w:rPr>
        <w:t> </w:t>
      </w:r>
      <w:r>
        <w:rPr/>
        <w:t>las Leyes mexicanas</w:t>
      </w:r>
      <w:r>
        <w:rPr>
          <w:spacing w:val="-2"/>
        </w:rPr>
        <w:t> </w:t>
      </w:r>
      <w:r>
        <w:rPr/>
        <w:t>con</w:t>
      </w:r>
      <w:r>
        <w:rPr>
          <w:spacing w:val="-4"/>
        </w:rPr>
        <w:t> </w:t>
      </w:r>
      <w:r>
        <w:rPr/>
        <w:t>cláusula</w:t>
      </w:r>
      <w:r>
        <w:rPr>
          <w:spacing w:val="-3"/>
        </w:rPr>
        <w:t> </w:t>
      </w:r>
      <w:r>
        <w:rPr/>
        <w:t>de</w:t>
      </w:r>
      <w:r>
        <w:rPr>
          <w:spacing w:val="-1"/>
        </w:rPr>
        <w:t> </w:t>
      </w:r>
      <w:r>
        <w:rPr/>
        <w:t>exclusión</w:t>
      </w:r>
      <w:r>
        <w:rPr>
          <w:spacing w:val="-3"/>
        </w:rPr>
        <w:t> </w:t>
      </w:r>
      <w:r>
        <w:rPr/>
        <w:t>de</w:t>
      </w:r>
      <w:r>
        <w:rPr>
          <w:spacing w:val="-1"/>
        </w:rPr>
        <w:t> </w:t>
      </w:r>
      <w:r>
        <w:rPr/>
        <w:t>extranjeros.</w:t>
      </w:r>
    </w:p>
    <w:p>
      <w:pPr>
        <w:pStyle w:val="BodyText"/>
        <w:spacing w:before="229"/>
        <w:ind w:left="1" w:right="149"/>
        <w:jc w:val="both"/>
      </w:pPr>
      <w:r>
        <w:rPr/>
        <w:t>En igualdad de condiciones, se preferirá a las personas vinculadas con el transporte, que tengan</w:t>
      </w:r>
      <w:r>
        <w:rPr>
          <w:spacing w:val="40"/>
        </w:rPr>
        <w:t> </w:t>
      </w:r>
      <w:r>
        <w:rPr/>
        <w:t>domicilio en las regiones que habrán de abarcar los servicios y que cuenten con experiencia técnica; en su defecto, las concesiones se otorgarán atendiendo al orden en que hubieren sido solicitadas.</w:t>
      </w:r>
    </w:p>
    <w:p>
      <w:pPr>
        <w:pStyle w:val="BodyText"/>
        <w:spacing w:before="2"/>
      </w:pPr>
    </w:p>
    <w:p>
      <w:pPr>
        <w:pStyle w:val="BodyText"/>
        <w:ind w:left="1" w:right="142"/>
        <w:jc w:val="both"/>
      </w:pPr>
      <w:r>
        <w:rPr>
          <w:rFonts w:ascii="Arial" w:hAnsi="Arial"/>
          <w:b/>
        </w:rPr>
        <w:t>Artículo 171. </w:t>
      </w:r>
      <w:r>
        <w:rPr/>
        <w:t>Las sociedades que constituyan los concesionarios, previa aprobación del</w:t>
      </w:r>
      <w:r>
        <w:rPr>
          <w:spacing w:val="-1"/>
        </w:rPr>
        <w:t> </w:t>
      </w:r>
      <w:r>
        <w:rPr/>
        <w:t>proyecto de acta constitutiva por el Organismo del Transporte Convencional, serán responsables por el incumplimiento de sus socios, trabajadores y sindicatos, en todo lo relativo a las prevenciones señaladas en esta Ley.</w:t>
      </w:r>
    </w:p>
    <w:p>
      <w:pPr>
        <w:pStyle w:val="BodyText"/>
        <w:spacing w:before="229"/>
        <w:ind w:left="1" w:right="153"/>
        <w:jc w:val="both"/>
      </w:pPr>
      <w:r>
        <w:rPr/>
        <w:t>En caso de disolución, liquidación o quiebra de la sociedad, los derechos derivados de las concesiones</w:t>
      </w:r>
      <w:r>
        <w:rPr>
          <w:spacing w:val="40"/>
        </w:rPr>
        <w:t> </w:t>
      </w:r>
      <w:r>
        <w:rPr/>
        <w:t>se revocarán y cancelarán; esta disposición deberá ser incluida en el Acta Constitutiva de la sociedad.</w:t>
      </w:r>
    </w:p>
    <w:p>
      <w:pPr>
        <w:pStyle w:val="BodyText"/>
        <w:spacing w:before="2"/>
      </w:pPr>
    </w:p>
    <w:p>
      <w:pPr>
        <w:pStyle w:val="BodyText"/>
        <w:ind w:left="1" w:right="142"/>
        <w:jc w:val="both"/>
      </w:pPr>
      <w:r>
        <w:rPr>
          <w:rFonts w:ascii="Arial" w:hAnsi="Arial"/>
          <w:b/>
        </w:rPr>
        <w:t>Artículo 172. </w:t>
      </w:r>
      <w:r>
        <w:rPr/>
        <w:t>Ninguna persona física puede ser titular de más de cinco concesiones para prestar el Servicio Público</w:t>
      </w:r>
      <w:r>
        <w:rPr>
          <w:spacing w:val="-2"/>
        </w:rPr>
        <w:t> </w:t>
      </w:r>
      <w:r>
        <w:rPr/>
        <w:t>de</w:t>
      </w:r>
      <w:r>
        <w:rPr>
          <w:spacing w:val="-3"/>
        </w:rPr>
        <w:t> </w:t>
      </w:r>
      <w:r>
        <w:rPr/>
        <w:t>Transporte</w:t>
      </w:r>
      <w:r>
        <w:rPr>
          <w:spacing w:val="-2"/>
        </w:rPr>
        <w:t> </w:t>
      </w:r>
      <w:r>
        <w:rPr/>
        <w:t>Colectivo o</w:t>
      </w:r>
      <w:r>
        <w:rPr>
          <w:spacing w:val="-2"/>
        </w:rPr>
        <w:t> </w:t>
      </w:r>
      <w:r>
        <w:rPr/>
        <w:t>Individual de</w:t>
      </w:r>
      <w:r>
        <w:rPr>
          <w:spacing w:val="-3"/>
        </w:rPr>
        <w:t> </w:t>
      </w:r>
      <w:r>
        <w:rPr/>
        <w:t>pasajeros, en</w:t>
      </w:r>
      <w:r>
        <w:rPr>
          <w:spacing w:val="-3"/>
        </w:rPr>
        <w:t> </w:t>
      </w:r>
      <w:r>
        <w:rPr/>
        <w:t>cualquiera</w:t>
      </w:r>
      <w:r>
        <w:rPr>
          <w:spacing w:val="-2"/>
        </w:rPr>
        <w:t> </w:t>
      </w:r>
      <w:r>
        <w:rPr/>
        <w:t>de sus</w:t>
      </w:r>
      <w:r>
        <w:rPr>
          <w:spacing w:val="-1"/>
        </w:rPr>
        <w:t> </w:t>
      </w:r>
      <w:r>
        <w:rPr/>
        <w:t>modalidades;</w:t>
      </w:r>
      <w:r>
        <w:rPr>
          <w:spacing w:val="-2"/>
        </w:rPr>
        <w:t> </w:t>
      </w:r>
      <w:r>
        <w:rPr/>
        <w:t>las que excedan de este número serán nulas de pleno derecho.</w:t>
      </w:r>
    </w:p>
    <w:p>
      <w:pPr>
        <w:pStyle w:val="BodyText"/>
        <w:spacing w:before="229"/>
        <w:ind w:left="1" w:right="140"/>
        <w:jc w:val="both"/>
      </w:pPr>
      <w:r>
        <w:rPr>
          <w:rFonts w:ascii="Arial" w:hAnsi="Arial"/>
          <w:b/>
        </w:rPr>
        <w:t>Artículo 173. </w:t>
      </w:r>
      <w:r>
        <w:rPr/>
        <w:t>Cuando el Organismo del Transporte Convencional determine que existe la necesidad de incrementar o ampliar el número de concesiones de los Servicios Públicos de Transporte Colectivo o Individual, procederá de acuerdo a las siguientes formalidades:</w:t>
      </w:r>
    </w:p>
    <w:p>
      <w:pPr>
        <w:pStyle w:val="ListParagraph"/>
        <w:numPr>
          <w:ilvl w:val="0"/>
          <w:numId w:val="54"/>
        </w:numPr>
        <w:tabs>
          <w:tab w:pos="709" w:val="left" w:leader="none"/>
        </w:tabs>
        <w:spacing w:line="240" w:lineRule="auto" w:before="229" w:after="0"/>
        <w:ind w:left="709" w:right="142" w:hanging="708"/>
        <w:jc w:val="both"/>
        <w:rPr>
          <w:sz w:val="20"/>
        </w:rPr>
      </w:pPr>
      <w:r>
        <w:rPr>
          <w:sz w:val="20"/>
        </w:rPr>
        <w:t>En equidad de condiciones, si de acuerdo al dictamen técnico se requieren hasta cinco concesiones para hacer factible el traslado de personas, se preferirá a los hidalguenses mayores de edad que lo hayan solicitado y que cumplan con lo siguiente:</w:t>
      </w:r>
    </w:p>
    <w:p>
      <w:pPr>
        <w:pStyle w:val="ListParagraph"/>
        <w:numPr>
          <w:ilvl w:val="1"/>
          <w:numId w:val="54"/>
        </w:numPr>
        <w:tabs>
          <w:tab w:pos="1134" w:val="left" w:leader="none"/>
        </w:tabs>
        <w:spacing w:line="240" w:lineRule="auto" w:before="230" w:after="0"/>
        <w:ind w:left="1134" w:right="0" w:hanging="425"/>
        <w:jc w:val="left"/>
        <w:rPr>
          <w:sz w:val="20"/>
        </w:rPr>
      </w:pPr>
      <w:r>
        <w:rPr>
          <w:sz w:val="20"/>
        </w:rPr>
        <w:t>El</w:t>
      </w:r>
      <w:r>
        <w:rPr>
          <w:spacing w:val="-6"/>
          <w:sz w:val="20"/>
        </w:rPr>
        <w:t> </w:t>
      </w:r>
      <w:r>
        <w:rPr>
          <w:sz w:val="20"/>
        </w:rPr>
        <w:t>domicilio</w:t>
      </w:r>
      <w:r>
        <w:rPr>
          <w:spacing w:val="-5"/>
          <w:sz w:val="20"/>
        </w:rPr>
        <w:t> </w:t>
      </w:r>
      <w:r>
        <w:rPr>
          <w:sz w:val="20"/>
        </w:rPr>
        <w:t>del</w:t>
      </w:r>
      <w:r>
        <w:rPr>
          <w:spacing w:val="-7"/>
          <w:sz w:val="20"/>
        </w:rPr>
        <w:t> </w:t>
      </w:r>
      <w:r>
        <w:rPr>
          <w:sz w:val="20"/>
        </w:rPr>
        <w:t>solicitante,</w:t>
      </w:r>
      <w:r>
        <w:rPr>
          <w:spacing w:val="-5"/>
          <w:sz w:val="20"/>
        </w:rPr>
        <w:t> </w:t>
      </w:r>
      <w:r>
        <w:rPr>
          <w:sz w:val="20"/>
        </w:rPr>
        <w:t>en</w:t>
      </w:r>
      <w:r>
        <w:rPr>
          <w:spacing w:val="-8"/>
          <w:sz w:val="20"/>
        </w:rPr>
        <w:t> </w:t>
      </w:r>
      <w:r>
        <w:rPr>
          <w:sz w:val="20"/>
        </w:rPr>
        <w:t>función</w:t>
      </w:r>
      <w:r>
        <w:rPr>
          <w:spacing w:val="-6"/>
          <w:sz w:val="20"/>
        </w:rPr>
        <w:t> </w:t>
      </w:r>
      <w:r>
        <w:rPr>
          <w:sz w:val="20"/>
        </w:rPr>
        <w:t>al</w:t>
      </w:r>
      <w:r>
        <w:rPr>
          <w:spacing w:val="-8"/>
          <w:sz w:val="20"/>
        </w:rPr>
        <w:t> </w:t>
      </w:r>
      <w:r>
        <w:rPr>
          <w:sz w:val="20"/>
        </w:rPr>
        <w:t>lugar</w:t>
      </w:r>
      <w:r>
        <w:rPr>
          <w:spacing w:val="-4"/>
          <w:sz w:val="20"/>
        </w:rPr>
        <w:t> </w:t>
      </w:r>
      <w:r>
        <w:rPr>
          <w:sz w:val="20"/>
        </w:rPr>
        <w:t>materia</w:t>
      </w:r>
      <w:r>
        <w:rPr>
          <w:spacing w:val="-5"/>
          <w:sz w:val="20"/>
        </w:rPr>
        <w:t> </w:t>
      </w:r>
      <w:r>
        <w:rPr>
          <w:sz w:val="20"/>
        </w:rPr>
        <w:t>de</w:t>
      </w:r>
      <w:r>
        <w:rPr>
          <w:spacing w:val="-8"/>
          <w:sz w:val="20"/>
        </w:rPr>
        <w:t> </w:t>
      </w:r>
      <w:r>
        <w:rPr>
          <w:sz w:val="20"/>
        </w:rPr>
        <w:t>la</w:t>
      </w:r>
      <w:r>
        <w:rPr>
          <w:spacing w:val="-6"/>
          <w:sz w:val="20"/>
        </w:rPr>
        <w:t> </w:t>
      </w:r>
      <w:r>
        <w:rPr>
          <w:spacing w:val="-2"/>
          <w:sz w:val="20"/>
        </w:rPr>
        <w:t>necesidad;</w:t>
      </w:r>
    </w:p>
    <w:p>
      <w:pPr>
        <w:pStyle w:val="ListParagraph"/>
        <w:numPr>
          <w:ilvl w:val="1"/>
          <w:numId w:val="54"/>
        </w:numPr>
        <w:tabs>
          <w:tab w:pos="1134" w:val="left" w:leader="none"/>
        </w:tabs>
        <w:spacing w:line="240" w:lineRule="auto" w:before="0" w:after="0"/>
        <w:ind w:left="1134" w:right="151" w:hanging="425"/>
        <w:jc w:val="left"/>
        <w:rPr>
          <w:sz w:val="20"/>
        </w:rPr>
      </w:pPr>
      <w:r>
        <w:rPr>
          <w:sz w:val="20"/>
        </w:rPr>
        <w:t>Que</w:t>
      </w:r>
      <w:r>
        <w:rPr>
          <w:spacing w:val="28"/>
          <w:sz w:val="20"/>
        </w:rPr>
        <w:t> </w:t>
      </w:r>
      <w:r>
        <w:rPr>
          <w:sz w:val="20"/>
        </w:rPr>
        <w:t>el</w:t>
      </w:r>
      <w:r>
        <w:rPr>
          <w:spacing w:val="28"/>
          <w:sz w:val="20"/>
        </w:rPr>
        <w:t> </w:t>
      </w:r>
      <w:r>
        <w:rPr>
          <w:sz w:val="20"/>
        </w:rPr>
        <w:t>solicitante</w:t>
      </w:r>
      <w:r>
        <w:rPr>
          <w:spacing w:val="29"/>
          <w:sz w:val="20"/>
        </w:rPr>
        <w:t> </w:t>
      </w:r>
      <w:r>
        <w:rPr>
          <w:sz w:val="20"/>
        </w:rPr>
        <w:t>no</w:t>
      </w:r>
      <w:r>
        <w:rPr>
          <w:spacing w:val="28"/>
          <w:sz w:val="20"/>
        </w:rPr>
        <w:t> </w:t>
      </w:r>
      <w:r>
        <w:rPr>
          <w:sz w:val="20"/>
        </w:rPr>
        <w:t>haya</w:t>
      </w:r>
      <w:r>
        <w:rPr>
          <w:spacing w:val="31"/>
          <w:sz w:val="20"/>
        </w:rPr>
        <w:t> </w:t>
      </w:r>
      <w:r>
        <w:rPr>
          <w:sz w:val="20"/>
        </w:rPr>
        <w:t>sido</w:t>
      </w:r>
      <w:r>
        <w:rPr>
          <w:spacing w:val="28"/>
          <w:sz w:val="20"/>
        </w:rPr>
        <w:t> </w:t>
      </w:r>
      <w:r>
        <w:rPr>
          <w:sz w:val="20"/>
        </w:rPr>
        <w:t>condenado</w:t>
      </w:r>
      <w:r>
        <w:rPr>
          <w:spacing w:val="28"/>
          <w:sz w:val="20"/>
        </w:rPr>
        <w:t> </w:t>
      </w:r>
      <w:r>
        <w:rPr>
          <w:sz w:val="20"/>
        </w:rPr>
        <w:t>por</w:t>
      </w:r>
      <w:r>
        <w:rPr>
          <w:spacing w:val="29"/>
          <w:sz w:val="20"/>
        </w:rPr>
        <w:t> </w:t>
      </w:r>
      <w:r>
        <w:rPr>
          <w:sz w:val="20"/>
        </w:rPr>
        <w:t>sentencia</w:t>
      </w:r>
      <w:r>
        <w:rPr>
          <w:spacing w:val="29"/>
          <w:sz w:val="20"/>
        </w:rPr>
        <w:t> </w:t>
      </w:r>
      <w:r>
        <w:rPr>
          <w:sz w:val="20"/>
        </w:rPr>
        <w:t>ejecutoriada</w:t>
      </w:r>
      <w:r>
        <w:rPr>
          <w:spacing w:val="28"/>
          <w:sz w:val="20"/>
        </w:rPr>
        <w:t> </w:t>
      </w:r>
      <w:r>
        <w:rPr>
          <w:sz w:val="20"/>
        </w:rPr>
        <w:t>por</w:t>
      </w:r>
      <w:r>
        <w:rPr>
          <w:spacing w:val="29"/>
          <w:sz w:val="20"/>
        </w:rPr>
        <w:t> </w:t>
      </w:r>
      <w:r>
        <w:rPr>
          <w:sz w:val="20"/>
        </w:rPr>
        <w:t>la</w:t>
      </w:r>
      <w:r>
        <w:rPr>
          <w:spacing w:val="31"/>
          <w:sz w:val="20"/>
        </w:rPr>
        <w:t> </w:t>
      </w:r>
      <w:r>
        <w:rPr>
          <w:sz w:val="20"/>
        </w:rPr>
        <w:t>comisión</w:t>
      </w:r>
      <w:r>
        <w:rPr>
          <w:spacing w:val="29"/>
          <w:sz w:val="20"/>
        </w:rPr>
        <w:t> </w:t>
      </w:r>
      <w:r>
        <w:rPr>
          <w:sz w:val="20"/>
        </w:rPr>
        <w:t>de ataques a las vías de comunicación o por algún delito grave;</w:t>
      </w:r>
    </w:p>
    <w:p>
      <w:pPr>
        <w:pStyle w:val="ListParagraph"/>
        <w:numPr>
          <w:ilvl w:val="1"/>
          <w:numId w:val="54"/>
        </w:numPr>
        <w:tabs>
          <w:tab w:pos="1134" w:val="left" w:leader="none"/>
        </w:tabs>
        <w:spacing w:line="240" w:lineRule="auto" w:before="1" w:after="0"/>
        <w:ind w:left="1134" w:right="0" w:hanging="425"/>
        <w:jc w:val="left"/>
        <w:rPr>
          <w:sz w:val="20"/>
        </w:rPr>
      </w:pPr>
      <w:r>
        <w:rPr>
          <w:sz w:val="20"/>
        </w:rPr>
        <w:t>Que</w:t>
      </w:r>
      <w:r>
        <w:rPr>
          <w:spacing w:val="-8"/>
          <w:sz w:val="20"/>
        </w:rPr>
        <w:t> </w:t>
      </w:r>
      <w:r>
        <w:rPr>
          <w:sz w:val="20"/>
        </w:rPr>
        <w:t>el</w:t>
      </w:r>
      <w:r>
        <w:rPr>
          <w:spacing w:val="-7"/>
          <w:sz w:val="20"/>
        </w:rPr>
        <w:t> </w:t>
      </w:r>
      <w:r>
        <w:rPr>
          <w:sz w:val="20"/>
        </w:rPr>
        <w:t>solicitante</w:t>
      </w:r>
      <w:r>
        <w:rPr>
          <w:spacing w:val="-7"/>
          <w:sz w:val="20"/>
        </w:rPr>
        <w:t> </w:t>
      </w:r>
      <w:r>
        <w:rPr>
          <w:sz w:val="20"/>
        </w:rPr>
        <w:t>se</w:t>
      </w:r>
      <w:r>
        <w:rPr>
          <w:spacing w:val="-5"/>
          <w:sz w:val="20"/>
        </w:rPr>
        <w:t> </w:t>
      </w:r>
      <w:r>
        <w:rPr>
          <w:sz w:val="20"/>
        </w:rPr>
        <w:t>encuentre</w:t>
      </w:r>
      <w:r>
        <w:rPr>
          <w:spacing w:val="-7"/>
          <w:sz w:val="20"/>
        </w:rPr>
        <w:t> </w:t>
      </w:r>
      <w:r>
        <w:rPr>
          <w:sz w:val="20"/>
        </w:rPr>
        <w:t>en</w:t>
      </w:r>
      <w:r>
        <w:rPr>
          <w:spacing w:val="-5"/>
          <w:sz w:val="20"/>
        </w:rPr>
        <w:t> </w:t>
      </w:r>
      <w:r>
        <w:rPr>
          <w:sz w:val="20"/>
        </w:rPr>
        <w:t>pleno</w:t>
      </w:r>
      <w:r>
        <w:rPr>
          <w:spacing w:val="-6"/>
          <w:sz w:val="20"/>
        </w:rPr>
        <w:t> </w:t>
      </w:r>
      <w:r>
        <w:rPr>
          <w:sz w:val="20"/>
        </w:rPr>
        <w:t>goce</w:t>
      </w:r>
      <w:r>
        <w:rPr>
          <w:spacing w:val="-5"/>
          <w:sz w:val="20"/>
        </w:rPr>
        <w:t> </w:t>
      </w:r>
      <w:r>
        <w:rPr>
          <w:sz w:val="20"/>
        </w:rPr>
        <w:t>y</w:t>
      </w:r>
      <w:r>
        <w:rPr>
          <w:spacing w:val="-6"/>
          <w:sz w:val="20"/>
        </w:rPr>
        <w:t> </w:t>
      </w:r>
      <w:r>
        <w:rPr>
          <w:sz w:val="20"/>
        </w:rPr>
        <w:t>ejercicio</w:t>
      </w:r>
      <w:r>
        <w:rPr>
          <w:spacing w:val="-6"/>
          <w:sz w:val="20"/>
        </w:rPr>
        <w:t> </w:t>
      </w:r>
      <w:r>
        <w:rPr>
          <w:sz w:val="20"/>
        </w:rPr>
        <w:t>de</w:t>
      </w:r>
      <w:r>
        <w:rPr>
          <w:spacing w:val="-6"/>
          <w:sz w:val="20"/>
        </w:rPr>
        <w:t> </w:t>
      </w:r>
      <w:r>
        <w:rPr>
          <w:sz w:val="20"/>
        </w:rPr>
        <w:t>sus</w:t>
      </w:r>
      <w:r>
        <w:rPr>
          <w:spacing w:val="-6"/>
          <w:sz w:val="20"/>
        </w:rPr>
        <w:t> </w:t>
      </w:r>
      <w:r>
        <w:rPr>
          <w:sz w:val="20"/>
        </w:rPr>
        <w:t>derechos</w:t>
      </w:r>
      <w:r>
        <w:rPr>
          <w:spacing w:val="-5"/>
          <w:sz w:val="20"/>
        </w:rPr>
        <w:t> </w:t>
      </w:r>
      <w:r>
        <w:rPr>
          <w:sz w:val="20"/>
        </w:rPr>
        <w:t>civiles</w:t>
      </w:r>
      <w:r>
        <w:rPr>
          <w:spacing w:val="-6"/>
          <w:sz w:val="20"/>
        </w:rPr>
        <w:t> </w:t>
      </w:r>
      <w:r>
        <w:rPr>
          <w:sz w:val="20"/>
        </w:rPr>
        <w:t>y</w:t>
      </w:r>
      <w:r>
        <w:rPr>
          <w:spacing w:val="-6"/>
          <w:sz w:val="20"/>
        </w:rPr>
        <w:t> </w:t>
      </w:r>
      <w:r>
        <w:rPr>
          <w:spacing w:val="-2"/>
          <w:sz w:val="20"/>
        </w:rPr>
        <w:t>políticos;</w:t>
      </w:r>
    </w:p>
    <w:p>
      <w:pPr>
        <w:pStyle w:val="ListParagraph"/>
        <w:numPr>
          <w:ilvl w:val="1"/>
          <w:numId w:val="54"/>
        </w:numPr>
        <w:tabs>
          <w:tab w:pos="1134" w:val="left" w:leader="none"/>
        </w:tabs>
        <w:spacing w:line="240" w:lineRule="auto" w:before="1" w:after="0"/>
        <w:ind w:left="1134" w:right="0" w:hanging="425"/>
        <w:jc w:val="left"/>
        <w:rPr>
          <w:sz w:val="20"/>
        </w:rPr>
      </w:pPr>
      <w:r>
        <w:rPr>
          <w:sz w:val="20"/>
        </w:rPr>
        <w:t>Que</w:t>
      </w:r>
      <w:r>
        <w:rPr>
          <w:spacing w:val="-9"/>
          <w:sz w:val="20"/>
        </w:rPr>
        <w:t> </w:t>
      </w:r>
      <w:r>
        <w:rPr>
          <w:sz w:val="20"/>
        </w:rPr>
        <w:t>el</w:t>
      </w:r>
      <w:r>
        <w:rPr>
          <w:spacing w:val="-8"/>
          <w:sz w:val="20"/>
        </w:rPr>
        <w:t> </w:t>
      </w:r>
      <w:r>
        <w:rPr>
          <w:sz w:val="20"/>
        </w:rPr>
        <w:t>solicitante</w:t>
      </w:r>
      <w:r>
        <w:rPr>
          <w:spacing w:val="-8"/>
          <w:sz w:val="20"/>
        </w:rPr>
        <w:t> </w:t>
      </w:r>
      <w:r>
        <w:rPr>
          <w:sz w:val="20"/>
        </w:rPr>
        <w:t>se</w:t>
      </w:r>
      <w:r>
        <w:rPr>
          <w:spacing w:val="-5"/>
          <w:sz w:val="20"/>
        </w:rPr>
        <w:t> </w:t>
      </w:r>
      <w:r>
        <w:rPr>
          <w:sz w:val="20"/>
        </w:rPr>
        <w:t>encuentre</w:t>
      </w:r>
      <w:r>
        <w:rPr>
          <w:spacing w:val="-7"/>
          <w:sz w:val="20"/>
        </w:rPr>
        <w:t> </w:t>
      </w:r>
      <w:r>
        <w:rPr>
          <w:sz w:val="20"/>
        </w:rPr>
        <w:t>en</w:t>
      </w:r>
      <w:r>
        <w:rPr>
          <w:spacing w:val="-6"/>
          <w:sz w:val="20"/>
        </w:rPr>
        <w:t> </w:t>
      </w:r>
      <w:r>
        <w:rPr>
          <w:sz w:val="20"/>
        </w:rPr>
        <w:t>plena</w:t>
      </w:r>
      <w:r>
        <w:rPr>
          <w:spacing w:val="-8"/>
          <w:sz w:val="20"/>
        </w:rPr>
        <w:t> </w:t>
      </w:r>
      <w:r>
        <w:rPr>
          <w:sz w:val="20"/>
        </w:rPr>
        <w:t>salud</w:t>
      </w:r>
      <w:r>
        <w:rPr>
          <w:spacing w:val="-8"/>
          <w:sz w:val="20"/>
        </w:rPr>
        <w:t> </w:t>
      </w:r>
      <w:r>
        <w:rPr>
          <w:spacing w:val="-2"/>
          <w:sz w:val="20"/>
        </w:rPr>
        <w:t>mental;</w:t>
      </w:r>
    </w:p>
    <w:p>
      <w:pPr>
        <w:pStyle w:val="ListParagraph"/>
        <w:numPr>
          <w:ilvl w:val="1"/>
          <w:numId w:val="54"/>
        </w:numPr>
        <w:tabs>
          <w:tab w:pos="1134" w:val="left" w:leader="none"/>
        </w:tabs>
        <w:spacing w:line="240" w:lineRule="auto" w:before="0" w:after="0"/>
        <w:ind w:left="1134" w:right="146" w:hanging="425"/>
        <w:jc w:val="left"/>
        <w:rPr>
          <w:sz w:val="20"/>
        </w:rPr>
      </w:pPr>
      <w:r>
        <w:rPr>
          <w:sz w:val="20"/>
        </w:rPr>
        <w:t>Que el interesado cuente con un vehículo que no exceda los dos años de antigüedad, y que se encuentre en óptimas condiciones para la prestación del servicio; y</w:t>
      </w:r>
    </w:p>
    <w:p>
      <w:pPr>
        <w:pStyle w:val="ListParagraph"/>
        <w:numPr>
          <w:ilvl w:val="1"/>
          <w:numId w:val="54"/>
        </w:numPr>
        <w:tabs>
          <w:tab w:pos="1134" w:val="left" w:leader="none"/>
        </w:tabs>
        <w:spacing w:line="228" w:lineRule="exact" w:before="0" w:after="0"/>
        <w:ind w:left="1134" w:right="0" w:hanging="425"/>
        <w:jc w:val="left"/>
        <w:rPr>
          <w:sz w:val="20"/>
        </w:rPr>
      </w:pPr>
      <w:r>
        <w:rPr>
          <w:sz w:val="20"/>
        </w:rPr>
        <w:t>Que</w:t>
      </w:r>
      <w:r>
        <w:rPr>
          <w:spacing w:val="-8"/>
          <w:sz w:val="20"/>
        </w:rPr>
        <w:t> </w:t>
      </w:r>
      <w:r>
        <w:rPr>
          <w:sz w:val="20"/>
        </w:rPr>
        <w:t>el</w:t>
      </w:r>
      <w:r>
        <w:rPr>
          <w:spacing w:val="-8"/>
          <w:sz w:val="20"/>
        </w:rPr>
        <w:t> </w:t>
      </w:r>
      <w:r>
        <w:rPr>
          <w:sz w:val="20"/>
        </w:rPr>
        <w:t>solicitante</w:t>
      </w:r>
      <w:r>
        <w:rPr>
          <w:spacing w:val="-7"/>
          <w:sz w:val="20"/>
        </w:rPr>
        <w:t> </w:t>
      </w:r>
      <w:r>
        <w:rPr>
          <w:sz w:val="20"/>
        </w:rPr>
        <w:t>se</w:t>
      </w:r>
      <w:r>
        <w:rPr>
          <w:spacing w:val="-5"/>
          <w:sz w:val="20"/>
        </w:rPr>
        <w:t> </w:t>
      </w:r>
      <w:r>
        <w:rPr>
          <w:sz w:val="20"/>
        </w:rPr>
        <w:t>encuentre</w:t>
      </w:r>
      <w:r>
        <w:rPr>
          <w:spacing w:val="-6"/>
          <w:sz w:val="20"/>
        </w:rPr>
        <w:t> </w:t>
      </w:r>
      <w:r>
        <w:rPr>
          <w:sz w:val="20"/>
        </w:rPr>
        <w:t>al</w:t>
      </w:r>
      <w:r>
        <w:rPr>
          <w:spacing w:val="-8"/>
          <w:sz w:val="20"/>
        </w:rPr>
        <w:t> </w:t>
      </w:r>
      <w:r>
        <w:rPr>
          <w:sz w:val="20"/>
        </w:rPr>
        <w:t>corriente</w:t>
      </w:r>
      <w:r>
        <w:rPr>
          <w:spacing w:val="-6"/>
          <w:sz w:val="20"/>
        </w:rPr>
        <w:t> </w:t>
      </w:r>
      <w:r>
        <w:rPr>
          <w:sz w:val="20"/>
        </w:rPr>
        <w:t>en</w:t>
      </w:r>
      <w:r>
        <w:rPr>
          <w:spacing w:val="-7"/>
          <w:sz w:val="20"/>
        </w:rPr>
        <w:t> </w:t>
      </w:r>
      <w:r>
        <w:rPr>
          <w:sz w:val="20"/>
        </w:rPr>
        <w:t>el</w:t>
      </w:r>
      <w:r>
        <w:rPr>
          <w:spacing w:val="-8"/>
          <w:sz w:val="20"/>
        </w:rPr>
        <w:t> </w:t>
      </w:r>
      <w:r>
        <w:rPr>
          <w:sz w:val="20"/>
        </w:rPr>
        <w:t>pago</w:t>
      </w:r>
      <w:r>
        <w:rPr>
          <w:spacing w:val="-3"/>
          <w:sz w:val="20"/>
        </w:rPr>
        <w:t> </w:t>
      </w:r>
      <w:r>
        <w:rPr>
          <w:sz w:val="20"/>
        </w:rPr>
        <w:t>de</w:t>
      </w:r>
      <w:r>
        <w:rPr>
          <w:spacing w:val="-7"/>
          <w:sz w:val="20"/>
        </w:rPr>
        <w:t> </w:t>
      </w:r>
      <w:r>
        <w:rPr>
          <w:sz w:val="20"/>
        </w:rPr>
        <w:t>sus</w:t>
      </w:r>
      <w:r>
        <w:rPr>
          <w:spacing w:val="-6"/>
          <w:sz w:val="20"/>
        </w:rPr>
        <w:t> </w:t>
      </w:r>
      <w:r>
        <w:rPr>
          <w:sz w:val="20"/>
        </w:rPr>
        <w:t>obligaciones</w:t>
      </w:r>
      <w:r>
        <w:rPr>
          <w:spacing w:val="-6"/>
          <w:sz w:val="20"/>
        </w:rPr>
        <w:t> </w:t>
      </w:r>
      <w:r>
        <w:rPr>
          <w:spacing w:val="-2"/>
          <w:sz w:val="20"/>
        </w:rPr>
        <w:t>fiscales.</w:t>
      </w:r>
    </w:p>
    <w:p>
      <w:pPr>
        <w:pStyle w:val="BodyText"/>
        <w:spacing w:before="1"/>
      </w:pPr>
    </w:p>
    <w:p>
      <w:pPr>
        <w:pStyle w:val="ListParagraph"/>
        <w:numPr>
          <w:ilvl w:val="0"/>
          <w:numId w:val="54"/>
        </w:numPr>
        <w:tabs>
          <w:tab w:pos="706" w:val="left" w:leader="none"/>
          <w:tab w:pos="709" w:val="left" w:leader="none"/>
        </w:tabs>
        <w:spacing w:line="240" w:lineRule="auto" w:before="0" w:after="0"/>
        <w:ind w:left="709" w:right="146" w:hanging="708"/>
        <w:jc w:val="both"/>
        <w:rPr>
          <w:sz w:val="20"/>
        </w:rPr>
      </w:pPr>
      <w:r>
        <w:rPr>
          <w:sz w:val="20"/>
        </w:rPr>
        <w:t>Si de acuerdo al estudio técnico, la necesidad social requiere de más de cinco concesiones para hacer</w:t>
      </w:r>
      <w:r>
        <w:rPr>
          <w:spacing w:val="28"/>
          <w:sz w:val="20"/>
        </w:rPr>
        <w:t> </w:t>
      </w:r>
      <w:r>
        <w:rPr>
          <w:sz w:val="20"/>
        </w:rPr>
        <w:t>factible</w:t>
      </w:r>
      <w:r>
        <w:rPr>
          <w:spacing w:val="27"/>
          <w:sz w:val="20"/>
        </w:rPr>
        <w:t> </w:t>
      </w:r>
      <w:r>
        <w:rPr>
          <w:sz w:val="20"/>
        </w:rPr>
        <w:t>el</w:t>
      </w:r>
      <w:r>
        <w:rPr>
          <w:spacing w:val="27"/>
          <w:sz w:val="20"/>
        </w:rPr>
        <w:t> </w:t>
      </w:r>
      <w:r>
        <w:rPr>
          <w:sz w:val="20"/>
        </w:rPr>
        <w:t>traslado</w:t>
      </w:r>
      <w:r>
        <w:rPr>
          <w:spacing w:val="30"/>
          <w:sz w:val="20"/>
        </w:rPr>
        <w:t> </w:t>
      </w:r>
      <w:r>
        <w:rPr>
          <w:sz w:val="20"/>
        </w:rPr>
        <w:t>de</w:t>
      </w:r>
      <w:r>
        <w:rPr>
          <w:spacing w:val="27"/>
          <w:sz w:val="20"/>
        </w:rPr>
        <w:t> </w:t>
      </w:r>
      <w:r>
        <w:rPr>
          <w:sz w:val="20"/>
        </w:rPr>
        <w:t>personas,</w:t>
      </w:r>
      <w:r>
        <w:rPr>
          <w:spacing w:val="27"/>
          <w:sz w:val="20"/>
        </w:rPr>
        <w:t> </w:t>
      </w:r>
      <w:r>
        <w:rPr>
          <w:sz w:val="20"/>
        </w:rPr>
        <w:t>se</w:t>
      </w:r>
      <w:r>
        <w:rPr>
          <w:spacing w:val="29"/>
          <w:sz w:val="20"/>
        </w:rPr>
        <w:t> </w:t>
      </w:r>
      <w:r>
        <w:rPr>
          <w:sz w:val="20"/>
        </w:rPr>
        <w:t>procederá</w:t>
      </w:r>
      <w:r>
        <w:rPr>
          <w:spacing w:val="27"/>
          <w:sz w:val="20"/>
        </w:rPr>
        <w:t> </w:t>
      </w:r>
      <w:r>
        <w:rPr>
          <w:sz w:val="20"/>
        </w:rPr>
        <w:t>a</w:t>
      </w:r>
      <w:r>
        <w:rPr>
          <w:spacing w:val="30"/>
          <w:sz w:val="20"/>
        </w:rPr>
        <w:t> </w:t>
      </w:r>
      <w:r>
        <w:rPr>
          <w:sz w:val="20"/>
        </w:rPr>
        <w:t>la</w:t>
      </w:r>
      <w:r>
        <w:rPr>
          <w:spacing w:val="30"/>
          <w:sz w:val="20"/>
        </w:rPr>
        <w:t> </w:t>
      </w:r>
      <w:r>
        <w:rPr>
          <w:sz w:val="20"/>
        </w:rPr>
        <w:t>invitación</w:t>
      </w:r>
      <w:r>
        <w:rPr>
          <w:spacing w:val="29"/>
          <w:sz w:val="20"/>
        </w:rPr>
        <w:t> </w:t>
      </w:r>
      <w:r>
        <w:rPr>
          <w:sz w:val="20"/>
        </w:rPr>
        <w:t>pública</w:t>
      </w:r>
      <w:r>
        <w:rPr>
          <w:spacing w:val="29"/>
          <w:sz w:val="20"/>
        </w:rPr>
        <w:t> </w:t>
      </w:r>
      <w:r>
        <w:rPr>
          <w:sz w:val="20"/>
        </w:rPr>
        <w:t>de</w:t>
      </w:r>
      <w:r>
        <w:rPr>
          <w:spacing w:val="27"/>
          <w:sz w:val="20"/>
        </w:rPr>
        <w:t> </w:t>
      </w:r>
      <w:r>
        <w:rPr>
          <w:sz w:val="20"/>
        </w:rPr>
        <w:t>los</w:t>
      </w:r>
      <w:r>
        <w:rPr>
          <w:spacing w:val="28"/>
          <w:sz w:val="20"/>
        </w:rPr>
        <w:t> </w:t>
      </w:r>
      <w:r>
        <w:rPr>
          <w:sz w:val="20"/>
        </w:rPr>
        <w:t>prestadores</w:t>
      </w:r>
    </w:p>
    <w:p>
      <w:pPr>
        <w:pStyle w:val="ListParagraph"/>
        <w:spacing w:after="0" w:line="240" w:lineRule="auto"/>
        <w:jc w:val="both"/>
        <w:rPr>
          <w:sz w:val="20"/>
        </w:rPr>
        <w:sectPr>
          <w:pgSz w:w="12250" w:h="15820"/>
          <w:pgMar w:header="0" w:footer="969" w:top="1700" w:bottom="1160" w:left="1417" w:right="1275"/>
        </w:sectPr>
      </w:pPr>
    </w:p>
    <w:p>
      <w:pPr>
        <w:pStyle w:val="BodyText"/>
        <w:spacing w:before="111"/>
        <w:ind w:left="709" w:right="154"/>
      </w:pPr>
      <w:r>
        <w:rPr/>
        <w:t>inscritos en el Registro Estatal de Transporte, preferentemente a los hidalguenses que cumplan con lo siguiente:</w:t>
      </w:r>
    </w:p>
    <w:p>
      <w:pPr>
        <w:pStyle w:val="ListParagraph"/>
        <w:numPr>
          <w:ilvl w:val="1"/>
          <w:numId w:val="54"/>
        </w:numPr>
        <w:tabs>
          <w:tab w:pos="1134" w:val="left" w:leader="none"/>
        </w:tabs>
        <w:spacing w:line="240" w:lineRule="auto" w:before="229" w:after="0"/>
        <w:ind w:left="1134" w:right="150" w:hanging="425"/>
        <w:jc w:val="left"/>
        <w:rPr>
          <w:sz w:val="20"/>
        </w:rPr>
      </w:pPr>
      <w:r>
        <w:rPr>
          <w:sz w:val="20"/>
        </w:rPr>
        <w:t>Ser</w:t>
      </w:r>
      <w:r>
        <w:rPr>
          <w:spacing w:val="80"/>
          <w:sz w:val="20"/>
        </w:rPr>
        <w:t> </w:t>
      </w:r>
      <w:r>
        <w:rPr>
          <w:sz w:val="20"/>
        </w:rPr>
        <w:t>persona</w:t>
      </w:r>
      <w:r>
        <w:rPr>
          <w:spacing w:val="80"/>
          <w:sz w:val="20"/>
        </w:rPr>
        <w:t> </w:t>
      </w:r>
      <w:r>
        <w:rPr>
          <w:sz w:val="20"/>
        </w:rPr>
        <w:t>moral</w:t>
      </w:r>
      <w:r>
        <w:rPr>
          <w:spacing w:val="80"/>
          <w:sz w:val="20"/>
        </w:rPr>
        <w:t> </w:t>
      </w:r>
      <w:r>
        <w:rPr>
          <w:sz w:val="20"/>
        </w:rPr>
        <w:t>constituida</w:t>
      </w:r>
      <w:r>
        <w:rPr>
          <w:spacing w:val="80"/>
          <w:sz w:val="20"/>
        </w:rPr>
        <w:t> </w:t>
      </w:r>
      <w:r>
        <w:rPr>
          <w:sz w:val="20"/>
        </w:rPr>
        <w:t>de</w:t>
      </w:r>
      <w:r>
        <w:rPr>
          <w:spacing w:val="80"/>
          <w:sz w:val="20"/>
        </w:rPr>
        <w:t> </w:t>
      </w:r>
      <w:r>
        <w:rPr>
          <w:sz w:val="20"/>
        </w:rPr>
        <w:t>acuerdo</w:t>
      </w:r>
      <w:r>
        <w:rPr>
          <w:spacing w:val="80"/>
          <w:sz w:val="20"/>
        </w:rPr>
        <w:t> </w:t>
      </w:r>
      <w:r>
        <w:rPr>
          <w:sz w:val="20"/>
        </w:rPr>
        <w:t>a</w:t>
      </w:r>
      <w:r>
        <w:rPr>
          <w:spacing w:val="80"/>
          <w:sz w:val="20"/>
        </w:rPr>
        <w:t> </w:t>
      </w:r>
      <w:r>
        <w:rPr>
          <w:sz w:val="20"/>
        </w:rPr>
        <w:t>las</w:t>
      </w:r>
      <w:r>
        <w:rPr>
          <w:spacing w:val="80"/>
          <w:sz w:val="20"/>
        </w:rPr>
        <w:t> </w:t>
      </w:r>
      <w:r>
        <w:rPr>
          <w:sz w:val="20"/>
        </w:rPr>
        <w:t>Leyes</w:t>
      </w:r>
      <w:r>
        <w:rPr>
          <w:spacing w:val="80"/>
          <w:sz w:val="20"/>
        </w:rPr>
        <w:t> </w:t>
      </w:r>
      <w:r>
        <w:rPr>
          <w:sz w:val="20"/>
        </w:rPr>
        <w:t>mexicanas</w:t>
      </w:r>
      <w:r>
        <w:rPr>
          <w:spacing w:val="80"/>
          <w:sz w:val="20"/>
        </w:rPr>
        <w:t> </w:t>
      </w:r>
      <w:r>
        <w:rPr>
          <w:sz w:val="20"/>
        </w:rPr>
        <w:t>e</w:t>
      </w:r>
      <w:r>
        <w:rPr>
          <w:spacing w:val="80"/>
          <w:sz w:val="20"/>
        </w:rPr>
        <w:t> </w:t>
      </w:r>
      <w:r>
        <w:rPr>
          <w:sz w:val="20"/>
        </w:rPr>
        <w:t>integrada</w:t>
      </w:r>
      <w:r>
        <w:rPr>
          <w:spacing w:val="80"/>
          <w:sz w:val="20"/>
        </w:rPr>
        <w:t> </w:t>
      </w:r>
      <w:r>
        <w:rPr>
          <w:sz w:val="20"/>
        </w:rPr>
        <w:t>por hidalguenses, con residencia en el lugar en donde operarán las concesiones;</w:t>
      </w:r>
    </w:p>
    <w:p>
      <w:pPr>
        <w:pStyle w:val="ListParagraph"/>
        <w:numPr>
          <w:ilvl w:val="1"/>
          <w:numId w:val="54"/>
        </w:numPr>
        <w:tabs>
          <w:tab w:pos="1134" w:val="left" w:leader="none"/>
        </w:tabs>
        <w:spacing w:line="240" w:lineRule="auto" w:before="1" w:after="0"/>
        <w:ind w:left="1134" w:right="0" w:hanging="425"/>
        <w:jc w:val="left"/>
        <w:rPr>
          <w:sz w:val="20"/>
        </w:rPr>
      </w:pPr>
      <w:r>
        <w:rPr>
          <w:sz w:val="20"/>
        </w:rPr>
        <w:t>Comprobar</w:t>
      </w:r>
      <w:r>
        <w:rPr>
          <w:spacing w:val="-7"/>
          <w:sz w:val="20"/>
        </w:rPr>
        <w:t> </w:t>
      </w:r>
      <w:r>
        <w:rPr>
          <w:sz w:val="20"/>
        </w:rPr>
        <w:t>la</w:t>
      </w:r>
      <w:r>
        <w:rPr>
          <w:spacing w:val="-9"/>
          <w:sz w:val="20"/>
        </w:rPr>
        <w:t> </w:t>
      </w:r>
      <w:r>
        <w:rPr>
          <w:sz w:val="20"/>
        </w:rPr>
        <w:t>situación</w:t>
      </w:r>
      <w:r>
        <w:rPr>
          <w:spacing w:val="-10"/>
          <w:sz w:val="20"/>
        </w:rPr>
        <w:t> </w:t>
      </w:r>
      <w:r>
        <w:rPr>
          <w:sz w:val="20"/>
        </w:rPr>
        <w:t>financiera</w:t>
      </w:r>
      <w:r>
        <w:rPr>
          <w:spacing w:val="-9"/>
          <w:sz w:val="20"/>
        </w:rPr>
        <w:t> </w:t>
      </w:r>
      <w:r>
        <w:rPr>
          <w:sz w:val="20"/>
        </w:rPr>
        <w:t>que</w:t>
      </w:r>
      <w:r>
        <w:rPr>
          <w:spacing w:val="-8"/>
          <w:sz w:val="20"/>
        </w:rPr>
        <w:t> </w:t>
      </w:r>
      <w:r>
        <w:rPr>
          <w:sz w:val="20"/>
        </w:rPr>
        <w:t>guarda</w:t>
      </w:r>
      <w:r>
        <w:rPr>
          <w:spacing w:val="-7"/>
          <w:sz w:val="20"/>
        </w:rPr>
        <w:t> </w:t>
      </w:r>
      <w:r>
        <w:rPr>
          <w:sz w:val="20"/>
        </w:rPr>
        <w:t>la</w:t>
      </w:r>
      <w:r>
        <w:rPr>
          <w:spacing w:val="-9"/>
          <w:sz w:val="20"/>
        </w:rPr>
        <w:t> </w:t>
      </w:r>
      <w:r>
        <w:rPr>
          <w:spacing w:val="-2"/>
          <w:sz w:val="20"/>
        </w:rPr>
        <w:t>empresa;</w:t>
      </w:r>
    </w:p>
    <w:p>
      <w:pPr>
        <w:pStyle w:val="ListParagraph"/>
        <w:numPr>
          <w:ilvl w:val="1"/>
          <w:numId w:val="54"/>
        </w:numPr>
        <w:tabs>
          <w:tab w:pos="1134" w:val="left" w:leader="none"/>
        </w:tabs>
        <w:spacing w:line="240" w:lineRule="auto" w:before="0" w:after="0"/>
        <w:ind w:left="1134" w:right="0" w:hanging="425"/>
        <w:jc w:val="left"/>
        <w:rPr>
          <w:sz w:val="20"/>
        </w:rPr>
      </w:pPr>
      <w:r>
        <w:rPr>
          <w:sz w:val="20"/>
        </w:rPr>
        <w:t>Comprobar</w:t>
      </w:r>
      <w:r>
        <w:rPr>
          <w:spacing w:val="-6"/>
          <w:sz w:val="20"/>
        </w:rPr>
        <w:t> </w:t>
      </w:r>
      <w:r>
        <w:rPr>
          <w:sz w:val="20"/>
        </w:rPr>
        <w:t>la</w:t>
      </w:r>
      <w:r>
        <w:rPr>
          <w:spacing w:val="-8"/>
          <w:sz w:val="20"/>
        </w:rPr>
        <w:t> </w:t>
      </w:r>
      <w:r>
        <w:rPr>
          <w:sz w:val="20"/>
        </w:rPr>
        <w:t>capacidad</w:t>
      </w:r>
      <w:r>
        <w:rPr>
          <w:spacing w:val="-8"/>
          <w:sz w:val="20"/>
        </w:rPr>
        <w:t> </w:t>
      </w:r>
      <w:r>
        <w:rPr>
          <w:sz w:val="20"/>
        </w:rPr>
        <w:t>de</w:t>
      </w:r>
      <w:r>
        <w:rPr>
          <w:spacing w:val="-8"/>
          <w:sz w:val="20"/>
        </w:rPr>
        <w:t> </w:t>
      </w:r>
      <w:r>
        <w:rPr>
          <w:sz w:val="20"/>
        </w:rPr>
        <w:t>respuesta</w:t>
      </w:r>
      <w:r>
        <w:rPr>
          <w:spacing w:val="-6"/>
          <w:sz w:val="20"/>
        </w:rPr>
        <w:t> </w:t>
      </w:r>
      <w:r>
        <w:rPr>
          <w:sz w:val="20"/>
        </w:rPr>
        <w:t>inmediata</w:t>
      </w:r>
      <w:r>
        <w:rPr>
          <w:spacing w:val="-7"/>
          <w:sz w:val="20"/>
        </w:rPr>
        <w:t> </w:t>
      </w:r>
      <w:r>
        <w:rPr>
          <w:sz w:val="20"/>
        </w:rPr>
        <w:t>para</w:t>
      </w:r>
      <w:r>
        <w:rPr>
          <w:spacing w:val="-7"/>
          <w:sz w:val="20"/>
        </w:rPr>
        <w:t> </w:t>
      </w:r>
      <w:r>
        <w:rPr>
          <w:sz w:val="20"/>
        </w:rPr>
        <w:t>la</w:t>
      </w:r>
      <w:r>
        <w:rPr>
          <w:spacing w:val="-6"/>
          <w:sz w:val="20"/>
        </w:rPr>
        <w:t> </w:t>
      </w:r>
      <w:r>
        <w:rPr>
          <w:sz w:val="20"/>
        </w:rPr>
        <w:t>prestación</w:t>
      </w:r>
      <w:r>
        <w:rPr>
          <w:spacing w:val="-8"/>
          <w:sz w:val="20"/>
        </w:rPr>
        <w:t> </w:t>
      </w:r>
      <w:r>
        <w:rPr>
          <w:sz w:val="20"/>
        </w:rPr>
        <w:t>del</w:t>
      </w:r>
      <w:r>
        <w:rPr>
          <w:spacing w:val="-8"/>
          <w:sz w:val="20"/>
        </w:rPr>
        <w:t> </w:t>
      </w:r>
      <w:r>
        <w:rPr>
          <w:spacing w:val="-2"/>
          <w:sz w:val="20"/>
        </w:rPr>
        <w:t>servicio;</w:t>
      </w:r>
    </w:p>
    <w:p>
      <w:pPr>
        <w:pStyle w:val="ListParagraph"/>
        <w:numPr>
          <w:ilvl w:val="1"/>
          <w:numId w:val="54"/>
        </w:numPr>
        <w:tabs>
          <w:tab w:pos="1132" w:val="left" w:leader="none"/>
          <w:tab w:pos="1134" w:val="left" w:leader="none"/>
        </w:tabs>
        <w:spacing w:line="240" w:lineRule="auto" w:before="1" w:after="0"/>
        <w:ind w:left="1134" w:right="146" w:hanging="425"/>
        <w:jc w:val="both"/>
        <w:rPr>
          <w:sz w:val="20"/>
        </w:rPr>
      </w:pPr>
      <w:r>
        <w:rPr>
          <w:sz w:val="20"/>
        </w:rPr>
        <w:t>Que</w:t>
      </w:r>
      <w:r>
        <w:rPr>
          <w:spacing w:val="-2"/>
          <w:sz w:val="20"/>
        </w:rPr>
        <w:t> </w:t>
      </w:r>
      <w:r>
        <w:rPr>
          <w:sz w:val="20"/>
        </w:rPr>
        <w:t>los administradores de la sociedad, sus representantes legales y los socios de</w:t>
      </w:r>
      <w:r>
        <w:rPr>
          <w:spacing w:val="-1"/>
          <w:sz w:val="20"/>
        </w:rPr>
        <w:t> </w:t>
      </w:r>
      <w:r>
        <w:rPr>
          <w:sz w:val="20"/>
        </w:rPr>
        <w:t>la</w:t>
      </w:r>
      <w:r>
        <w:rPr>
          <w:spacing w:val="-1"/>
          <w:sz w:val="20"/>
        </w:rPr>
        <w:t> </w:t>
      </w:r>
      <w:r>
        <w:rPr>
          <w:sz w:val="20"/>
        </w:rPr>
        <w:t>misma no hayan sido condenados por sentencia ejecutoriada por la comisión de ataques a las vías de comunicación o por un delito grave y que se encuentren en pleno goce y ejercicio de sus derechos civiles y políticos;</w:t>
      </w:r>
    </w:p>
    <w:p>
      <w:pPr>
        <w:pStyle w:val="ListParagraph"/>
        <w:numPr>
          <w:ilvl w:val="1"/>
          <w:numId w:val="54"/>
        </w:numPr>
        <w:tabs>
          <w:tab w:pos="1133" w:val="left" w:leader="none"/>
        </w:tabs>
        <w:spacing w:line="229" w:lineRule="exact" w:before="0" w:after="0"/>
        <w:ind w:left="1133" w:right="0" w:hanging="424"/>
        <w:jc w:val="both"/>
        <w:rPr>
          <w:sz w:val="20"/>
        </w:rPr>
      </w:pPr>
      <w:r>
        <w:rPr>
          <w:sz w:val="20"/>
        </w:rPr>
        <w:t>Que</w:t>
      </w:r>
      <w:r>
        <w:rPr>
          <w:spacing w:val="-7"/>
          <w:sz w:val="20"/>
        </w:rPr>
        <w:t> </w:t>
      </w:r>
      <w:r>
        <w:rPr>
          <w:sz w:val="20"/>
        </w:rPr>
        <w:t>la</w:t>
      </w:r>
      <w:r>
        <w:rPr>
          <w:spacing w:val="-6"/>
          <w:sz w:val="20"/>
        </w:rPr>
        <w:t> </w:t>
      </w:r>
      <w:r>
        <w:rPr>
          <w:sz w:val="20"/>
        </w:rPr>
        <w:t>empresa</w:t>
      </w:r>
      <w:r>
        <w:rPr>
          <w:spacing w:val="-6"/>
          <w:sz w:val="20"/>
        </w:rPr>
        <w:t> </w:t>
      </w:r>
      <w:r>
        <w:rPr>
          <w:sz w:val="20"/>
        </w:rPr>
        <w:t>se</w:t>
      </w:r>
      <w:r>
        <w:rPr>
          <w:spacing w:val="-5"/>
          <w:sz w:val="20"/>
        </w:rPr>
        <w:t> </w:t>
      </w:r>
      <w:r>
        <w:rPr>
          <w:sz w:val="20"/>
        </w:rPr>
        <w:t>encuentre</w:t>
      </w:r>
      <w:r>
        <w:rPr>
          <w:spacing w:val="-6"/>
          <w:sz w:val="20"/>
        </w:rPr>
        <w:t> </w:t>
      </w:r>
      <w:r>
        <w:rPr>
          <w:sz w:val="20"/>
        </w:rPr>
        <w:t>al</w:t>
      </w:r>
      <w:r>
        <w:rPr>
          <w:spacing w:val="-6"/>
          <w:sz w:val="20"/>
        </w:rPr>
        <w:t> </w:t>
      </w:r>
      <w:r>
        <w:rPr>
          <w:sz w:val="20"/>
        </w:rPr>
        <w:t>corriente</w:t>
      </w:r>
      <w:r>
        <w:rPr>
          <w:spacing w:val="-6"/>
          <w:sz w:val="20"/>
        </w:rPr>
        <w:t> </w:t>
      </w:r>
      <w:r>
        <w:rPr>
          <w:sz w:val="20"/>
        </w:rPr>
        <w:t>en</w:t>
      </w:r>
      <w:r>
        <w:rPr>
          <w:spacing w:val="-6"/>
          <w:sz w:val="20"/>
        </w:rPr>
        <w:t> </w:t>
      </w:r>
      <w:r>
        <w:rPr>
          <w:sz w:val="20"/>
        </w:rPr>
        <w:t>el</w:t>
      </w:r>
      <w:r>
        <w:rPr>
          <w:spacing w:val="-7"/>
          <w:sz w:val="20"/>
        </w:rPr>
        <w:t> </w:t>
      </w:r>
      <w:r>
        <w:rPr>
          <w:sz w:val="20"/>
        </w:rPr>
        <w:t>pago</w:t>
      </w:r>
      <w:r>
        <w:rPr>
          <w:spacing w:val="-5"/>
          <w:sz w:val="20"/>
        </w:rPr>
        <w:t> </w:t>
      </w:r>
      <w:r>
        <w:rPr>
          <w:sz w:val="20"/>
        </w:rPr>
        <w:t>de</w:t>
      </w:r>
      <w:r>
        <w:rPr>
          <w:spacing w:val="-6"/>
          <w:sz w:val="20"/>
        </w:rPr>
        <w:t> </w:t>
      </w:r>
      <w:r>
        <w:rPr>
          <w:sz w:val="20"/>
        </w:rPr>
        <w:t>sus</w:t>
      </w:r>
      <w:r>
        <w:rPr>
          <w:spacing w:val="-6"/>
          <w:sz w:val="20"/>
        </w:rPr>
        <w:t> </w:t>
      </w:r>
      <w:r>
        <w:rPr>
          <w:sz w:val="20"/>
        </w:rPr>
        <w:t>obligaciones</w:t>
      </w:r>
      <w:r>
        <w:rPr>
          <w:spacing w:val="-5"/>
          <w:sz w:val="20"/>
        </w:rPr>
        <w:t> </w:t>
      </w:r>
      <w:r>
        <w:rPr>
          <w:sz w:val="20"/>
        </w:rPr>
        <w:t>fiscales;</w:t>
      </w:r>
      <w:r>
        <w:rPr>
          <w:spacing w:val="-4"/>
          <w:sz w:val="20"/>
        </w:rPr>
        <w:t> </w:t>
      </w:r>
      <w:r>
        <w:rPr>
          <w:spacing w:val="-10"/>
          <w:sz w:val="20"/>
        </w:rPr>
        <w:t>y</w:t>
      </w:r>
    </w:p>
    <w:p>
      <w:pPr>
        <w:pStyle w:val="ListParagraph"/>
        <w:numPr>
          <w:ilvl w:val="1"/>
          <w:numId w:val="54"/>
        </w:numPr>
        <w:tabs>
          <w:tab w:pos="1132" w:val="left" w:leader="none"/>
          <w:tab w:pos="1134" w:val="left" w:leader="none"/>
        </w:tabs>
        <w:spacing w:line="240" w:lineRule="auto" w:before="0" w:after="0"/>
        <w:ind w:left="1134" w:right="153" w:hanging="425"/>
        <w:jc w:val="both"/>
        <w:rPr>
          <w:sz w:val="20"/>
        </w:rPr>
      </w:pPr>
      <w:r>
        <w:rPr>
          <w:sz w:val="20"/>
        </w:rPr>
        <w:t>Las demás que señalen las bases de cada concurso y que sean necesarias para garantizar la correcta, eficaz, ininterrumpida y eficiente prestación del servicio.</w:t>
      </w:r>
    </w:p>
    <w:p>
      <w:pPr>
        <w:pStyle w:val="BodyText"/>
        <w:spacing w:before="230"/>
        <w:ind w:left="1" w:right="142"/>
        <w:jc w:val="both"/>
      </w:pPr>
      <w:r>
        <w:rPr>
          <w:rFonts w:ascii="Arial" w:hAnsi="Arial"/>
          <w:b/>
        </w:rPr>
        <w:t>Artículo 174. </w:t>
      </w:r>
      <w:r>
        <w:rPr/>
        <w:t>Corresponde al Organismo del Transporte Convencional, emitir las bases para concursar y adjudicar la prestación de los Servicios de Transporte Público Colectivo e Individual. Las bases determinarán las formalidades y especificaciones técnicas, jurídicas, económicas, de equipamiento e infraestructura requeridas para la asignación de la concesión.</w:t>
      </w:r>
    </w:p>
    <w:p>
      <w:pPr>
        <w:pStyle w:val="BodyText"/>
        <w:spacing w:before="229"/>
        <w:ind w:left="1" w:right="141"/>
        <w:jc w:val="both"/>
      </w:pPr>
      <w:r>
        <w:rPr>
          <w:rFonts w:ascii="Arial" w:hAnsi="Arial"/>
          <w:b/>
        </w:rPr>
        <w:t>Artículo 175. </w:t>
      </w:r>
      <w:r>
        <w:rPr/>
        <w:t>Queda reservada al Organismo del Transporte Convencional la facultad de ejercer la organización, integración, supervisión y control de la prestación de los Servicios Públicos de Transporte Colectivo e Individual y de los gravámenes que se pretendan constituir sobre los bienes relacionados con las concesiones otorgadas.</w:t>
      </w:r>
    </w:p>
    <w:p>
      <w:pPr>
        <w:pStyle w:val="BodyText"/>
      </w:pPr>
    </w:p>
    <w:p>
      <w:pPr>
        <w:pStyle w:val="BodyText"/>
        <w:ind w:left="1" w:right="142"/>
        <w:jc w:val="both"/>
      </w:pPr>
      <w:r>
        <w:rPr>
          <w:rFonts w:ascii="Arial" w:hAnsi="Arial"/>
          <w:b/>
        </w:rPr>
        <w:t>Artículo 176. </w:t>
      </w:r>
      <w:r>
        <w:rPr/>
        <w:t>La Secretaría</w:t>
      </w:r>
      <w:r>
        <w:rPr>
          <w:spacing w:val="-2"/>
        </w:rPr>
        <w:t> </w:t>
      </w:r>
      <w:r>
        <w:rPr/>
        <w:t>por</w:t>
      </w:r>
      <w:r>
        <w:rPr>
          <w:spacing w:val="-1"/>
        </w:rPr>
        <w:t> </w:t>
      </w:r>
      <w:r>
        <w:rPr/>
        <w:t>conducto</w:t>
      </w:r>
      <w:r>
        <w:rPr>
          <w:spacing w:val="-2"/>
        </w:rPr>
        <w:t> </w:t>
      </w:r>
      <w:r>
        <w:rPr/>
        <w:t>del Organismo</w:t>
      </w:r>
      <w:r>
        <w:rPr>
          <w:spacing w:val="-2"/>
        </w:rPr>
        <w:t> </w:t>
      </w:r>
      <w:r>
        <w:rPr/>
        <w:t>del</w:t>
      </w:r>
      <w:r>
        <w:rPr>
          <w:spacing w:val="-1"/>
        </w:rPr>
        <w:t> </w:t>
      </w:r>
      <w:r>
        <w:rPr/>
        <w:t>Transporte</w:t>
      </w:r>
      <w:r>
        <w:rPr>
          <w:spacing w:val="-2"/>
        </w:rPr>
        <w:t> </w:t>
      </w:r>
      <w:r>
        <w:rPr/>
        <w:t>Convencional</w:t>
      </w:r>
      <w:r>
        <w:rPr>
          <w:spacing w:val="-3"/>
        </w:rPr>
        <w:t> </w:t>
      </w:r>
      <w:r>
        <w:rPr/>
        <w:t>podrá otorgar a las personas morales concesiones para prestar el servicio colectivo o individual; la concesión incluirá el número de unidades que sean necesarias para la explotación del servicio en forma adecuada.</w:t>
      </w:r>
    </w:p>
    <w:p>
      <w:pPr>
        <w:pStyle w:val="BodyText"/>
        <w:spacing w:before="1"/>
      </w:pPr>
    </w:p>
    <w:p>
      <w:pPr>
        <w:pStyle w:val="BodyText"/>
        <w:spacing w:before="1"/>
        <w:ind w:left="1" w:right="148"/>
        <w:jc w:val="both"/>
      </w:pPr>
      <w:r>
        <w:rPr/>
        <w:t>Estas concesiones únicamente se otorgarán a las personas morales constituidas en sociedad mercantil que cumplan los requisitos establecidos en esta Ley y demás disposiciones jurídicas y administrativa aplicables,</w:t>
      </w:r>
      <w:r>
        <w:rPr>
          <w:spacing w:val="80"/>
        </w:rPr>
        <w:t> </w:t>
      </w:r>
      <w:r>
        <w:rPr/>
        <w:t>debiendo conservar durante la vigencia el tipo de sociedad, objeto social, personalidad jurídica y razón social con la que obtuvo la concesión, así como el número de accionistas y capital social.</w:t>
      </w:r>
    </w:p>
    <w:p>
      <w:pPr>
        <w:pStyle w:val="BodyText"/>
      </w:pPr>
    </w:p>
    <w:p>
      <w:pPr>
        <w:pStyle w:val="BodyText"/>
        <w:ind w:left="1" w:right="141"/>
        <w:jc w:val="both"/>
      </w:pPr>
      <w:r>
        <w:rPr>
          <w:rFonts w:ascii="Arial" w:hAnsi="Arial"/>
          <w:b/>
        </w:rPr>
        <w:t>Artículo 177. </w:t>
      </w:r>
      <w:r>
        <w:rPr/>
        <w:t>Se otorgará preferentemente la concesión correspondiente a la persona moral que integre como socios a los concesionarios individuales de transporte colectivo o individual que originariamente presten los servicios en las vialidades significativas señaladas en los estudios respectivos.</w:t>
      </w:r>
    </w:p>
    <w:p>
      <w:pPr>
        <w:pStyle w:val="BodyText"/>
        <w:spacing w:before="229"/>
        <w:ind w:left="1" w:right="150"/>
        <w:jc w:val="both"/>
      </w:pPr>
      <w:r>
        <w:rPr/>
        <w:t>A cada socio solo se le permitirá ser titular tanto del mismo número de acciones como de concesiones individuales que ostentaba legalmente antes de constituirse la empresa, la cual no podrá ser mayor a </w:t>
      </w:r>
      <w:r>
        <w:rPr>
          <w:spacing w:val="-2"/>
        </w:rPr>
        <w:t>cinco.</w:t>
      </w:r>
    </w:p>
    <w:p>
      <w:pPr>
        <w:pStyle w:val="BodyText"/>
        <w:spacing w:before="229"/>
        <w:ind w:left="1" w:right="143"/>
        <w:jc w:val="both"/>
      </w:pPr>
      <w:r>
        <w:rPr>
          <w:rFonts w:ascii="Arial" w:hAnsi="Arial"/>
          <w:b/>
        </w:rPr>
        <w:t>Artículo 178. </w:t>
      </w:r>
      <w:r>
        <w:rPr/>
        <w:t>El interesado en obtener una concesión para este tipo de servicio deberá acreditar su capacidad financiera con la documentación que garantice su solvencia económica y la disponibilidad de recursos financieros o fuentes de financiamiento para prestar el servicio.</w:t>
      </w:r>
    </w:p>
    <w:p>
      <w:pPr>
        <w:pStyle w:val="BodyText"/>
        <w:spacing w:before="2"/>
      </w:pPr>
    </w:p>
    <w:p>
      <w:pPr>
        <w:pStyle w:val="BodyText"/>
        <w:spacing w:before="1"/>
        <w:ind w:left="1" w:right="145"/>
        <w:jc w:val="both"/>
      </w:pPr>
      <w:r>
        <w:rPr>
          <w:rFonts w:ascii="Arial" w:hAnsi="Arial"/>
          <w:b/>
        </w:rPr>
        <w:t>Artículo 179. </w:t>
      </w:r>
      <w:r>
        <w:rPr/>
        <w:t>La Secretaría por conducto del Organismo del Transporte Convencional podrá otorgar concesiones en las submodalidades de Rural y Comunal Indígena; las cuales únicamente se otorgarán a los interesados que radiquen en las mismas, con las características de operación que determine la Autoridad Competente.</w:t>
      </w:r>
    </w:p>
    <w:p>
      <w:pPr>
        <w:pStyle w:val="BodyText"/>
        <w:spacing w:before="229"/>
        <w:ind w:left="1" w:right="153"/>
        <w:jc w:val="both"/>
      </w:pPr>
      <w:r>
        <w:rPr/>
        <w:t>Estas concesiones no podrán atender un centro generador de viajes distinto al autorizado originalmente, cambiar de modalidad ni de localidad.</w:t>
      </w:r>
    </w:p>
    <w:p>
      <w:pPr>
        <w:pStyle w:val="BodyText"/>
        <w:spacing w:after="0"/>
        <w:jc w:val="both"/>
        <w:sectPr>
          <w:pgSz w:w="12250" w:h="15820"/>
          <w:pgMar w:header="0" w:footer="969" w:top="1700" w:bottom="1160" w:left="1417" w:right="1275"/>
        </w:sectPr>
      </w:pPr>
    </w:p>
    <w:p>
      <w:pPr>
        <w:spacing w:before="111"/>
        <w:ind w:left="2522" w:right="2663" w:firstLine="0"/>
        <w:jc w:val="center"/>
        <w:rPr>
          <w:rFonts w:ascii="Arial" w:hAnsi="Arial"/>
          <w:b/>
          <w:sz w:val="20"/>
        </w:rPr>
      </w:pPr>
      <w:r>
        <w:rPr>
          <w:rFonts w:ascii="Arial" w:hAnsi="Arial"/>
          <w:b/>
          <w:sz w:val="20"/>
        </w:rPr>
        <w:t>CAPÍTULO</w:t>
      </w:r>
      <w:r>
        <w:rPr>
          <w:rFonts w:ascii="Arial" w:hAnsi="Arial"/>
          <w:b/>
          <w:spacing w:val="-12"/>
          <w:sz w:val="20"/>
        </w:rPr>
        <w:t> </w:t>
      </w:r>
      <w:r>
        <w:rPr>
          <w:rFonts w:ascii="Arial" w:hAnsi="Arial"/>
          <w:b/>
          <w:spacing w:val="-5"/>
          <w:sz w:val="20"/>
        </w:rPr>
        <w:t>III</w:t>
      </w:r>
    </w:p>
    <w:p>
      <w:pPr>
        <w:spacing w:before="1"/>
        <w:ind w:left="29" w:right="174" w:firstLine="0"/>
        <w:jc w:val="center"/>
        <w:rPr>
          <w:rFonts w:ascii="Arial" w:hAnsi="Arial"/>
          <w:b/>
          <w:sz w:val="20"/>
        </w:rPr>
      </w:pPr>
      <w:r>
        <w:rPr>
          <w:rFonts w:ascii="Arial" w:hAnsi="Arial"/>
          <w:b/>
          <w:sz w:val="20"/>
        </w:rPr>
        <w:t>DE</w:t>
      </w:r>
      <w:r>
        <w:rPr>
          <w:rFonts w:ascii="Arial" w:hAnsi="Arial"/>
          <w:b/>
          <w:spacing w:val="-5"/>
          <w:sz w:val="20"/>
        </w:rPr>
        <w:t> </w:t>
      </w:r>
      <w:r>
        <w:rPr>
          <w:rFonts w:ascii="Arial" w:hAnsi="Arial"/>
          <w:b/>
          <w:sz w:val="20"/>
        </w:rPr>
        <w:t>LAS</w:t>
      </w:r>
      <w:r>
        <w:rPr>
          <w:rFonts w:ascii="Arial" w:hAnsi="Arial"/>
          <w:b/>
          <w:spacing w:val="-5"/>
          <w:sz w:val="20"/>
        </w:rPr>
        <w:t> </w:t>
      </w:r>
      <w:r>
        <w:rPr>
          <w:rFonts w:ascii="Arial" w:hAnsi="Arial"/>
          <w:b/>
          <w:sz w:val="20"/>
        </w:rPr>
        <w:t>CONCESIONES</w:t>
      </w:r>
      <w:r>
        <w:rPr>
          <w:rFonts w:ascii="Arial" w:hAnsi="Arial"/>
          <w:b/>
          <w:spacing w:val="-5"/>
          <w:sz w:val="20"/>
        </w:rPr>
        <w:t> </w:t>
      </w:r>
      <w:r>
        <w:rPr>
          <w:rFonts w:ascii="Arial" w:hAnsi="Arial"/>
          <w:b/>
          <w:sz w:val="20"/>
        </w:rPr>
        <w:t>PARA</w:t>
      </w:r>
      <w:r>
        <w:rPr>
          <w:rFonts w:ascii="Arial" w:hAnsi="Arial"/>
          <w:b/>
          <w:spacing w:val="-5"/>
          <w:sz w:val="20"/>
        </w:rPr>
        <w:t> </w:t>
      </w:r>
      <w:r>
        <w:rPr>
          <w:rFonts w:ascii="Arial" w:hAnsi="Arial"/>
          <w:b/>
          <w:sz w:val="20"/>
        </w:rPr>
        <w:t>LA</w:t>
      </w:r>
      <w:r>
        <w:rPr>
          <w:rFonts w:ascii="Arial" w:hAnsi="Arial"/>
          <w:b/>
          <w:spacing w:val="-2"/>
          <w:sz w:val="20"/>
        </w:rPr>
        <w:t> </w:t>
      </w:r>
      <w:r>
        <w:rPr>
          <w:rFonts w:ascii="Arial" w:hAnsi="Arial"/>
          <w:b/>
          <w:sz w:val="20"/>
        </w:rPr>
        <w:t>PRESTACIÓN</w:t>
      </w:r>
      <w:r>
        <w:rPr>
          <w:rFonts w:ascii="Arial" w:hAnsi="Arial"/>
          <w:b/>
          <w:spacing w:val="-2"/>
          <w:sz w:val="20"/>
        </w:rPr>
        <w:t> </w:t>
      </w:r>
      <w:r>
        <w:rPr>
          <w:rFonts w:ascii="Arial" w:hAnsi="Arial"/>
          <w:b/>
          <w:sz w:val="20"/>
        </w:rPr>
        <w:t>DE</w:t>
      </w:r>
      <w:r>
        <w:rPr>
          <w:rFonts w:ascii="Arial" w:hAnsi="Arial"/>
          <w:b/>
          <w:spacing w:val="-3"/>
          <w:sz w:val="20"/>
        </w:rPr>
        <w:t> </w:t>
      </w:r>
      <w:r>
        <w:rPr>
          <w:rFonts w:ascii="Arial" w:hAnsi="Arial"/>
          <w:b/>
          <w:sz w:val="20"/>
        </w:rPr>
        <w:t>LOS</w:t>
      </w:r>
      <w:r>
        <w:rPr>
          <w:rFonts w:ascii="Arial" w:hAnsi="Arial"/>
          <w:b/>
          <w:spacing w:val="-5"/>
          <w:sz w:val="20"/>
        </w:rPr>
        <w:t> </w:t>
      </w:r>
      <w:r>
        <w:rPr>
          <w:rFonts w:ascii="Arial" w:hAnsi="Arial"/>
          <w:b/>
          <w:sz w:val="20"/>
        </w:rPr>
        <w:t>SERVICIOS</w:t>
      </w:r>
      <w:r>
        <w:rPr>
          <w:rFonts w:ascii="Arial" w:hAnsi="Arial"/>
          <w:b/>
          <w:spacing w:val="-3"/>
          <w:sz w:val="20"/>
        </w:rPr>
        <w:t> </w:t>
      </w:r>
      <w:r>
        <w:rPr>
          <w:rFonts w:ascii="Arial" w:hAnsi="Arial"/>
          <w:b/>
          <w:sz w:val="20"/>
        </w:rPr>
        <w:t>AUXILIARES</w:t>
      </w:r>
      <w:r>
        <w:rPr>
          <w:rFonts w:ascii="Arial" w:hAnsi="Arial"/>
          <w:b/>
          <w:spacing w:val="-5"/>
          <w:sz w:val="20"/>
        </w:rPr>
        <w:t> </w:t>
      </w:r>
      <w:r>
        <w:rPr>
          <w:rFonts w:ascii="Arial" w:hAnsi="Arial"/>
          <w:b/>
          <w:sz w:val="20"/>
        </w:rPr>
        <w:t>PARA</w:t>
      </w:r>
      <w:r>
        <w:rPr>
          <w:rFonts w:ascii="Arial" w:hAnsi="Arial"/>
          <w:b/>
          <w:spacing w:val="-2"/>
          <w:sz w:val="20"/>
        </w:rPr>
        <w:t> </w:t>
      </w:r>
      <w:r>
        <w:rPr>
          <w:rFonts w:ascii="Arial" w:hAnsi="Arial"/>
          <w:b/>
          <w:sz w:val="20"/>
        </w:rPr>
        <w:t>EL TRANSPORTE COLECTIVO, INDIVIDUAL, PRIVADO Y COMPLEMENTARIO</w:t>
      </w:r>
    </w:p>
    <w:p>
      <w:pPr>
        <w:pStyle w:val="BodyText"/>
        <w:spacing w:before="228"/>
        <w:ind w:left="1" w:right="135"/>
        <w:jc w:val="both"/>
      </w:pPr>
      <w:r>
        <w:rPr>
          <w:rFonts w:ascii="Arial" w:hAnsi="Arial"/>
          <w:b/>
        </w:rPr>
        <w:t>Artículo 180. </w:t>
      </w:r>
      <w:r>
        <w:rPr/>
        <w:t>Para</w:t>
      </w:r>
      <w:r>
        <w:rPr>
          <w:spacing w:val="-1"/>
        </w:rPr>
        <w:t> </w:t>
      </w:r>
      <w:r>
        <w:rPr/>
        <w:t>que</w:t>
      </w:r>
      <w:r>
        <w:rPr>
          <w:spacing w:val="-2"/>
        </w:rPr>
        <w:t> </w:t>
      </w:r>
      <w:r>
        <w:rPr/>
        <w:t>las personas físicas o morales presten</w:t>
      </w:r>
      <w:r>
        <w:rPr>
          <w:spacing w:val="-2"/>
        </w:rPr>
        <w:t> </w:t>
      </w:r>
      <w:r>
        <w:rPr/>
        <w:t>los servicios auxiliares del</w:t>
      </w:r>
      <w:r>
        <w:rPr>
          <w:spacing w:val="-2"/>
        </w:rPr>
        <w:t> </w:t>
      </w:r>
      <w:r>
        <w:rPr/>
        <w:t>Servicio Público de Transporte Colectivo e Individual, Privado y Complementario, requerirán de concesión otorgada por el Gobierno del Estado a través de la Autoridad Competente.</w:t>
      </w:r>
    </w:p>
    <w:p>
      <w:pPr>
        <w:pStyle w:val="BodyText"/>
      </w:pPr>
    </w:p>
    <w:p>
      <w:pPr>
        <w:pStyle w:val="BodyText"/>
        <w:ind w:left="1" w:right="154"/>
        <w:jc w:val="both"/>
      </w:pPr>
      <w:r>
        <w:rPr/>
        <w:t>Estas concesiones se otorgarán hasta por diez años, terminada la vigencia, de acuerdo a lo señalado en esta Ley, el Organismo del Transporte Convencional podrá o no renovarlas.</w:t>
      </w:r>
    </w:p>
    <w:p>
      <w:pPr>
        <w:pStyle w:val="BodyText"/>
        <w:spacing w:before="1"/>
      </w:pPr>
    </w:p>
    <w:p>
      <w:pPr>
        <w:pStyle w:val="BodyText"/>
        <w:ind w:left="1" w:right="150"/>
        <w:jc w:val="both"/>
      </w:pPr>
      <w:r>
        <w:rPr/>
        <w:t>El período de vigencia se determinará tomando en consideración, entre otros aspectos, la rentabilidad en el servicio y la necesidad social que le da origen, los cuales serán establecidos mediante el dictamen técnico emitido por el Organismo del Transporte Convencional.</w:t>
      </w:r>
    </w:p>
    <w:p>
      <w:pPr>
        <w:pStyle w:val="BodyText"/>
      </w:pPr>
    </w:p>
    <w:p>
      <w:pPr>
        <w:pStyle w:val="BodyText"/>
        <w:ind w:left="1" w:right="146"/>
        <w:jc w:val="both"/>
      </w:pPr>
      <w:r>
        <w:rPr>
          <w:rFonts w:ascii="Arial" w:hAnsi="Arial"/>
          <w:b/>
        </w:rPr>
        <w:t>Artículo 181. </w:t>
      </w:r>
      <w:r>
        <w:rPr/>
        <w:t>Para la instalación de los Servicios Auxiliares se requiere, según el caso, de contar con la autorización de las Dependencias u Organismos que a su cargo tienen la realización de las obras públicas, la autorización del uso del suelo, la conservación del medio ambiente y la ecología y la del Municipio de que se trate; con base en ellas, de ser el caso, la Secretaría y el Organismo del Transporte Convencional autorizará la ubicación y características de los mismos.</w:t>
      </w:r>
    </w:p>
    <w:p>
      <w:pPr>
        <w:pStyle w:val="BodyText"/>
      </w:pPr>
    </w:p>
    <w:p>
      <w:pPr>
        <w:pStyle w:val="BodyText"/>
        <w:ind w:left="1" w:right="147"/>
        <w:jc w:val="both"/>
      </w:pPr>
      <w:r>
        <w:rPr>
          <w:rFonts w:ascii="Arial" w:hAnsi="Arial"/>
          <w:b/>
        </w:rPr>
        <w:t>Artículo 182. </w:t>
      </w:r>
      <w:r>
        <w:rPr/>
        <w:t>El procedimiento, requerimientos y formalidades para el otorgamiento de concesiones para explotar estos tipos de servicio, se establecerán en el Reglamento.</w:t>
      </w:r>
    </w:p>
    <w:p>
      <w:pPr>
        <w:pStyle w:val="BodyText"/>
        <w:spacing w:before="1"/>
      </w:pPr>
    </w:p>
    <w:p>
      <w:pPr>
        <w:spacing w:line="229" w:lineRule="exact" w:before="0"/>
        <w:ind w:left="2521" w:right="2663" w:firstLine="0"/>
        <w:jc w:val="center"/>
        <w:rPr>
          <w:rFonts w:ascii="Arial"/>
          <w:b/>
          <w:sz w:val="20"/>
        </w:rPr>
      </w:pPr>
      <w:r>
        <w:rPr>
          <w:rFonts w:ascii="Arial"/>
          <w:b/>
          <w:sz w:val="20"/>
        </w:rPr>
        <w:t>CAPITULO</w:t>
      </w:r>
      <w:r>
        <w:rPr>
          <w:rFonts w:ascii="Arial"/>
          <w:b/>
          <w:spacing w:val="-12"/>
          <w:sz w:val="20"/>
        </w:rPr>
        <w:t> </w:t>
      </w:r>
      <w:r>
        <w:rPr>
          <w:rFonts w:ascii="Arial"/>
          <w:b/>
          <w:spacing w:val="-5"/>
          <w:sz w:val="20"/>
        </w:rPr>
        <w:t>IV</w:t>
      </w:r>
    </w:p>
    <w:p>
      <w:pPr>
        <w:spacing w:before="0"/>
        <w:ind w:left="29" w:right="174" w:firstLine="0"/>
        <w:jc w:val="center"/>
        <w:rPr>
          <w:rFonts w:ascii="Arial" w:hAnsi="Arial"/>
          <w:b/>
          <w:sz w:val="20"/>
        </w:rPr>
      </w:pPr>
      <w:r>
        <w:rPr>
          <w:rFonts w:ascii="Arial" w:hAnsi="Arial"/>
          <w:b/>
          <w:sz w:val="20"/>
        </w:rPr>
        <w:t>DE</w:t>
      </w:r>
      <w:r>
        <w:rPr>
          <w:rFonts w:ascii="Arial" w:hAnsi="Arial"/>
          <w:b/>
          <w:spacing w:val="-6"/>
          <w:sz w:val="20"/>
        </w:rPr>
        <w:t> </w:t>
      </w:r>
      <w:r>
        <w:rPr>
          <w:rFonts w:ascii="Arial" w:hAnsi="Arial"/>
          <w:b/>
          <w:sz w:val="20"/>
        </w:rPr>
        <w:t>LAS</w:t>
      </w:r>
      <w:r>
        <w:rPr>
          <w:rFonts w:ascii="Arial" w:hAnsi="Arial"/>
          <w:b/>
          <w:spacing w:val="-6"/>
          <w:sz w:val="20"/>
        </w:rPr>
        <w:t> </w:t>
      </w:r>
      <w:r>
        <w:rPr>
          <w:rFonts w:ascii="Arial" w:hAnsi="Arial"/>
          <w:b/>
          <w:sz w:val="20"/>
        </w:rPr>
        <w:t>CONCESIONES</w:t>
      </w:r>
      <w:r>
        <w:rPr>
          <w:rFonts w:ascii="Arial" w:hAnsi="Arial"/>
          <w:b/>
          <w:spacing w:val="-6"/>
          <w:sz w:val="20"/>
        </w:rPr>
        <w:t> </w:t>
      </w:r>
      <w:r>
        <w:rPr>
          <w:rFonts w:ascii="Arial" w:hAnsi="Arial"/>
          <w:b/>
          <w:sz w:val="20"/>
        </w:rPr>
        <w:t>PARA</w:t>
      </w:r>
      <w:r>
        <w:rPr>
          <w:rFonts w:ascii="Arial" w:hAnsi="Arial"/>
          <w:b/>
          <w:spacing w:val="-6"/>
          <w:sz w:val="20"/>
        </w:rPr>
        <w:t> </w:t>
      </w:r>
      <w:r>
        <w:rPr>
          <w:rFonts w:ascii="Arial" w:hAnsi="Arial"/>
          <w:b/>
          <w:sz w:val="20"/>
        </w:rPr>
        <w:t>LA</w:t>
      </w:r>
      <w:r>
        <w:rPr>
          <w:rFonts w:ascii="Arial" w:hAnsi="Arial"/>
          <w:b/>
          <w:spacing w:val="-3"/>
          <w:sz w:val="20"/>
        </w:rPr>
        <w:t> </w:t>
      </w:r>
      <w:r>
        <w:rPr>
          <w:rFonts w:ascii="Arial" w:hAnsi="Arial"/>
          <w:b/>
          <w:sz w:val="20"/>
        </w:rPr>
        <w:t>PRESTACIÓN</w:t>
      </w:r>
      <w:r>
        <w:rPr>
          <w:rFonts w:ascii="Arial" w:hAnsi="Arial"/>
          <w:b/>
          <w:spacing w:val="-3"/>
          <w:sz w:val="20"/>
        </w:rPr>
        <w:t> </w:t>
      </w:r>
      <w:r>
        <w:rPr>
          <w:rFonts w:ascii="Arial" w:hAnsi="Arial"/>
          <w:b/>
          <w:sz w:val="20"/>
        </w:rPr>
        <w:t>DE</w:t>
      </w:r>
      <w:r>
        <w:rPr>
          <w:rFonts w:ascii="Arial" w:hAnsi="Arial"/>
          <w:b/>
          <w:spacing w:val="-4"/>
          <w:sz w:val="20"/>
        </w:rPr>
        <w:t> </w:t>
      </w:r>
      <w:r>
        <w:rPr>
          <w:rFonts w:ascii="Arial" w:hAnsi="Arial"/>
          <w:b/>
          <w:sz w:val="20"/>
        </w:rPr>
        <w:t>LOS</w:t>
      </w:r>
      <w:r>
        <w:rPr>
          <w:rFonts w:ascii="Arial" w:hAnsi="Arial"/>
          <w:b/>
          <w:spacing w:val="-6"/>
          <w:sz w:val="20"/>
        </w:rPr>
        <w:t> </w:t>
      </w:r>
      <w:r>
        <w:rPr>
          <w:rFonts w:ascii="Arial" w:hAnsi="Arial"/>
          <w:b/>
          <w:sz w:val="20"/>
        </w:rPr>
        <w:t>SERVICIOS</w:t>
      </w:r>
      <w:r>
        <w:rPr>
          <w:rFonts w:ascii="Arial" w:hAnsi="Arial"/>
          <w:b/>
          <w:spacing w:val="-4"/>
          <w:sz w:val="20"/>
        </w:rPr>
        <w:t> </w:t>
      </w:r>
      <w:r>
        <w:rPr>
          <w:rFonts w:ascii="Arial" w:hAnsi="Arial"/>
          <w:b/>
          <w:sz w:val="20"/>
        </w:rPr>
        <w:t>DE</w:t>
      </w:r>
      <w:r>
        <w:rPr>
          <w:rFonts w:ascii="Arial" w:hAnsi="Arial"/>
          <w:b/>
          <w:spacing w:val="-4"/>
          <w:sz w:val="20"/>
        </w:rPr>
        <w:t> </w:t>
      </w:r>
      <w:r>
        <w:rPr>
          <w:rFonts w:ascii="Arial" w:hAnsi="Arial"/>
          <w:b/>
          <w:sz w:val="20"/>
        </w:rPr>
        <w:t>TRANSPORTE</w:t>
      </w:r>
      <w:r>
        <w:rPr>
          <w:rFonts w:ascii="Arial" w:hAnsi="Arial"/>
          <w:b/>
          <w:spacing w:val="-4"/>
          <w:sz w:val="20"/>
        </w:rPr>
        <w:t> </w:t>
      </w:r>
      <w:r>
        <w:rPr>
          <w:rFonts w:ascii="Arial" w:hAnsi="Arial"/>
          <w:b/>
          <w:sz w:val="20"/>
        </w:rPr>
        <w:t>PÚBLICO </w:t>
      </w:r>
      <w:r>
        <w:rPr>
          <w:rFonts w:ascii="Arial" w:hAnsi="Arial"/>
          <w:b/>
          <w:spacing w:val="-2"/>
          <w:sz w:val="20"/>
        </w:rPr>
        <w:t>MASIVO</w:t>
      </w:r>
    </w:p>
    <w:p>
      <w:pPr>
        <w:pStyle w:val="BodyText"/>
        <w:rPr>
          <w:rFonts w:ascii="Arial"/>
          <w:b/>
        </w:rPr>
      </w:pPr>
    </w:p>
    <w:p>
      <w:pPr>
        <w:pStyle w:val="BodyText"/>
        <w:spacing w:before="1"/>
        <w:ind w:left="1" w:right="146"/>
        <w:jc w:val="both"/>
      </w:pPr>
      <w:r>
        <w:rPr>
          <w:rFonts w:ascii="Arial" w:hAnsi="Arial"/>
          <w:b/>
        </w:rPr>
        <w:t>Artículo</w:t>
      </w:r>
      <w:r>
        <w:rPr>
          <w:rFonts w:ascii="Arial" w:hAnsi="Arial"/>
          <w:b/>
          <w:spacing w:val="-2"/>
        </w:rPr>
        <w:t> </w:t>
      </w:r>
      <w:r>
        <w:rPr>
          <w:rFonts w:ascii="Arial" w:hAnsi="Arial"/>
          <w:b/>
        </w:rPr>
        <w:t>183.</w:t>
      </w:r>
      <w:r>
        <w:rPr>
          <w:rFonts w:ascii="Arial" w:hAnsi="Arial"/>
          <w:b/>
          <w:spacing w:val="-2"/>
        </w:rPr>
        <w:t> </w:t>
      </w:r>
      <w:r>
        <w:rPr/>
        <w:t>La</w:t>
      </w:r>
      <w:r>
        <w:rPr>
          <w:spacing w:val="-3"/>
        </w:rPr>
        <w:t> </w:t>
      </w:r>
      <w:r>
        <w:rPr/>
        <w:t>Secretaría</w:t>
      </w:r>
      <w:r>
        <w:rPr>
          <w:spacing w:val="-2"/>
        </w:rPr>
        <w:t> </w:t>
      </w:r>
      <w:r>
        <w:rPr/>
        <w:t>por</w:t>
      </w:r>
      <w:r>
        <w:rPr>
          <w:spacing w:val="-2"/>
        </w:rPr>
        <w:t> </w:t>
      </w:r>
      <w:r>
        <w:rPr/>
        <w:t>conducto</w:t>
      </w:r>
      <w:r>
        <w:rPr>
          <w:spacing w:val="-2"/>
        </w:rPr>
        <w:t> </w:t>
      </w:r>
      <w:r>
        <w:rPr/>
        <w:t>del Organismo</w:t>
      </w:r>
      <w:r>
        <w:rPr>
          <w:spacing w:val="-2"/>
        </w:rPr>
        <w:t> </w:t>
      </w:r>
      <w:r>
        <w:rPr/>
        <w:t>del</w:t>
      </w:r>
      <w:r>
        <w:rPr>
          <w:spacing w:val="-3"/>
        </w:rPr>
        <w:t> </w:t>
      </w:r>
      <w:r>
        <w:rPr/>
        <w:t>Transporte</w:t>
      </w:r>
      <w:r>
        <w:rPr>
          <w:spacing w:val="-2"/>
        </w:rPr>
        <w:t> </w:t>
      </w:r>
      <w:r>
        <w:rPr/>
        <w:t>Masivo</w:t>
      </w:r>
      <w:r>
        <w:rPr>
          <w:spacing w:val="-1"/>
        </w:rPr>
        <w:t> </w:t>
      </w:r>
      <w:r>
        <w:rPr/>
        <w:t>podrá</w:t>
      </w:r>
      <w:r>
        <w:rPr>
          <w:spacing w:val="-2"/>
        </w:rPr>
        <w:t> </w:t>
      </w:r>
      <w:r>
        <w:rPr/>
        <w:t>crear,</w:t>
      </w:r>
      <w:r>
        <w:rPr>
          <w:spacing w:val="-2"/>
        </w:rPr>
        <w:t> </w:t>
      </w:r>
      <w:r>
        <w:rPr/>
        <w:t>administrar</w:t>
      </w:r>
      <w:r>
        <w:rPr>
          <w:spacing w:val="-2"/>
        </w:rPr>
        <w:t> </w:t>
      </w:r>
      <w:r>
        <w:rPr/>
        <w:t>y operar directamente, o concesionar a terceros, la prestación del Servicio Público de Transporte Masivo y tantas rutas Troncales y Alimentadoras como requiera la demanda social de movilidad.</w:t>
      </w:r>
    </w:p>
    <w:p>
      <w:pPr>
        <w:pStyle w:val="BodyText"/>
        <w:spacing w:before="229"/>
        <w:ind w:left="1" w:right="143"/>
        <w:jc w:val="both"/>
      </w:pPr>
      <w:r>
        <w:rPr>
          <w:rFonts w:ascii="Arial" w:hAnsi="Arial"/>
          <w:b/>
        </w:rPr>
        <w:t>Artículo 184. </w:t>
      </w:r>
      <w:r>
        <w:rPr/>
        <w:t>La vigencia y renovación de las concesiones para el Servicio Público de Transporte Masivo de Pasajeros se determinarán invariablemente por el Organismo del Transporte Masivo, sin que puedan exceder los diez años y la prórroga por un período de tiempo igual, tomando en consideración el monto</w:t>
      </w:r>
      <w:r>
        <w:rPr>
          <w:spacing w:val="40"/>
        </w:rPr>
        <w:t> </w:t>
      </w:r>
      <w:r>
        <w:rPr/>
        <w:t>de la inversión, el tiempo para su recuperación y la obligación permanente del concesionario para conservar</w:t>
      </w:r>
      <w:r>
        <w:rPr>
          <w:spacing w:val="-1"/>
        </w:rPr>
        <w:t> </w:t>
      </w:r>
      <w:r>
        <w:rPr/>
        <w:t>y</w:t>
      </w:r>
      <w:r>
        <w:rPr>
          <w:spacing w:val="-1"/>
        </w:rPr>
        <w:t> </w:t>
      </w:r>
      <w:r>
        <w:rPr/>
        <w:t>mantener</w:t>
      </w:r>
      <w:r>
        <w:rPr>
          <w:spacing w:val="-1"/>
        </w:rPr>
        <w:t> </w:t>
      </w:r>
      <w:r>
        <w:rPr/>
        <w:t>en</w:t>
      </w:r>
      <w:r>
        <w:rPr>
          <w:spacing w:val="-3"/>
        </w:rPr>
        <w:t> </w:t>
      </w:r>
      <w:r>
        <w:rPr/>
        <w:t>buen</w:t>
      </w:r>
      <w:r>
        <w:rPr>
          <w:spacing w:val="-2"/>
        </w:rPr>
        <w:t> </w:t>
      </w:r>
      <w:r>
        <w:rPr/>
        <w:t>estado</w:t>
      </w:r>
      <w:r>
        <w:rPr>
          <w:spacing w:val="-3"/>
        </w:rPr>
        <w:t> </w:t>
      </w:r>
      <w:r>
        <w:rPr/>
        <w:t>de</w:t>
      </w:r>
      <w:r>
        <w:rPr>
          <w:spacing w:val="-2"/>
        </w:rPr>
        <w:t> </w:t>
      </w:r>
      <w:r>
        <w:rPr/>
        <w:t>funcionamiento</w:t>
      </w:r>
      <w:r>
        <w:rPr>
          <w:spacing w:val="-3"/>
        </w:rPr>
        <w:t> </w:t>
      </w:r>
      <w:r>
        <w:rPr/>
        <w:t>las</w:t>
      </w:r>
      <w:r>
        <w:rPr>
          <w:spacing w:val="-1"/>
        </w:rPr>
        <w:t> </w:t>
      </w:r>
      <w:r>
        <w:rPr/>
        <w:t>vías</w:t>
      </w:r>
      <w:r>
        <w:rPr>
          <w:spacing w:val="-1"/>
        </w:rPr>
        <w:t> </w:t>
      </w:r>
      <w:r>
        <w:rPr/>
        <w:t>públicas</w:t>
      </w:r>
      <w:r>
        <w:rPr>
          <w:spacing w:val="-1"/>
        </w:rPr>
        <w:t> </w:t>
      </w:r>
      <w:r>
        <w:rPr/>
        <w:t>que</w:t>
      </w:r>
      <w:r>
        <w:rPr>
          <w:spacing w:val="-2"/>
        </w:rPr>
        <w:t> </w:t>
      </w:r>
      <w:r>
        <w:rPr/>
        <w:t>utilice,</w:t>
      </w:r>
      <w:r>
        <w:rPr>
          <w:spacing w:val="-2"/>
        </w:rPr>
        <w:t> </w:t>
      </w:r>
      <w:r>
        <w:rPr/>
        <w:t>las</w:t>
      </w:r>
      <w:r>
        <w:rPr>
          <w:spacing w:val="-1"/>
        </w:rPr>
        <w:t> </w:t>
      </w:r>
      <w:r>
        <w:rPr/>
        <w:t>instalaciones, la tecnología, los equipos y el parque vehicular con que se preste el servicio, así como la sustitución periódica de cada uno de dichos elementos.</w:t>
      </w:r>
    </w:p>
    <w:p>
      <w:pPr>
        <w:pStyle w:val="BodyText"/>
        <w:spacing w:before="1"/>
      </w:pPr>
    </w:p>
    <w:p>
      <w:pPr>
        <w:pStyle w:val="BodyText"/>
        <w:ind w:left="1" w:right="140"/>
        <w:jc w:val="both"/>
      </w:pPr>
      <w:r>
        <w:rPr>
          <w:rFonts w:ascii="Arial" w:hAnsi="Arial"/>
          <w:b/>
        </w:rPr>
        <w:t>Artículo 185. </w:t>
      </w:r>
      <w:r>
        <w:rPr/>
        <w:t>El concesionamiento del Servicio Público de Transporte Masivo de Pasajeros, el del Servicio de Pago Electrónico y el del Centro General de Gestión de Operaciones, podrá fincarse de manera integral o por tipo de servicio, en forma conjunta o separadamente, o bien por etapas o segmentos; para ello, el Organismo del Transporte Masivo podrá emitir convocatoria a licitación pública, invitar a concurso por invitación restringida o asignar directamente la concesión o concesiones de que se </w:t>
      </w:r>
      <w:r>
        <w:rPr>
          <w:spacing w:val="-2"/>
        </w:rPr>
        <w:t>trate.</w:t>
      </w:r>
    </w:p>
    <w:p>
      <w:pPr>
        <w:pStyle w:val="BodyText"/>
        <w:spacing w:before="1"/>
      </w:pPr>
    </w:p>
    <w:p>
      <w:pPr>
        <w:pStyle w:val="ListParagraph"/>
        <w:numPr>
          <w:ilvl w:val="0"/>
          <w:numId w:val="55"/>
        </w:numPr>
        <w:tabs>
          <w:tab w:pos="709" w:val="left" w:leader="none"/>
        </w:tabs>
        <w:spacing w:line="240" w:lineRule="auto" w:before="0" w:after="0"/>
        <w:ind w:left="709" w:right="0" w:hanging="708"/>
        <w:jc w:val="left"/>
        <w:rPr>
          <w:sz w:val="20"/>
        </w:rPr>
      </w:pPr>
      <w:r>
        <w:rPr>
          <w:sz w:val="20"/>
        </w:rPr>
        <w:t>Si</w:t>
      </w:r>
      <w:r>
        <w:rPr>
          <w:spacing w:val="-7"/>
          <w:sz w:val="20"/>
        </w:rPr>
        <w:t> </w:t>
      </w:r>
      <w:r>
        <w:rPr>
          <w:sz w:val="20"/>
        </w:rPr>
        <w:t>se</w:t>
      </w:r>
      <w:r>
        <w:rPr>
          <w:spacing w:val="-4"/>
          <w:sz w:val="20"/>
        </w:rPr>
        <w:t> </w:t>
      </w:r>
      <w:r>
        <w:rPr>
          <w:sz w:val="20"/>
        </w:rPr>
        <w:t>opta</w:t>
      </w:r>
      <w:r>
        <w:rPr>
          <w:spacing w:val="-6"/>
          <w:sz w:val="20"/>
        </w:rPr>
        <w:t> </w:t>
      </w:r>
      <w:r>
        <w:rPr>
          <w:sz w:val="20"/>
        </w:rPr>
        <w:t>por</w:t>
      </w:r>
      <w:r>
        <w:rPr>
          <w:spacing w:val="-4"/>
          <w:sz w:val="20"/>
        </w:rPr>
        <w:t> </w:t>
      </w:r>
      <w:r>
        <w:rPr>
          <w:sz w:val="20"/>
        </w:rPr>
        <w:t>la</w:t>
      </w:r>
      <w:r>
        <w:rPr>
          <w:spacing w:val="-4"/>
          <w:sz w:val="20"/>
        </w:rPr>
        <w:t> </w:t>
      </w:r>
      <w:r>
        <w:rPr>
          <w:sz w:val="20"/>
        </w:rPr>
        <w:t>licitación</w:t>
      </w:r>
      <w:r>
        <w:rPr>
          <w:spacing w:val="-5"/>
          <w:sz w:val="20"/>
        </w:rPr>
        <w:t> </w:t>
      </w:r>
      <w:r>
        <w:rPr>
          <w:sz w:val="20"/>
        </w:rPr>
        <w:t>pública</w:t>
      </w:r>
      <w:r>
        <w:rPr>
          <w:spacing w:val="-6"/>
          <w:sz w:val="20"/>
        </w:rPr>
        <w:t> </w:t>
      </w:r>
      <w:r>
        <w:rPr>
          <w:sz w:val="20"/>
        </w:rPr>
        <w:t>o</w:t>
      </w:r>
      <w:r>
        <w:rPr>
          <w:spacing w:val="-5"/>
          <w:sz w:val="20"/>
        </w:rPr>
        <w:t> </w:t>
      </w:r>
      <w:r>
        <w:rPr>
          <w:sz w:val="20"/>
        </w:rPr>
        <w:t>por</w:t>
      </w:r>
      <w:r>
        <w:rPr>
          <w:spacing w:val="-5"/>
          <w:sz w:val="20"/>
        </w:rPr>
        <w:t> </w:t>
      </w:r>
      <w:r>
        <w:rPr>
          <w:sz w:val="20"/>
        </w:rPr>
        <w:t>el</w:t>
      </w:r>
      <w:r>
        <w:rPr>
          <w:spacing w:val="-6"/>
          <w:sz w:val="20"/>
        </w:rPr>
        <w:t> </w:t>
      </w:r>
      <w:r>
        <w:rPr>
          <w:sz w:val="20"/>
        </w:rPr>
        <w:t>concurso</w:t>
      </w:r>
      <w:r>
        <w:rPr>
          <w:spacing w:val="-5"/>
          <w:sz w:val="20"/>
        </w:rPr>
        <w:t> </w:t>
      </w:r>
      <w:r>
        <w:rPr>
          <w:sz w:val="20"/>
        </w:rPr>
        <w:t>por</w:t>
      </w:r>
      <w:r>
        <w:rPr>
          <w:spacing w:val="-5"/>
          <w:sz w:val="20"/>
        </w:rPr>
        <w:t> </w:t>
      </w:r>
      <w:r>
        <w:rPr>
          <w:sz w:val="20"/>
        </w:rPr>
        <w:t>invitación</w:t>
      </w:r>
      <w:r>
        <w:rPr>
          <w:spacing w:val="-4"/>
          <w:sz w:val="20"/>
        </w:rPr>
        <w:t> </w:t>
      </w:r>
      <w:r>
        <w:rPr>
          <w:spacing w:val="-2"/>
          <w:sz w:val="20"/>
        </w:rPr>
        <w:t>restringida:</w:t>
      </w:r>
    </w:p>
    <w:p>
      <w:pPr>
        <w:pStyle w:val="ListParagraph"/>
        <w:numPr>
          <w:ilvl w:val="1"/>
          <w:numId w:val="55"/>
        </w:numPr>
        <w:tabs>
          <w:tab w:pos="1277" w:val="left" w:leader="none"/>
        </w:tabs>
        <w:spacing w:line="240" w:lineRule="auto" w:before="229" w:after="0"/>
        <w:ind w:left="1277" w:right="0" w:hanging="568"/>
        <w:jc w:val="both"/>
        <w:rPr>
          <w:sz w:val="20"/>
        </w:rPr>
      </w:pPr>
      <w:r>
        <w:rPr>
          <w:sz w:val="20"/>
        </w:rPr>
        <w:t>La</w:t>
      </w:r>
      <w:r>
        <w:rPr>
          <w:spacing w:val="-9"/>
          <w:sz w:val="20"/>
        </w:rPr>
        <w:t> </w:t>
      </w:r>
      <w:r>
        <w:rPr>
          <w:sz w:val="20"/>
        </w:rPr>
        <w:t>convocatoria</w:t>
      </w:r>
      <w:r>
        <w:rPr>
          <w:spacing w:val="-7"/>
          <w:sz w:val="20"/>
        </w:rPr>
        <w:t> </w:t>
      </w:r>
      <w:r>
        <w:rPr>
          <w:sz w:val="20"/>
        </w:rPr>
        <w:t>respectiva</w:t>
      </w:r>
      <w:r>
        <w:rPr>
          <w:spacing w:val="-5"/>
          <w:sz w:val="20"/>
        </w:rPr>
        <w:t> </w:t>
      </w:r>
      <w:r>
        <w:rPr>
          <w:sz w:val="20"/>
        </w:rPr>
        <w:t>será</w:t>
      </w:r>
      <w:r>
        <w:rPr>
          <w:spacing w:val="-9"/>
          <w:sz w:val="20"/>
        </w:rPr>
        <w:t> </w:t>
      </w:r>
      <w:r>
        <w:rPr>
          <w:sz w:val="20"/>
        </w:rPr>
        <w:t>emitida</w:t>
      </w:r>
      <w:r>
        <w:rPr>
          <w:spacing w:val="-9"/>
          <w:sz w:val="20"/>
        </w:rPr>
        <w:t> </w:t>
      </w:r>
      <w:r>
        <w:rPr>
          <w:sz w:val="20"/>
        </w:rPr>
        <w:t>el</w:t>
      </w:r>
      <w:r>
        <w:rPr>
          <w:spacing w:val="-10"/>
          <w:sz w:val="20"/>
        </w:rPr>
        <w:t> </w:t>
      </w:r>
      <w:r>
        <w:rPr>
          <w:sz w:val="20"/>
        </w:rPr>
        <w:t>Organismo</w:t>
      </w:r>
      <w:r>
        <w:rPr>
          <w:spacing w:val="-7"/>
          <w:sz w:val="20"/>
        </w:rPr>
        <w:t> </w:t>
      </w:r>
      <w:r>
        <w:rPr>
          <w:sz w:val="20"/>
        </w:rPr>
        <w:t>del</w:t>
      </w:r>
      <w:r>
        <w:rPr>
          <w:spacing w:val="-9"/>
          <w:sz w:val="20"/>
        </w:rPr>
        <w:t> </w:t>
      </w:r>
      <w:r>
        <w:rPr>
          <w:sz w:val="20"/>
        </w:rPr>
        <w:t>Transporte</w:t>
      </w:r>
      <w:r>
        <w:rPr>
          <w:spacing w:val="-7"/>
          <w:sz w:val="20"/>
        </w:rPr>
        <w:t> </w:t>
      </w:r>
      <w:r>
        <w:rPr>
          <w:spacing w:val="-2"/>
          <w:sz w:val="20"/>
        </w:rPr>
        <w:t>Masivo;</w:t>
      </w:r>
    </w:p>
    <w:p>
      <w:pPr>
        <w:pStyle w:val="ListParagraph"/>
        <w:numPr>
          <w:ilvl w:val="1"/>
          <w:numId w:val="55"/>
        </w:numPr>
        <w:tabs>
          <w:tab w:pos="1278" w:val="left" w:leader="none"/>
        </w:tabs>
        <w:spacing w:line="240" w:lineRule="auto" w:before="0" w:after="0"/>
        <w:ind w:left="1278" w:right="149" w:hanging="569"/>
        <w:jc w:val="both"/>
        <w:rPr>
          <w:sz w:val="20"/>
        </w:rPr>
      </w:pPr>
      <w:r>
        <w:rPr>
          <w:sz w:val="20"/>
        </w:rPr>
        <w:t>La convocatoria, la emisión e interpretación de las bases, y la substanciación y resolución de los concursos son facultad exclusiva del Organismo del Transporte Masivo; al efecto, la convocatoria especificará los aspectos principales del concurso y las bases detallarán</w:t>
      </w:r>
      <w:r>
        <w:rPr>
          <w:spacing w:val="40"/>
          <w:sz w:val="20"/>
        </w:rPr>
        <w:t> </w:t>
      </w:r>
      <w:r>
        <w:rPr>
          <w:sz w:val="20"/>
        </w:rPr>
        <w:t>todos</w:t>
      </w:r>
      <w:r>
        <w:rPr>
          <w:spacing w:val="40"/>
          <w:sz w:val="20"/>
        </w:rPr>
        <w:t> </w:t>
      </w:r>
      <w:r>
        <w:rPr>
          <w:sz w:val="20"/>
        </w:rPr>
        <w:t>los</w:t>
      </w:r>
      <w:r>
        <w:rPr>
          <w:spacing w:val="40"/>
          <w:sz w:val="20"/>
        </w:rPr>
        <w:t> </w:t>
      </w:r>
      <w:r>
        <w:rPr>
          <w:sz w:val="20"/>
        </w:rPr>
        <w:t>aspectos</w:t>
      </w:r>
      <w:r>
        <w:rPr>
          <w:spacing w:val="40"/>
          <w:sz w:val="20"/>
        </w:rPr>
        <w:t> </w:t>
      </w:r>
      <w:r>
        <w:rPr>
          <w:sz w:val="20"/>
        </w:rPr>
        <w:t>relacionados</w:t>
      </w:r>
      <w:r>
        <w:rPr>
          <w:spacing w:val="40"/>
          <w:sz w:val="20"/>
        </w:rPr>
        <w:t> </w:t>
      </w:r>
      <w:r>
        <w:rPr>
          <w:sz w:val="20"/>
        </w:rPr>
        <w:t>a</w:t>
      </w:r>
      <w:r>
        <w:rPr>
          <w:spacing w:val="40"/>
          <w:sz w:val="20"/>
        </w:rPr>
        <w:t> </w:t>
      </w:r>
      <w:r>
        <w:rPr>
          <w:sz w:val="20"/>
        </w:rPr>
        <w:t>los</w:t>
      </w:r>
      <w:r>
        <w:rPr>
          <w:spacing w:val="40"/>
          <w:sz w:val="20"/>
        </w:rPr>
        <w:t> </w:t>
      </w:r>
      <w:r>
        <w:rPr>
          <w:sz w:val="20"/>
        </w:rPr>
        <w:t>requisitos,</w:t>
      </w:r>
      <w:r>
        <w:rPr>
          <w:spacing w:val="40"/>
          <w:sz w:val="20"/>
        </w:rPr>
        <w:t> </w:t>
      </w:r>
      <w:r>
        <w:rPr>
          <w:sz w:val="20"/>
        </w:rPr>
        <w:t>garantías,</w:t>
      </w:r>
      <w:r>
        <w:rPr>
          <w:spacing w:val="40"/>
          <w:sz w:val="20"/>
        </w:rPr>
        <w:t> </w:t>
      </w:r>
      <w:r>
        <w:rPr>
          <w:sz w:val="20"/>
        </w:rPr>
        <w:t>seguros,</w:t>
      </w:r>
      <w:r>
        <w:rPr>
          <w:spacing w:val="40"/>
          <w:sz w:val="20"/>
        </w:rPr>
        <w:t> </w:t>
      </w:r>
      <w:r>
        <w:rPr>
          <w:sz w:val="20"/>
        </w:rPr>
        <w:t>formalidades</w:t>
      </w:r>
      <w:r>
        <w:rPr>
          <w:spacing w:val="40"/>
          <w:sz w:val="20"/>
        </w:rPr>
        <w:t> </w:t>
      </w:r>
      <w:r>
        <w:rPr>
          <w:sz w:val="20"/>
        </w:rPr>
        <w:t>y</w:t>
      </w:r>
      <w:r>
        <w:rPr>
          <w:spacing w:val="40"/>
          <w:sz w:val="20"/>
        </w:rPr>
        <w:t> </w:t>
      </w:r>
      <w:r>
        <w:rPr>
          <w:sz w:val="20"/>
        </w:rPr>
        <w:t>el</w:t>
      </w:r>
    </w:p>
    <w:p>
      <w:pPr>
        <w:pStyle w:val="ListParagraph"/>
        <w:spacing w:after="0" w:line="240" w:lineRule="auto"/>
        <w:jc w:val="both"/>
        <w:rPr>
          <w:sz w:val="20"/>
        </w:rPr>
        <w:sectPr>
          <w:pgSz w:w="12250" w:h="15820"/>
          <w:pgMar w:header="0" w:footer="969" w:top="1700" w:bottom="1160" w:left="1417" w:right="1275"/>
        </w:sectPr>
      </w:pPr>
    </w:p>
    <w:p>
      <w:pPr>
        <w:pStyle w:val="BodyText"/>
        <w:spacing w:before="111"/>
        <w:ind w:left="1278" w:right="141"/>
        <w:jc w:val="both"/>
      </w:pPr>
      <w:r>
        <w:rPr/>
        <w:t>procedimiento a seguir. En el caso de la licitación, esta deberá publicarse por una sola vez en el Periódico Oficial del Estado;</w:t>
      </w:r>
    </w:p>
    <w:p>
      <w:pPr>
        <w:pStyle w:val="ListParagraph"/>
        <w:numPr>
          <w:ilvl w:val="1"/>
          <w:numId w:val="55"/>
        </w:numPr>
        <w:tabs>
          <w:tab w:pos="1278" w:val="left" w:leader="none"/>
        </w:tabs>
        <w:spacing w:line="240" w:lineRule="auto" w:before="0" w:after="0"/>
        <w:ind w:left="1278" w:right="151" w:hanging="569"/>
        <w:jc w:val="both"/>
        <w:rPr>
          <w:sz w:val="20"/>
        </w:rPr>
      </w:pPr>
      <w:r>
        <w:rPr>
          <w:sz w:val="20"/>
        </w:rPr>
        <w:t>El concurso, ya por licitación o invitación, su definición, ejecución y la metodología para la recepción, calificación, análisis y valoración de las propuestas es facultad exclusiva del Organismo del Transporte Masivo;</w:t>
      </w:r>
    </w:p>
    <w:p>
      <w:pPr>
        <w:pStyle w:val="ListParagraph"/>
        <w:numPr>
          <w:ilvl w:val="1"/>
          <w:numId w:val="55"/>
        </w:numPr>
        <w:tabs>
          <w:tab w:pos="1278" w:val="left" w:leader="none"/>
        </w:tabs>
        <w:spacing w:line="240" w:lineRule="auto" w:before="0" w:after="0"/>
        <w:ind w:left="1278" w:right="153" w:hanging="569"/>
        <w:jc w:val="both"/>
        <w:rPr>
          <w:sz w:val="20"/>
        </w:rPr>
      </w:pPr>
      <w:r>
        <w:rPr>
          <w:sz w:val="20"/>
        </w:rPr>
        <w:t>Concluido el concurso, se emitirá el fallo, se hará la designación del adjudicatario o adjudicatarios y se declarará agotado el procedimiento; y</w:t>
      </w:r>
    </w:p>
    <w:p>
      <w:pPr>
        <w:pStyle w:val="ListParagraph"/>
        <w:numPr>
          <w:ilvl w:val="1"/>
          <w:numId w:val="55"/>
        </w:numPr>
        <w:tabs>
          <w:tab w:pos="1278" w:val="left" w:leader="none"/>
        </w:tabs>
        <w:spacing w:line="240" w:lineRule="auto" w:before="1" w:after="0"/>
        <w:ind w:left="1278" w:right="147" w:hanging="569"/>
        <w:jc w:val="both"/>
        <w:rPr>
          <w:sz w:val="20"/>
        </w:rPr>
      </w:pPr>
      <w:r>
        <w:rPr>
          <w:sz w:val="20"/>
        </w:rPr>
        <w:t>La designación del adjudicatario o adjudicatarios y la declaratoria de conclusión del procedimiento antes referida, se publicarán por una sola vez en el Periódico Oficial del </w:t>
      </w:r>
      <w:r>
        <w:rPr>
          <w:spacing w:val="-2"/>
          <w:sz w:val="20"/>
        </w:rPr>
        <w:t>Estado.</w:t>
      </w:r>
    </w:p>
    <w:p>
      <w:pPr>
        <w:pStyle w:val="ListParagraph"/>
        <w:numPr>
          <w:ilvl w:val="0"/>
          <w:numId w:val="55"/>
        </w:numPr>
        <w:tabs>
          <w:tab w:pos="706" w:val="left" w:leader="none"/>
          <w:tab w:pos="709" w:val="left" w:leader="none"/>
        </w:tabs>
        <w:spacing w:line="240" w:lineRule="auto" w:before="229" w:after="0"/>
        <w:ind w:left="709" w:right="153" w:hanging="708"/>
        <w:jc w:val="both"/>
        <w:rPr>
          <w:sz w:val="20"/>
        </w:rPr>
      </w:pPr>
      <w:r>
        <w:rPr>
          <w:sz w:val="20"/>
        </w:rPr>
        <w:t>El Organismo del Transporte Masivo podrá efectuar concurso por invitación restringida a cuando menos tres proveedores, cuando:</w:t>
      </w:r>
    </w:p>
    <w:p>
      <w:pPr>
        <w:pStyle w:val="ListParagraph"/>
        <w:numPr>
          <w:ilvl w:val="1"/>
          <w:numId w:val="55"/>
        </w:numPr>
        <w:tabs>
          <w:tab w:pos="1278" w:val="left" w:leader="none"/>
        </w:tabs>
        <w:spacing w:line="240" w:lineRule="auto" w:before="229" w:after="0"/>
        <w:ind w:left="1278" w:right="0" w:hanging="569"/>
        <w:jc w:val="left"/>
        <w:rPr>
          <w:sz w:val="20"/>
        </w:rPr>
      </w:pPr>
      <w:r>
        <w:rPr>
          <w:sz w:val="20"/>
        </w:rPr>
        <w:t>Se</w:t>
      </w:r>
      <w:r>
        <w:rPr>
          <w:spacing w:val="-9"/>
          <w:sz w:val="20"/>
        </w:rPr>
        <w:t> </w:t>
      </w:r>
      <w:r>
        <w:rPr>
          <w:sz w:val="20"/>
        </w:rPr>
        <w:t>declare</w:t>
      </w:r>
      <w:r>
        <w:rPr>
          <w:spacing w:val="-6"/>
          <w:sz w:val="20"/>
        </w:rPr>
        <w:t> </w:t>
      </w:r>
      <w:r>
        <w:rPr>
          <w:sz w:val="20"/>
        </w:rPr>
        <w:t>desierta</w:t>
      </w:r>
      <w:r>
        <w:rPr>
          <w:spacing w:val="-7"/>
          <w:sz w:val="20"/>
        </w:rPr>
        <w:t> </w:t>
      </w:r>
      <w:r>
        <w:rPr>
          <w:sz w:val="20"/>
        </w:rPr>
        <w:t>la</w:t>
      </w:r>
      <w:r>
        <w:rPr>
          <w:spacing w:val="-7"/>
          <w:sz w:val="20"/>
        </w:rPr>
        <w:t> </w:t>
      </w:r>
      <w:r>
        <w:rPr>
          <w:sz w:val="20"/>
        </w:rPr>
        <w:t>licitación</w:t>
      </w:r>
      <w:r>
        <w:rPr>
          <w:spacing w:val="-9"/>
          <w:sz w:val="20"/>
        </w:rPr>
        <w:t> </w:t>
      </w:r>
      <w:r>
        <w:rPr>
          <w:sz w:val="20"/>
        </w:rPr>
        <w:t>previamente</w:t>
      </w:r>
      <w:r>
        <w:rPr>
          <w:spacing w:val="-9"/>
          <w:sz w:val="20"/>
        </w:rPr>
        <w:t> </w:t>
      </w:r>
      <w:r>
        <w:rPr>
          <w:sz w:val="20"/>
        </w:rPr>
        <w:t>realizada</w:t>
      </w:r>
      <w:r>
        <w:rPr>
          <w:spacing w:val="-7"/>
          <w:sz w:val="20"/>
        </w:rPr>
        <w:t> </w:t>
      </w:r>
      <w:r>
        <w:rPr>
          <w:sz w:val="20"/>
        </w:rPr>
        <w:t>para</w:t>
      </w:r>
      <w:r>
        <w:rPr>
          <w:spacing w:val="-9"/>
          <w:sz w:val="20"/>
        </w:rPr>
        <w:t> </w:t>
      </w:r>
      <w:r>
        <w:rPr>
          <w:sz w:val="20"/>
        </w:rPr>
        <w:t>este</w:t>
      </w:r>
      <w:r>
        <w:rPr>
          <w:spacing w:val="-7"/>
          <w:sz w:val="20"/>
        </w:rPr>
        <w:t> </w:t>
      </w:r>
      <w:r>
        <w:rPr>
          <w:spacing w:val="-2"/>
          <w:sz w:val="20"/>
        </w:rPr>
        <w:t>propósito;</w:t>
      </w:r>
    </w:p>
    <w:p>
      <w:pPr>
        <w:pStyle w:val="ListParagraph"/>
        <w:numPr>
          <w:ilvl w:val="1"/>
          <w:numId w:val="55"/>
        </w:numPr>
        <w:tabs>
          <w:tab w:pos="1278" w:val="left" w:leader="none"/>
        </w:tabs>
        <w:spacing w:line="240" w:lineRule="auto" w:before="1" w:after="0"/>
        <w:ind w:left="1278" w:right="149" w:hanging="569"/>
        <w:jc w:val="left"/>
        <w:rPr>
          <w:sz w:val="20"/>
        </w:rPr>
      </w:pPr>
      <w:r>
        <w:rPr>
          <w:sz w:val="20"/>
        </w:rPr>
        <w:t>Se</w:t>
      </w:r>
      <w:r>
        <w:rPr>
          <w:spacing w:val="40"/>
          <w:sz w:val="20"/>
        </w:rPr>
        <w:t> </w:t>
      </w:r>
      <w:r>
        <w:rPr>
          <w:sz w:val="20"/>
        </w:rPr>
        <w:t>haya</w:t>
      </w:r>
      <w:r>
        <w:rPr>
          <w:spacing w:val="40"/>
          <w:sz w:val="20"/>
        </w:rPr>
        <w:t> </w:t>
      </w:r>
      <w:r>
        <w:rPr>
          <w:sz w:val="20"/>
        </w:rPr>
        <w:t>revocado</w:t>
      </w:r>
      <w:r>
        <w:rPr>
          <w:spacing w:val="40"/>
          <w:sz w:val="20"/>
        </w:rPr>
        <w:t> </w:t>
      </w:r>
      <w:r>
        <w:rPr>
          <w:sz w:val="20"/>
        </w:rPr>
        <w:t>una</w:t>
      </w:r>
      <w:r>
        <w:rPr>
          <w:spacing w:val="40"/>
          <w:sz w:val="20"/>
        </w:rPr>
        <w:t> </w:t>
      </w:r>
      <w:r>
        <w:rPr>
          <w:sz w:val="20"/>
        </w:rPr>
        <w:t>concesión</w:t>
      </w:r>
      <w:r>
        <w:rPr>
          <w:spacing w:val="40"/>
          <w:sz w:val="20"/>
        </w:rPr>
        <w:t> </w:t>
      </w:r>
      <w:r>
        <w:rPr>
          <w:sz w:val="20"/>
        </w:rPr>
        <w:t>previamente</w:t>
      </w:r>
      <w:r>
        <w:rPr>
          <w:spacing w:val="40"/>
          <w:sz w:val="20"/>
        </w:rPr>
        <w:t> </w:t>
      </w:r>
      <w:r>
        <w:rPr>
          <w:sz w:val="20"/>
        </w:rPr>
        <w:t>adjudicada</w:t>
      </w:r>
      <w:r>
        <w:rPr>
          <w:spacing w:val="40"/>
          <w:sz w:val="20"/>
        </w:rPr>
        <w:t> </w:t>
      </w:r>
      <w:r>
        <w:rPr>
          <w:sz w:val="20"/>
        </w:rPr>
        <w:t>mediante</w:t>
      </w:r>
      <w:r>
        <w:rPr>
          <w:spacing w:val="40"/>
          <w:sz w:val="20"/>
        </w:rPr>
        <w:t> </w:t>
      </w:r>
      <w:r>
        <w:rPr>
          <w:sz w:val="20"/>
        </w:rPr>
        <w:t>licitación</w:t>
      </w:r>
      <w:r>
        <w:rPr>
          <w:spacing w:val="40"/>
          <w:sz w:val="20"/>
        </w:rPr>
        <w:t> </w:t>
      </w:r>
      <w:r>
        <w:rPr>
          <w:sz w:val="20"/>
        </w:rPr>
        <w:t>realizada para ese fin;</w:t>
      </w:r>
    </w:p>
    <w:p>
      <w:pPr>
        <w:pStyle w:val="ListParagraph"/>
        <w:numPr>
          <w:ilvl w:val="1"/>
          <w:numId w:val="55"/>
        </w:numPr>
        <w:tabs>
          <w:tab w:pos="1278" w:val="left" w:leader="none"/>
        </w:tabs>
        <w:spacing w:line="240" w:lineRule="auto" w:before="1" w:after="0"/>
        <w:ind w:left="1278" w:right="0" w:hanging="569"/>
        <w:jc w:val="left"/>
        <w:rPr>
          <w:sz w:val="20"/>
        </w:rPr>
      </w:pPr>
      <w:r>
        <w:rPr>
          <w:sz w:val="20"/>
        </w:rPr>
        <w:t>Se</w:t>
      </w:r>
      <w:r>
        <w:rPr>
          <w:spacing w:val="-7"/>
          <w:sz w:val="20"/>
        </w:rPr>
        <w:t> </w:t>
      </w:r>
      <w:r>
        <w:rPr>
          <w:sz w:val="20"/>
        </w:rPr>
        <w:t>trate</w:t>
      </w:r>
      <w:r>
        <w:rPr>
          <w:spacing w:val="-7"/>
          <w:sz w:val="20"/>
        </w:rPr>
        <w:t> </w:t>
      </w:r>
      <w:r>
        <w:rPr>
          <w:sz w:val="20"/>
        </w:rPr>
        <w:t>de</w:t>
      </w:r>
      <w:r>
        <w:rPr>
          <w:spacing w:val="-6"/>
          <w:sz w:val="20"/>
        </w:rPr>
        <w:t> </w:t>
      </w:r>
      <w:r>
        <w:rPr>
          <w:sz w:val="20"/>
        </w:rPr>
        <w:t>la</w:t>
      </w:r>
      <w:r>
        <w:rPr>
          <w:spacing w:val="-7"/>
          <w:sz w:val="20"/>
        </w:rPr>
        <w:t> </w:t>
      </w:r>
      <w:r>
        <w:rPr>
          <w:sz w:val="20"/>
        </w:rPr>
        <w:t>sustitución</w:t>
      </w:r>
      <w:r>
        <w:rPr>
          <w:spacing w:val="-6"/>
          <w:sz w:val="20"/>
        </w:rPr>
        <w:t> </w:t>
      </w:r>
      <w:r>
        <w:rPr>
          <w:sz w:val="20"/>
        </w:rPr>
        <w:t>de</w:t>
      </w:r>
      <w:r>
        <w:rPr>
          <w:spacing w:val="-6"/>
          <w:sz w:val="20"/>
        </w:rPr>
        <w:t> </w:t>
      </w:r>
      <w:r>
        <w:rPr>
          <w:sz w:val="20"/>
        </w:rPr>
        <w:t>un</w:t>
      </w:r>
      <w:r>
        <w:rPr>
          <w:spacing w:val="-7"/>
          <w:sz w:val="20"/>
        </w:rPr>
        <w:t> </w:t>
      </w:r>
      <w:r>
        <w:rPr>
          <w:sz w:val="20"/>
        </w:rPr>
        <w:t>concesionario,</w:t>
      </w:r>
      <w:r>
        <w:rPr>
          <w:spacing w:val="-6"/>
          <w:sz w:val="20"/>
        </w:rPr>
        <w:t> </w:t>
      </w:r>
      <w:r>
        <w:rPr>
          <w:sz w:val="20"/>
        </w:rPr>
        <w:t>por</w:t>
      </w:r>
      <w:r>
        <w:rPr>
          <w:spacing w:val="-6"/>
          <w:sz w:val="20"/>
        </w:rPr>
        <w:t> </w:t>
      </w:r>
      <w:r>
        <w:rPr>
          <w:sz w:val="20"/>
        </w:rPr>
        <w:t>causas</w:t>
      </w:r>
      <w:r>
        <w:rPr>
          <w:spacing w:val="-6"/>
          <w:sz w:val="20"/>
        </w:rPr>
        <w:t> </w:t>
      </w:r>
      <w:r>
        <w:rPr>
          <w:sz w:val="20"/>
        </w:rPr>
        <w:t>de</w:t>
      </w:r>
      <w:r>
        <w:rPr>
          <w:spacing w:val="-7"/>
          <w:sz w:val="20"/>
        </w:rPr>
        <w:t> </w:t>
      </w:r>
      <w:r>
        <w:rPr>
          <w:sz w:val="20"/>
        </w:rPr>
        <w:t>terminación</w:t>
      </w:r>
      <w:r>
        <w:rPr>
          <w:spacing w:val="-6"/>
          <w:sz w:val="20"/>
        </w:rPr>
        <w:t> </w:t>
      </w:r>
      <w:r>
        <w:rPr>
          <w:spacing w:val="-2"/>
          <w:sz w:val="20"/>
        </w:rPr>
        <w:t>anticipada;</w:t>
      </w:r>
    </w:p>
    <w:p>
      <w:pPr>
        <w:pStyle w:val="ListParagraph"/>
        <w:numPr>
          <w:ilvl w:val="1"/>
          <w:numId w:val="55"/>
        </w:numPr>
        <w:tabs>
          <w:tab w:pos="1278" w:val="left" w:leader="none"/>
        </w:tabs>
        <w:spacing w:line="240" w:lineRule="auto" w:before="0" w:after="0"/>
        <w:ind w:left="1278" w:right="0" w:hanging="569"/>
        <w:jc w:val="left"/>
        <w:rPr>
          <w:sz w:val="20"/>
        </w:rPr>
      </w:pPr>
      <w:r>
        <w:rPr>
          <w:sz w:val="20"/>
        </w:rPr>
        <w:t>Existan</w:t>
      </w:r>
      <w:r>
        <w:rPr>
          <w:spacing w:val="-9"/>
          <w:sz w:val="20"/>
        </w:rPr>
        <w:t> </w:t>
      </w:r>
      <w:r>
        <w:rPr>
          <w:sz w:val="20"/>
        </w:rPr>
        <w:t>circunstancias</w:t>
      </w:r>
      <w:r>
        <w:rPr>
          <w:spacing w:val="-7"/>
          <w:sz w:val="20"/>
        </w:rPr>
        <w:t> </w:t>
      </w:r>
      <w:r>
        <w:rPr>
          <w:sz w:val="20"/>
        </w:rPr>
        <w:t>que</w:t>
      </w:r>
      <w:r>
        <w:rPr>
          <w:spacing w:val="-6"/>
          <w:sz w:val="20"/>
        </w:rPr>
        <w:t> </w:t>
      </w:r>
      <w:r>
        <w:rPr>
          <w:sz w:val="20"/>
        </w:rPr>
        <w:t>puedan</w:t>
      </w:r>
      <w:r>
        <w:rPr>
          <w:spacing w:val="-7"/>
          <w:sz w:val="20"/>
        </w:rPr>
        <w:t> </w:t>
      </w:r>
      <w:r>
        <w:rPr>
          <w:sz w:val="20"/>
        </w:rPr>
        <w:t>provocar</w:t>
      </w:r>
      <w:r>
        <w:rPr>
          <w:spacing w:val="-8"/>
          <w:sz w:val="20"/>
        </w:rPr>
        <w:t> </w:t>
      </w:r>
      <w:r>
        <w:rPr>
          <w:sz w:val="20"/>
        </w:rPr>
        <w:t>pérdidas</w:t>
      </w:r>
      <w:r>
        <w:rPr>
          <w:spacing w:val="-7"/>
          <w:sz w:val="20"/>
        </w:rPr>
        <w:t> </w:t>
      </w:r>
      <w:r>
        <w:rPr>
          <w:sz w:val="20"/>
        </w:rPr>
        <w:t>o</w:t>
      </w:r>
      <w:r>
        <w:rPr>
          <w:spacing w:val="-9"/>
          <w:sz w:val="20"/>
        </w:rPr>
        <w:t> </w:t>
      </w:r>
      <w:r>
        <w:rPr>
          <w:sz w:val="20"/>
        </w:rPr>
        <w:t>costos</w:t>
      </w:r>
      <w:r>
        <w:rPr>
          <w:spacing w:val="-7"/>
          <w:sz w:val="20"/>
        </w:rPr>
        <w:t> </w:t>
      </w:r>
      <w:r>
        <w:rPr>
          <w:spacing w:val="-2"/>
          <w:sz w:val="20"/>
        </w:rPr>
        <w:t>importantes.</w:t>
      </w:r>
    </w:p>
    <w:p>
      <w:pPr>
        <w:pStyle w:val="BodyText"/>
        <w:spacing w:before="229"/>
        <w:ind w:left="709"/>
      </w:pPr>
      <w:r>
        <w:rPr/>
        <w:t>Tratándose</w:t>
      </w:r>
      <w:r>
        <w:rPr>
          <w:spacing w:val="40"/>
        </w:rPr>
        <w:t> </w:t>
      </w:r>
      <w:r>
        <w:rPr/>
        <w:t>de</w:t>
      </w:r>
      <w:r>
        <w:rPr>
          <w:spacing w:val="40"/>
        </w:rPr>
        <w:t> </w:t>
      </w:r>
      <w:r>
        <w:rPr/>
        <w:t>los</w:t>
      </w:r>
      <w:r>
        <w:rPr>
          <w:spacing w:val="40"/>
        </w:rPr>
        <w:t> </w:t>
      </w:r>
      <w:r>
        <w:rPr/>
        <w:t>casos</w:t>
      </w:r>
      <w:r>
        <w:rPr>
          <w:spacing w:val="40"/>
        </w:rPr>
        <w:t> </w:t>
      </w:r>
      <w:r>
        <w:rPr/>
        <w:t>mencionados,</w:t>
      </w:r>
      <w:r>
        <w:rPr>
          <w:spacing w:val="40"/>
        </w:rPr>
        <w:t> </w:t>
      </w:r>
      <w:r>
        <w:rPr/>
        <w:t>el</w:t>
      </w:r>
      <w:r>
        <w:rPr>
          <w:spacing w:val="40"/>
        </w:rPr>
        <w:t> </w:t>
      </w:r>
      <w:r>
        <w:rPr/>
        <w:t>Organismo</w:t>
      </w:r>
      <w:r>
        <w:rPr>
          <w:spacing w:val="40"/>
        </w:rPr>
        <w:t> </w:t>
      </w:r>
      <w:r>
        <w:rPr/>
        <w:t>del</w:t>
      </w:r>
      <w:r>
        <w:rPr>
          <w:spacing w:val="40"/>
        </w:rPr>
        <w:t> </w:t>
      </w:r>
      <w:r>
        <w:rPr/>
        <w:t>Transporte</w:t>
      </w:r>
      <w:r>
        <w:rPr>
          <w:spacing w:val="40"/>
        </w:rPr>
        <w:t> </w:t>
      </w:r>
      <w:r>
        <w:rPr/>
        <w:t>Masivo</w:t>
      </w:r>
      <w:r>
        <w:rPr>
          <w:spacing w:val="40"/>
        </w:rPr>
        <w:t> </w:t>
      </w:r>
      <w:r>
        <w:rPr/>
        <w:t>elaborará</w:t>
      </w:r>
      <w:r>
        <w:rPr>
          <w:spacing w:val="40"/>
        </w:rPr>
        <w:t> </w:t>
      </w:r>
      <w:r>
        <w:rPr/>
        <w:t>un</w:t>
      </w:r>
      <w:r>
        <w:rPr>
          <w:spacing w:val="80"/>
        </w:rPr>
        <w:t> </w:t>
      </w:r>
      <w:r>
        <w:rPr/>
        <w:t>dictamen en el que se funde el ejercicio de los supuestos mencionados.</w:t>
      </w:r>
    </w:p>
    <w:p>
      <w:pPr>
        <w:pStyle w:val="BodyText"/>
        <w:spacing w:before="1"/>
      </w:pPr>
    </w:p>
    <w:p>
      <w:pPr>
        <w:pStyle w:val="ListParagraph"/>
        <w:numPr>
          <w:ilvl w:val="0"/>
          <w:numId w:val="55"/>
        </w:numPr>
        <w:tabs>
          <w:tab w:pos="705" w:val="left" w:leader="none"/>
          <w:tab w:pos="709" w:val="left" w:leader="none"/>
        </w:tabs>
        <w:spacing w:line="240" w:lineRule="auto" w:before="0" w:after="0"/>
        <w:ind w:left="709" w:right="145" w:hanging="708"/>
        <w:jc w:val="both"/>
        <w:rPr>
          <w:sz w:val="20"/>
        </w:rPr>
      </w:pPr>
      <w:r>
        <w:rPr>
          <w:sz w:val="20"/>
        </w:rPr>
        <w:t>El Organismo del Transporte Masivo, en cualquiera de los casos siguientes, podrá asignar directamente</w:t>
      </w:r>
      <w:r>
        <w:rPr>
          <w:spacing w:val="-1"/>
          <w:sz w:val="20"/>
        </w:rPr>
        <w:t> </w:t>
      </w:r>
      <w:r>
        <w:rPr>
          <w:sz w:val="20"/>
        </w:rPr>
        <w:t>la</w:t>
      </w:r>
      <w:r>
        <w:rPr>
          <w:spacing w:val="-1"/>
          <w:sz w:val="20"/>
        </w:rPr>
        <w:t> </w:t>
      </w:r>
      <w:r>
        <w:rPr>
          <w:sz w:val="20"/>
        </w:rPr>
        <w:t>concesión del Servicio</w:t>
      </w:r>
      <w:r>
        <w:rPr>
          <w:spacing w:val="-1"/>
          <w:sz w:val="20"/>
        </w:rPr>
        <w:t> </w:t>
      </w:r>
      <w:r>
        <w:rPr>
          <w:sz w:val="20"/>
        </w:rPr>
        <w:t>de Pago Electrónico</w:t>
      </w:r>
      <w:r>
        <w:rPr>
          <w:spacing w:val="-1"/>
          <w:sz w:val="20"/>
        </w:rPr>
        <w:t> </w:t>
      </w:r>
      <w:r>
        <w:rPr>
          <w:sz w:val="20"/>
        </w:rPr>
        <w:t>y la</w:t>
      </w:r>
      <w:r>
        <w:rPr>
          <w:spacing w:val="-1"/>
          <w:sz w:val="20"/>
        </w:rPr>
        <w:t> </w:t>
      </w:r>
      <w:r>
        <w:rPr>
          <w:sz w:val="20"/>
        </w:rPr>
        <w:t>del</w:t>
      </w:r>
      <w:r>
        <w:rPr>
          <w:spacing w:val="-2"/>
          <w:sz w:val="20"/>
        </w:rPr>
        <w:t> </w:t>
      </w:r>
      <w:r>
        <w:rPr>
          <w:sz w:val="20"/>
        </w:rPr>
        <w:t>Centro</w:t>
      </w:r>
      <w:r>
        <w:rPr>
          <w:spacing w:val="-1"/>
          <w:sz w:val="20"/>
        </w:rPr>
        <w:t> </w:t>
      </w:r>
      <w:r>
        <w:rPr>
          <w:sz w:val="20"/>
        </w:rPr>
        <w:t>General</w:t>
      </w:r>
      <w:r>
        <w:rPr>
          <w:spacing w:val="-2"/>
          <w:sz w:val="20"/>
        </w:rPr>
        <w:t> </w:t>
      </w:r>
      <w:r>
        <w:rPr>
          <w:sz w:val="20"/>
        </w:rPr>
        <w:t>de</w:t>
      </w:r>
      <w:r>
        <w:rPr>
          <w:spacing w:val="-1"/>
          <w:sz w:val="20"/>
        </w:rPr>
        <w:t> </w:t>
      </w:r>
      <w:r>
        <w:rPr>
          <w:sz w:val="20"/>
        </w:rPr>
        <w:t>Gestión</w:t>
      </w:r>
      <w:r>
        <w:rPr>
          <w:spacing w:val="-1"/>
          <w:sz w:val="20"/>
        </w:rPr>
        <w:t> </w:t>
      </w:r>
      <w:r>
        <w:rPr>
          <w:sz w:val="20"/>
        </w:rPr>
        <w:t>de Operaciones cuando:</w:t>
      </w:r>
    </w:p>
    <w:p>
      <w:pPr>
        <w:pStyle w:val="ListParagraph"/>
        <w:numPr>
          <w:ilvl w:val="1"/>
          <w:numId w:val="55"/>
        </w:numPr>
        <w:tabs>
          <w:tab w:pos="707" w:val="left" w:leader="none"/>
          <w:tab w:pos="709" w:val="left" w:leader="none"/>
        </w:tabs>
        <w:spacing w:line="240" w:lineRule="auto" w:before="229" w:after="0"/>
        <w:ind w:left="709" w:right="140" w:hanging="708"/>
        <w:jc w:val="both"/>
        <w:rPr>
          <w:sz w:val="20"/>
        </w:rPr>
      </w:pPr>
      <w:r>
        <w:rPr>
          <w:sz w:val="20"/>
        </w:rPr>
        <w:t>Resulte que una persona posea la titularidad exclusiva de patentes, derechos de autor, u otros derechos exclusivos relacionados directamente con el servicio a concesionar;</w:t>
      </w:r>
    </w:p>
    <w:p>
      <w:pPr>
        <w:pStyle w:val="ListParagraph"/>
        <w:numPr>
          <w:ilvl w:val="1"/>
          <w:numId w:val="55"/>
        </w:numPr>
        <w:tabs>
          <w:tab w:pos="707" w:val="left" w:leader="none"/>
          <w:tab w:pos="709" w:val="left" w:leader="none"/>
        </w:tabs>
        <w:spacing w:line="240" w:lineRule="auto" w:before="1" w:after="0"/>
        <w:ind w:left="709" w:right="154" w:hanging="708"/>
        <w:jc w:val="both"/>
        <w:rPr>
          <w:sz w:val="20"/>
        </w:rPr>
      </w:pPr>
      <w:r>
        <w:rPr>
          <w:sz w:val="20"/>
        </w:rPr>
        <w:t>Exista</w:t>
      </w:r>
      <w:r>
        <w:rPr>
          <w:spacing w:val="-1"/>
          <w:sz w:val="20"/>
        </w:rPr>
        <w:t> </w:t>
      </w:r>
      <w:r>
        <w:rPr>
          <w:sz w:val="20"/>
        </w:rPr>
        <w:t>razón</w:t>
      </w:r>
      <w:r>
        <w:rPr>
          <w:spacing w:val="-1"/>
          <w:sz w:val="20"/>
        </w:rPr>
        <w:t> </w:t>
      </w:r>
      <w:r>
        <w:rPr>
          <w:sz w:val="20"/>
        </w:rPr>
        <w:t>justificada</w:t>
      </w:r>
      <w:r>
        <w:rPr>
          <w:spacing w:val="-1"/>
          <w:sz w:val="20"/>
        </w:rPr>
        <w:t> </w:t>
      </w:r>
      <w:r>
        <w:rPr>
          <w:sz w:val="20"/>
        </w:rPr>
        <w:t>por</w:t>
      </w:r>
      <w:r>
        <w:rPr>
          <w:spacing w:val="-2"/>
          <w:sz w:val="20"/>
        </w:rPr>
        <w:t> </w:t>
      </w:r>
      <w:r>
        <w:rPr>
          <w:sz w:val="20"/>
        </w:rPr>
        <w:t>la</w:t>
      </w:r>
      <w:r>
        <w:rPr>
          <w:spacing w:val="-1"/>
          <w:sz w:val="20"/>
        </w:rPr>
        <w:t> </w:t>
      </w:r>
      <w:r>
        <w:rPr>
          <w:sz w:val="20"/>
        </w:rPr>
        <w:t>que</w:t>
      </w:r>
      <w:r>
        <w:rPr>
          <w:spacing w:val="-1"/>
          <w:sz w:val="20"/>
        </w:rPr>
        <w:t> </w:t>
      </w:r>
      <w:r>
        <w:rPr>
          <w:sz w:val="20"/>
        </w:rPr>
        <w:t>deban</w:t>
      </w:r>
      <w:r>
        <w:rPr>
          <w:spacing w:val="-1"/>
          <w:sz w:val="20"/>
        </w:rPr>
        <w:t> </w:t>
      </w:r>
      <w:r>
        <w:rPr>
          <w:sz w:val="20"/>
        </w:rPr>
        <w:t>utilizarse</w:t>
      </w:r>
      <w:r>
        <w:rPr>
          <w:spacing w:val="-1"/>
          <w:sz w:val="20"/>
        </w:rPr>
        <w:t> </w:t>
      </w:r>
      <w:r>
        <w:rPr>
          <w:sz w:val="20"/>
        </w:rPr>
        <w:t>exclusivamente</w:t>
      </w:r>
      <w:r>
        <w:rPr>
          <w:spacing w:val="-1"/>
          <w:sz w:val="20"/>
        </w:rPr>
        <w:t> </w:t>
      </w:r>
      <w:r>
        <w:rPr>
          <w:sz w:val="20"/>
        </w:rPr>
        <w:t>bienes,</w:t>
      </w:r>
      <w:r>
        <w:rPr>
          <w:spacing w:val="-1"/>
          <w:sz w:val="20"/>
        </w:rPr>
        <w:t> </w:t>
      </w:r>
      <w:r>
        <w:rPr>
          <w:sz w:val="20"/>
        </w:rPr>
        <w:t>productos</w:t>
      </w:r>
      <w:r>
        <w:rPr>
          <w:spacing w:val="-2"/>
          <w:sz w:val="20"/>
        </w:rPr>
        <w:t> </w:t>
      </w:r>
      <w:r>
        <w:rPr>
          <w:sz w:val="20"/>
        </w:rPr>
        <w:t>o</w:t>
      </w:r>
      <w:r>
        <w:rPr>
          <w:spacing w:val="-1"/>
          <w:sz w:val="20"/>
        </w:rPr>
        <w:t> </w:t>
      </w:r>
      <w:r>
        <w:rPr>
          <w:sz w:val="20"/>
        </w:rPr>
        <w:t>tecnología de una marca determinada;</w:t>
      </w:r>
    </w:p>
    <w:p>
      <w:pPr>
        <w:pStyle w:val="ListParagraph"/>
        <w:numPr>
          <w:ilvl w:val="1"/>
          <w:numId w:val="55"/>
        </w:numPr>
        <w:tabs>
          <w:tab w:pos="707" w:val="left" w:leader="none"/>
          <w:tab w:pos="709" w:val="left" w:leader="none"/>
        </w:tabs>
        <w:spacing w:line="240" w:lineRule="auto" w:before="0" w:after="0"/>
        <w:ind w:left="709" w:right="145" w:hanging="708"/>
        <w:jc w:val="both"/>
        <w:rPr>
          <w:sz w:val="20"/>
        </w:rPr>
      </w:pPr>
      <w:r>
        <w:rPr>
          <w:sz w:val="20"/>
        </w:rPr>
        <w:t>Se hubiere celebrado previamente una licitación o concurso, cumpliéndose con las formalidades establecidas en esta Ley y en las bases respectivas, y este se hubiere declarado desierto;</w:t>
      </w:r>
    </w:p>
    <w:p>
      <w:pPr>
        <w:pStyle w:val="ListParagraph"/>
        <w:numPr>
          <w:ilvl w:val="1"/>
          <w:numId w:val="55"/>
        </w:numPr>
        <w:tabs>
          <w:tab w:pos="707" w:val="left" w:leader="none"/>
          <w:tab w:pos="709" w:val="left" w:leader="none"/>
        </w:tabs>
        <w:spacing w:line="240" w:lineRule="auto" w:before="0" w:after="0"/>
        <w:ind w:left="709" w:right="153" w:hanging="708"/>
        <w:jc w:val="both"/>
        <w:rPr>
          <w:sz w:val="20"/>
        </w:rPr>
      </w:pPr>
      <w:r>
        <w:rPr>
          <w:sz w:val="20"/>
        </w:rPr>
        <w:t>La adjudicación de la concesión de que se trate represente condiciones superiores o de ventaja para el Estado en cuanto a tecnología, precio, calidad, financiamiento u oportunidad;</w:t>
      </w:r>
    </w:p>
    <w:p>
      <w:pPr>
        <w:pStyle w:val="ListParagraph"/>
        <w:numPr>
          <w:ilvl w:val="1"/>
          <w:numId w:val="55"/>
        </w:numPr>
        <w:tabs>
          <w:tab w:pos="707" w:val="left" w:leader="none"/>
          <w:tab w:pos="709" w:val="left" w:leader="none"/>
        </w:tabs>
        <w:spacing w:line="240" w:lineRule="auto" w:before="0" w:after="0"/>
        <w:ind w:left="709" w:right="152" w:hanging="708"/>
        <w:jc w:val="both"/>
        <w:rPr>
          <w:sz w:val="20"/>
        </w:rPr>
      </w:pPr>
      <w:r>
        <w:rPr>
          <w:sz w:val="20"/>
        </w:rPr>
        <w:t>Sucedan desastres naturales o eventos de otra índole y, de no proceder de tal forma, se pueda alterar el orden o la paz públicos; o</w:t>
      </w:r>
    </w:p>
    <w:p>
      <w:pPr>
        <w:pStyle w:val="ListParagraph"/>
        <w:numPr>
          <w:ilvl w:val="1"/>
          <w:numId w:val="55"/>
        </w:numPr>
        <w:tabs>
          <w:tab w:pos="709" w:val="left" w:leader="none"/>
        </w:tabs>
        <w:spacing w:line="240" w:lineRule="auto" w:before="0" w:after="0"/>
        <w:ind w:left="709" w:right="145" w:hanging="708"/>
        <w:jc w:val="both"/>
        <w:rPr>
          <w:sz w:val="20"/>
        </w:rPr>
      </w:pPr>
      <w:r>
        <w:rPr>
          <w:sz w:val="20"/>
        </w:rPr>
        <w:t>La</w:t>
      </w:r>
      <w:r>
        <w:rPr>
          <w:spacing w:val="-5"/>
          <w:sz w:val="20"/>
        </w:rPr>
        <w:t> </w:t>
      </w:r>
      <w:r>
        <w:rPr>
          <w:sz w:val="20"/>
        </w:rPr>
        <w:t>concesión</w:t>
      </w:r>
      <w:r>
        <w:rPr>
          <w:spacing w:val="-2"/>
          <w:sz w:val="20"/>
        </w:rPr>
        <w:t> </w:t>
      </w:r>
      <w:r>
        <w:rPr>
          <w:sz w:val="20"/>
        </w:rPr>
        <w:t>se</w:t>
      </w:r>
      <w:r>
        <w:rPr>
          <w:spacing w:val="-2"/>
          <w:sz w:val="20"/>
        </w:rPr>
        <w:t> </w:t>
      </w:r>
      <w:r>
        <w:rPr>
          <w:sz w:val="20"/>
        </w:rPr>
        <w:t>otorgue</w:t>
      </w:r>
      <w:r>
        <w:rPr>
          <w:spacing w:val="-3"/>
          <w:sz w:val="20"/>
        </w:rPr>
        <w:t> </w:t>
      </w:r>
      <w:r>
        <w:rPr>
          <w:sz w:val="20"/>
        </w:rPr>
        <w:t>a</w:t>
      </w:r>
      <w:r>
        <w:rPr>
          <w:spacing w:val="-2"/>
          <w:sz w:val="20"/>
        </w:rPr>
        <w:t> </w:t>
      </w:r>
      <w:r>
        <w:rPr>
          <w:sz w:val="20"/>
        </w:rPr>
        <w:t>un</w:t>
      </w:r>
      <w:r>
        <w:rPr>
          <w:spacing w:val="-5"/>
          <w:sz w:val="20"/>
        </w:rPr>
        <w:t> </w:t>
      </w:r>
      <w:r>
        <w:rPr>
          <w:sz w:val="20"/>
        </w:rPr>
        <w:t>prestador</w:t>
      </w:r>
      <w:r>
        <w:rPr>
          <w:spacing w:val="-1"/>
          <w:sz w:val="20"/>
        </w:rPr>
        <w:t> </w:t>
      </w:r>
      <w:r>
        <w:rPr>
          <w:sz w:val="20"/>
        </w:rPr>
        <w:t>del</w:t>
      </w:r>
      <w:r>
        <w:rPr>
          <w:spacing w:val="-5"/>
          <w:sz w:val="20"/>
        </w:rPr>
        <w:t> </w:t>
      </w:r>
      <w:r>
        <w:rPr>
          <w:sz w:val="20"/>
        </w:rPr>
        <w:t>servicio</w:t>
      </w:r>
      <w:r>
        <w:rPr>
          <w:spacing w:val="-4"/>
          <w:sz w:val="20"/>
        </w:rPr>
        <w:t> </w:t>
      </w:r>
      <w:r>
        <w:rPr>
          <w:sz w:val="20"/>
        </w:rPr>
        <w:t>ya</w:t>
      </w:r>
      <w:r>
        <w:rPr>
          <w:spacing w:val="-2"/>
          <w:sz w:val="20"/>
        </w:rPr>
        <w:t> </w:t>
      </w:r>
      <w:r>
        <w:rPr>
          <w:sz w:val="20"/>
        </w:rPr>
        <w:t>existente,</w:t>
      </w:r>
      <w:r>
        <w:rPr>
          <w:spacing w:val="-2"/>
          <w:sz w:val="20"/>
        </w:rPr>
        <w:t> </w:t>
      </w:r>
      <w:r>
        <w:rPr>
          <w:sz w:val="20"/>
        </w:rPr>
        <w:t>siempre</w:t>
      </w:r>
      <w:r>
        <w:rPr>
          <w:spacing w:val="-2"/>
          <w:sz w:val="20"/>
        </w:rPr>
        <w:t> </w:t>
      </w:r>
      <w:r>
        <w:rPr>
          <w:sz w:val="20"/>
        </w:rPr>
        <w:t>que</w:t>
      </w:r>
      <w:r>
        <w:rPr>
          <w:spacing w:val="-2"/>
          <w:sz w:val="20"/>
        </w:rPr>
        <w:t> </w:t>
      </w:r>
      <w:r>
        <w:rPr>
          <w:sz w:val="20"/>
        </w:rPr>
        <w:t>este</w:t>
      </w:r>
      <w:r>
        <w:rPr>
          <w:spacing w:val="-4"/>
          <w:sz w:val="20"/>
        </w:rPr>
        <w:t> </w:t>
      </w:r>
      <w:r>
        <w:rPr>
          <w:sz w:val="20"/>
        </w:rPr>
        <w:t>haya</w:t>
      </w:r>
      <w:r>
        <w:rPr>
          <w:spacing w:val="-2"/>
          <w:sz w:val="20"/>
        </w:rPr>
        <w:t> </w:t>
      </w:r>
      <w:r>
        <w:rPr>
          <w:sz w:val="20"/>
        </w:rPr>
        <w:t>cumplido con todas y cada una de las obligaciones previstas en esta Ley, sus Reglamentos y con las que consten en la resolución y el Título respectivos y con ello se contribuya a mejorar la integración o la operatividad del servicio o cuando con ello las facilite o simplifique.</w:t>
      </w:r>
    </w:p>
    <w:p>
      <w:pPr>
        <w:pStyle w:val="ListParagraph"/>
        <w:numPr>
          <w:ilvl w:val="0"/>
          <w:numId w:val="55"/>
        </w:numPr>
        <w:tabs>
          <w:tab w:pos="709" w:val="left" w:leader="none"/>
        </w:tabs>
        <w:spacing w:line="240" w:lineRule="auto" w:before="229" w:after="0"/>
        <w:ind w:left="709" w:right="151" w:hanging="708"/>
        <w:jc w:val="both"/>
        <w:rPr>
          <w:sz w:val="20"/>
        </w:rPr>
      </w:pPr>
      <w:r>
        <w:rPr>
          <w:sz w:val="20"/>
        </w:rPr>
        <w:t>El Organismo del Transporte Masivo, en cualquiera de los casos siguientes, podrá asignar directamente las concesiones del Servicio Público de Transporte Masivo de Pasajeros cuando:</w:t>
      </w:r>
    </w:p>
    <w:p>
      <w:pPr>
        <w:pStyle w:val="BodyText"/>
        <w:spacing w:before="1"/>
      </w:pPr>
    </w:p>
    <w:p>
      <w:pPr>
        <w:pStyle w:val="ListParagraph"/>
        <w:numPr>
          <w:ilvl w:val="1"/>
          <w:numId w:val="55"/>
        </w:numPr>
        <w:tabs>
          <w:tab w:pos="707" w:val="left" w:leader="none"/>
          <w:tab w:pos="709" w:val="left" w:leader="none"/>
        </w:tabs>
        <w:spacing w:line="240" w:lineRule="auto" w:before="0" w:after="0"/>
        <w:ind w:left="709" w:right="140" w:hanging="708"/>
        <w:jc w:val="both"/>
        <w:rPr>
          <w:sz w:val="20"/>
        </w:rPr>
      </w:pPr>
      <w:r>
        <w:rPr>
          <w:sz w:val="20"/>
        </w:rPr>
        <w:t>La concesión se otorgue a concesionarios del servicio Colectivo de Transporte que operen en la vía pública que ha sido decretada por el Organismo del Transporte Masivo como Corredor de Transporte, siempre que estos cumplan con las disposiciones de la presente Ley y de sus Reglamentos, con sus requisitos, se constituyan en una sola persona moral y se comprometan a efectuar la prestación del Servicio Público de Transporte Masivo en la forma, términos y condiciones que les señale el Organismo del Transporte Masivo;</w:t>
      </w:r>
    </w:p>
    <w:p>
      <w:pPr>
        <w:pStyle w:val="ListParagraph"/>
        <w:numPr>
          <w:ilvl w:val="1"/>
          <w:numId w:val="55"/>
        </w:numPr>
        <w:tabs>
          <w:tab w:pos="707" w:val="left" w:leader="none"/>
          <w:tab w:pos="709" w:val="left" w:leader="none"/>
        </w:tabs>
        <w:spacing w:line="240" w:lineRule="auto" w:before="1" w:after="0"/>
        <w:ind w:left="709" w:right="144" w:hanging="708"/>
        <w:jc w:val="both"/>
        <w:rPr>
          <w:sz w:val="20"/>
        </w:rPr>
      </w:pPr>
      <w:r>
        <w:rPr>
          <w:sz w:val="20"/>
        </w:rPr>
        <w:t>Los concesionarios del servicio Colectivo de Transporte que operen en la vía pública que ha sido decretada por el Organismo del Transporte Masivo como Corredor de Transporte, no acepten o no deseen prestar el Servicio Público de Transporte</w:t>
      </w:r>
      <w:r>
        <w:rPr>
          <w:spacing w:val="17"/>
          <w:sz w:val="20"/>
        </w:rPr>
        <w:t> </w:t>
      </w:r>
      <w:r>
        <w:rPr>
          <w:sz w:val="20"/>
        </w:rPr>
        <w:t>Masivo; o bien, cuando habiendo aceptado</w:t>
      </w:r>
    </w:p>
    <w:p>
      <w:pPr>
        <w:pStyle w:val="ListParagraph"/>
        <w:spacing w:after="0" w:line="240" w:lineRule="auto"/>
        <w:jc w:val="both"/>
        <w:rPr>
          <w:sz w:val="20"/>
        </w:rPr>
        <w:sectPr>
          <w:pgSz w:w="12250" w:h="15820"/>
          <w:pgMar w:header="0" w:footer="969" w:top="1700" w:bottom="1160" w:left="1417" w:right="1275"/>
        </w:sectPr>
      </w:pPr>
    </w:p>
    <w:p>
      <w:pPr>
        <w:pStyle w:val="BodyText"/>
        <w:spacing w:before="111"/>
        <w:ind w:left="709" w:right="147"/>
        <w:jc w:val="both"/>
      </w:pPr>
      <w:r>
        <w:rPr/>
        <w:t>efectuarlo incumplan con las disposiciones de la presente Ley y o de sus Reglamentos, o cuando estos no reúnan los requisitos o, de ser el caso, cuando no se constituyan en una sola persona moral, o cuando con sus actos dejen de efectuar o cumplir con la prestación del Servicio Público de Transporte Masivo en la forma, términos y condiciones que les señaló el Organismo del Transporte Masivo;</w:t>
      </w:r>
    </w:p>
    <w:p>
      <w:pPr>
        <w:pStyle w:val="ListParagraph"/>
        <w:numPr>
          <w:ilvl w:val="1"/>
          <w:numId w:val="55"/>
        </w:numPr>
        <w:tabs>
          <w:tab w:pos="707" w:val="left" w:leader="none"/>
          <w:tab w:pos="709" w:val="left" w:leader="none"/>
        </w:tabs>
        <w:spacing w:line="240" w:lineRule="auto" w:before="0" w:after="0"/>
        <w:ind w:left="709" w:right="139" w:hanging="708"/>
        <w:jc w:val="both"/>
        <w:rPr>
          <w:sz w:val="20"/>
        </w:rPr>
      </w:pPr>
      <w:r>
        <w:rPr>
          <w:sz w:val="20"/>
        </w:rPr>
        <w:t>Se hubiere celebrado previamente una licitación o concurso, cumpliéndose con las formalidades establecidas en esta Ley y en las bases respectivas, y este se hubiere declarado desierto;</w:t>
      </w:r>
    </w:p>
    <w:p>
      <w:pPr>
        <w:pStyle w:val="ListParagraph"/>
        <w:numPr>
          <w:ilvl w:val="1"/>
          <w:numId w:val="55"/>
        </w:numPr>
        <w:tabs>
          <w:tab w:pos="707" w:val="left" w:leader="none"/>
          <w:tab w:pos="709" w:val="left" w:leader="none"/>
        </w:tabs>
        <w:spacing w:line="240" w:lineRule="auto" w:before="1" w:after="0"/>
        <w:ind w:left="709" w:right="153" w:hanging="708"/>
        <w:jc w:val="both"/>
        <w:rPr>
          <w:sz w:val="20"/>
        </w:rPr>
      </w:pPr>
      <w:r>
        <w:rPr>
          <w:sz w:val="20"/>
        </w:rPr>
        <w:t>La adjudicación de la concesión de que se trate represente condiciones superiores o de ventaja para el Estado en cuanto a servicio, tecnología, precio, calidad, financiamiento u oportunidad; o</w:t>
      </w:r>
    </w:p>
    <w:p>
      <w:pPr>
        <w:pStyle w:val="ListParagraph"/>
        <w:numPr>
          <w:ilvl w:val="1"/>
          <w:numId w:val="55"/>
        </w:numPr>
        <w:tabs>
          <w:tab w:pos="707" w:val="left" w:leader="none"/>
          <w:tab w:pos="709" w:val="left" w:leader="none"/>
        </w:tabs>
        <w:spacing w:line="240" w:lineRule="auto" w:before="0" w:after="0"/>
        <w:ind w:left="709" w:right="150" w:hanging="708"/>
        <w:jc w:val="both"/>
        <w:rPr>
          <w:sz w:val="20"/>
        </w:rPr>
      </w:pPr>
      <w:r>
        <w:rPr>
          <w:sz w:val="20"/>
        </w:rPr>
        <w:t>Sucedan</w:t>
      </w:r>
      <w:r>
        <w:rPr>
          <w:spacing w:val="-3"/>
          <w:sz w:val="20"/>
        </w:rPr>
        <w:t> </w:t>
      </w:r>
      <w:r>
        <w:rPr>
          <w:sz w:val="20"/>
        </w:rPr>
        <w:t>desastres</w:t>
      </w:r>
      <w:r>
        <w:rPr>
          <w:spacing w:val="-1"/>
          <w:sz w:val="20"/>
        </w:rPr>
        <w:t> </w:t>
      </w:r>
      <w:r>
        <w:rPr>
          <w:sz w:val="20"/>
        </w:rPr>
        <w:t>naturales</w:t>
      </w:r>
      <w:r>
        <w:rPr>
          <w:spacing w:val="-1"/>
          <w:sz w:val="20"/>
        </w:rPr>
        <w:t> </w:t>
      </w:r>
      <w:r>
        <w:rPr>
          <w:sz w:val="20"/>
        </w:rPr>
        <w:t>o</w:t>
      </w:r>
      <w:r>
        <w:rPr>
          <w:spacing w:val="-2"/>
          <w:sz w:val="20"/>
        </w:rPr>
        <w:t> </w:t>
      </w:r>
      <w:r>
        <w:rPr>
          <w:sz w:val="20"/>
        </w:rPr>
        <w:t>eventos</w:t>
      </w:r>
      <w:r>
        <w:rPr>
          <w:spacing w:val="-1"/>
          <w:sz w:val="20"/>
        </w:rPr>
        <w:t> </w:t>
      </w:r>
      <w:r>
        <w:rPr>
          <w:sz w:val="20"/>
        </w:rPr>
        <w:t>similares de</w:t>
      </w:r>
      <w:r>
        <w:rPr>
          <w:spacing w:val="-3"/>
          <w:sz w:val="20"/>
        </w:rPr>
        <w:t> </w:t>
      </w:r>
      <w:r>
        <w:rPr>
          <w:sz w:val="20"/>
        </w:rPr>
        <w:t>otra</w:t>
      </w:r>
      <w:r>
        <w:rPr>
          <w:spacing w:val="-2"/>
          <w:sz w:val="20"/>
        </w:rPr>
        <w:t> </w:t>
      </w:r>
      <w:r>
        <w:rPr>
          <w:sz w:val="20"/>
        </w:rPr>
        <w:t>índole</w:t>
      </w:r>
      <w:r>
        <w:rPr>
          <w:spacing w:val="-2"/>
          <w:sz w:val="20"/>
        </w:rPr>
        <w:t> </w:t>
      </w:r>
      <w:r>
        <w:rPr>
          <w:sz w:val="20"/>
        </w:rPr>
        <w:t>y,</w:t>
      </w:r>
      <w:r>
        <w:rPr>
          <w:spacing w:val="-2"/>
          <w:sz w:val="20"/>
        </w:rPr>
        <w:t> </w:t>
      </w:r>
      <w:r>
        <w:rPr>
          <w:sz w:val="20"/>
        </w:rPr>
        <w:t>de</w:t>
      </w:r>
      <w:r>
        <w:rPr>
          <w:spacing w:val="-3"/>
          <w:sz w:val="20"/>
        </w:rPr>
        <w:t> </w:t>
      </w:r>
      <w:r>
        <w:rPr>
          <w:sz w:val="20"/>
        </w:rPr>
        <w:t>no</w:t>
      </w:r>
      <w:r>
        <w:rPr>
          <w:spacing w:val="-3"/>
          <w:sz w:val="20"/>
        </w:rPr>
        <w:t> </w:t>
      </w:r>
      <w:r>
        <w:rPr>
          <w:sz w:val="20"/>
        </w:rPr>
        <w:t>proceder de</w:t>
      </w:r>
      <w:r>
        <w:rPr>
          <w:spacing w:val="-3"/>
          <w:sz w:val="20"/>
        </w:rPr>
        <w:t> </w:t>
      </w:r>
      <w:r>
        <w:rPr>
          <w:sz w:val="20"/>
        </w:rPr>
        <w:t>tal</w:t>
      </w:r>
      <w:r>
        <w:rPr>
          <w:spacing w:val="-3"/>
          <w:sz w:val="20"/>
        </w:rPr>
        <w:t> </w:t>
      </w:r>
      <w:r>
        <w:rPr>
          <w:sz w:val="20"/>
        </w:rPr>
        <w:t>forma,</w:t>
      </w:r>
      <w:r>
        <w:rPr>
          <w:spacing w:val="-2"/>
          <w:sz w:val="20"/>
        </w:rPr>
        <w:t> </w:t>
      </w:r>
      <w:r>
        <w:rPr>
          <w:sz w:val="20"/>
        </w:rPr>
        <w:t>se pueda alterar el orden o la paz públicos; o</w:t>
      </w:r>
    </w:p>
    <w:p>
      <w:pPr>
        <w:pStyle w:val="ListParagraph"/>
        <w:numPr>
          <w:ilvl w:val="1"/>
          <w:numId w:val="55"/>
        </w:numPr>
        <w:tabs>
          <w:tab w:pos="709" w:val="left" w:leader="none"/>
        </w:tabs>
        <w:spacing w:line="240" w:lineRule="auto" w:before="0" w:after="0"/>
        <w:ind w:left="709" w:right="142" w:hanging="708"/>
        <w:jc w:val="both"/>
        <w:rPr>
          <w:sz w:val="20"/>
        </w:rPr>
      </w:pPr>
      <w:r>
        <w:rPr>
          <w:sz w:val="20"/>
        </w:rPr>
        <w:t>La</w:t>
      </w:r>
      <w:r>
        <w:rPr>
          <w:spacing w:val="-4"/>
          <w:sz w:val="20"/>
        </w:rPr>
        <w:t> </w:t>
      </w:r>
      <w:r>
        <w:rPr>
          <w:sz w:val="20"/>
        </w:rPr>
        <w:t>concesión</w:t>
      </w:r>
      <w:r>
        <w:rPr>
          <w:spacing w:val="-1"/>
          <w:sz w:val="20"/>
        </w:rPr>
        <w:t> </w:t>
      </w:r>
      <w:r>
        <w:rPr>
          <w:sz w:val="20"/>
        </w:rPr>
        <w:t>se</w:t>
      </w:r>
      <w:r>
        <w:rPr>
          <w:spacing w:val="-1"/>
          <w:sz w:val="20"/>
        </w:rPr>
        <w:t> </w:t>
      </w:r>
      <w:r>
        <w:rPr>
          <w:sz w:val="20"/>
        </w:rPr>
        <w:t>otorgue</w:t>
      </w:r>
      <w:r>
        <w:rPr>
          <w:spacing w:val="-2"/>
          <w:sz w:val="20"/>
        </w:rPr>
        <w:t> </w:t>
      </w:r>
      <w:r>
        <w:rPr>
          <w:sz w:val="20"/>
        </w:rPr>
        <w:t>a</w:t>
      </w:r>
      <w:r>
        <w:rPr>
          <w:spacing w:val="-1"/>
          <w:sz w:val="20"/>
        </w:rPr>
        <w:t> </w:t>
      </w:r>
      <w:r>
        <w:rPr>
          <w:sz w:val="20"/>
        </w:rPr>
        <w:t>un</w:t>
      </w:r>
      <w:r>
        <w:rPr>
          <w:spacing w:val="-4"/>
          <w:sz w:val="20"/>
        </w:rPr>
        <w:t> </w:t>
      </w:r>
      <w:r>
        <w:rPr>
          <w:sz w:val="20"/>
        </w:rPr>
        <w:t>prestador del</w:t>
      </w:r>
      <w:r>
        <w:rPr>
          <w:spacing w:val="-4"/>
          <w:sz w:val="20"/>
        </w:rPr>
        <w:t> </w:t>
      </w:r>
      <w:r>
        <w:rPr>
          <w:sz w:val="20"/>
        </w:rPr>
        <w:t>servicio</w:t>
      </w:r>
      <w:r>
        <w:rPr>
          <w:spacing w:val="-3"/>
          <w:sz w:val="20"/>
        </w:rPr>
        <w:t> </w:t>
      </w:r>
      <w:r>
        <w:rPr>
          <w:sz w:val="20"/>
        </w:rPr>
        <w:t>ya</w:t>
      </w:r>
      <w:r>
        <w:rPr>
          <w:spacing w:val="-1"/>
          <w:sz w:val="20"/>
        </w:rPr>
        <w:t> </w:t>
      </w:r>
      <w:r>
        <w:rPr>
          <w:sz w:val="20"/>
        </w:rPr>
        <w:t>existente,</w:t>
      </w:r>
      <w:r>
        <w:rPr>
          <w:spacing w:val="-1"/>
          <w:sz w:val="20"/>
        </w:rPr>
        <w:t> </w:t>
      </w:r>
      <w:r>
        <w:rPr>
          <w:sz w:val="20"/>
        </w:rPr>
        <w:t>siempre</w:t>
      </w:r>
      <w:r>
        <w:rPr>
          <w:spacing w:val="-1"/>
          <w:sz w:val="20"/>
        </w:rPr>
        <w:t> </w:t>
      </w:r>
      <w:r>
        <w:rPr>
          <w:sz w:val="20"/>
        </w:rPr>
        <w:t>que</w:t>
      </w:r>
      <w:r>
        <w:rPr>
          <w:spacing w:val="-1"/>
          <w:sz w:val="20"/>
        </w:rPr>
        <w:t> </w:t>
      </w:r>
      <w:r>
        <w:rPr>
          <w:sz w:val="20"/>
        </w:rPr>
        <w:t>éste</w:t>
      </w:r>
      <w:r>
        <w:rPr>
          <w:spacing w:val="-3"/>
          <w:sz w:val="20"/>
        </w:rPr>
        <w:t> </w:t>
      </w:r>
      <w:r>
        <w:rPr>
          <w:sz w:val="20"/>
        </w:rPr>
        <w:t>haya</w:t>
      </w:r>
      <w:r>
        <w:rPr>
          <w:spacing w:val="-1"/>
          <w:sz w:val="20"/>
        </w:rPr>
        <w:t> </w:t>
      </w:r>
      <w:r>
        <w:rPr>
          <w:sz w:val="20"/>
        </w:rPr>
        <w:t>cumplido con todas y cada una de las obligaciones previstas en esta Ley, sus Reglamentos y con las que consten en la resolución y el Título respectivos y con ello se contribuya a mejorar la integración o la operatividad del servicio o cuando con ello las facilite o simplifique.</w:t>
      </w:r>
    </w:p>
    <w:p>
      <w:pPr>
        <w:pStyle w:val="BodyText"/>
        <w:spacing w:before="229"/>
        <w:ind w:left="1" w:right="153"/>
        <w:jc w:val="both"/>
      </w:pPr>
      <w:r>
        <w:rPr/>
        <w:t>Las concesiones para el Servicio del Servicio Público de Transporte Masivo de Pasajeros, para el</w:t>
      </w:r>
      <w:r>
        <w:rPr>
          <w:spacing w:val="40"/>
        </w:rPr>
        <w:t> </w:t>
      </w:r>
      <w:r>
        <w:rPr/>
        <w:t>Servicio de Pago Electrónico y para del Centro General de Gestión de Operaciones solamente podrán otorgarse a personas morales, integradas por mexicanos, con cláusula de exclusión de extranjeros.</w:t>
      </w:r>
    </w:p>
    <w:p>
      <w:pPr>
        <w:pStyle w:val="BodyText"/>
        <w:spacing w:before="230"/>
        <w:ind w:left="1" w:right="142"/>
        <w:jc w:val="both"/>
      </w:pPr>
      <w:r>
        <w:rPr/>
        <w:t>En la prestación del servicio de transporte masivo pueden concurrir dos o más personas morales legalmente constituidas en el mismo corredor de acuerdo a la programación emitida por la Autoridad </w:t>
      </w:r>
      <w:r>
        <w:rPr>
          <w:spacing w:val="-2"/>
        </w:rPr>
        <w:t>Competente.</w:t>
      </w:r>
    </w:p>
    <w:p>
      <w:pPr>
        <w:pStyle w:val="BodyText"/>
        <w:spacing w:before="1"/>
      </w:pPr>
    </w:p>
    <w:p>
      <w:pPr>
        <w:pStyle w:val="BodyText"/>
        <w:ind w:left="1" w:right="149"/>
        <w:jc w:val="both"/>
      </w:pPr>
      <w:r>
        <w:rPr/>
        <w:t>En todos los casos, el objeto social debe centrarse en la prestación de los servicios mencionados, que el oferente cuente con experiencia en el ramo y que acredite solvencia económica y capacidad técnica suficiente</w:t>
      </w:r>
      <w:r>
        <w:rPr>
          <w:spacing w:val="-3"/>
        </w:rPr>
        <w:t> </w:t>
      </w:r>
      <w:r>
        <w:rPr/>
        <w:t>para</w:t>
      </w:r>
      <w:r>
        <w:rPr>
          <w:spacing w:val="-2"/>
        </w:rPr>
        <w:t> </w:t>
      </w:r>
      <w:r>
        <w:rPr/>
        <w:t>ejercerlos, y</w:t>
      </w:r>
      <w:r>
        <w:rPr>
          <w:spacing w:val="-1"/>
        </w:rPr>
        <w:t> </w:t>
      </w:r>
      <w:r>
        <w:rPr/>
        <w:t>siempre que garanticen</w:t>
      </w:r>
      <w:r>
        <w:rPr>
          <w:spacing w:val="-2"/>
        </w:rPr>
        <w:t> </w:t>
      </w:r>
      <w:r>
        <w:rPr/>
        <w:t>ante</w:t>
      </w:r>
      <w:r>
        <w:rPr>
          <w:spacing w:val="-2"/>
        </w:rPr>
        <w:t> </w:t>
      </w:r>
      <w:r>
        <w:rPr/>
        <w:t>el</w:t>
      </w:r>
      <w:r>
        <w:rPr>
          <w:spacing w:val="-3"/>
        </w:rPr>
        <w:t> </w:t>
      </w:r>
      <w:r>
        <w:rPr/>
        <w:t>Organismo</w:t>
      </w:r>
      <w:r>
        <w:rPr>
          <w:spacing w:val="-2"/>
        </w:rPr>
        <w:t> </w:t>
      </w:r>
      <w:r>
        <w:rPr/>
        <w:t>del</w:t>
      </w:r>
      <w:r>
        <w:rPr>
          <w:spacing w:val="-3"/>
        </w:rPr>
        <w:t> </w:t>
      </w:r>
      <w:r>
        <w:rPr/>
        <w:t>Transporte</w:t>
      </w:r>
      <w:r>
        <w:rPr>
          <w:spacing w:val="-2"/>
        </w:rPr>
        <w:t> </w:t>
      </w:r>
      <w:r>
        <w:rPr/>
        <w:t>Masivo</w:t>
      </w:r>
      <w:r>
        <w:rPr>
          <w:spacing w:val="-2"/>
        </w:rPr>
        <w:t> </w:t>
      </w:r>
      <w:r>
        <w:rPr/>
        <w:t>las mejores condiciones para ello.</w:t>
      </w:r>
    </w:p>
    <w:p>
      <w:pPr>
        <w:pStyle w:val="BodyText"/>
      </w:pPr>
    </w:p>
    <w:p>
      <w:pPr>
        <w:pStyle w:val="BodyText"/>
        <w:ind w:left="1" w:right="146"/>
        <w:jc w:val="both"/>
      </w:pPr>
      <w:r>
        <w:rPr>
          <w:rFonts w:ascii="Arial" w:hAnsi="Arial"/>
          <w:b/>
        </w:rPr>
        <w:t>Artículo 186. </w:t>
      </w:r>
      <w:r>
        <w:rPr/>
        <w:t>Las concesiones para la prestación del Servicio Público de Transporte Masivo de Pasajeros, para el Servicio de Pago Electrónico y para el Centro General de Gestión de Operaciones son imprescriptibles, inembargables, inalienables e intransferibles.</w:t>
      </w:r>
    </w:p>
    <w:p>
      <w:pPr>
        <w:pStyle w:val="BodyText"/>
        <w:spacing w:before="230"/>
        <w:ind w:left="1" w:right="148"/>
        <w:jc w:val="both"/>
      </w:pPr>
      <w:r>
        <w:rPr>
          <w:rFonts w:ascii="Arial" w:hAnsi="Arial"/>
          <w:b/>
        </w:rPr>
        <w:t>Artículo 187. </w:t>
      </w:r>
      <w:r>
        <w:rPr/>
        <w:t>La autoridad competente determinará la tarifa aplicable a los usuarios, la forma de pago para el prestador, las reglas de operación y demás aspectos relativos al procedimiento para concesionar el Servicio Público de Transporte Masivo de Pasajeros.</w:t>
      </w:r>
    </w:p>
    <w:p>
      <w:pPr>
        <w:spacing w:before="229"/>
        <w:ind w:left="2523" w:right="2663" w:firstLine="0"/>
        <w:jc w:val="center"/>
        <w:rPr>
          <w:rFonts w:ascii="Arial"/>
          <w:b/>
          <w:sz w:val="20"/>
        </w:rPr>
      </w:pPr>
      <w:r>
        <w:rPr>
          <w:rFonts w:ascii="Arial"/>
          <w:b/>
          <w:sz w:val="20"/>
        </w:rPr>
        <w:t>CAPITULO</w:t>
      </w:r>
      <w:r>
        <w:rPr>
          <w:rFonts w:ascii="Arial"/>
          <w:b/>
          <w:spacing w:val="-10"/>
          <w:sz w:val="20"/>
        </w:rPr>
        <w:t> V</w:t>
      </w:r>
    </w:p>
    <w:p>
      <w:pPr>
        <w:spacing w:before="0"/>
        <w:ind w:left="1808" w:right="1949" w:firstLine="0"/>
        <w:jc w:val="center"/>
        <w:rPr>
          <w:rFonts w:ascii="Arial"/>
          <w:b/>
          <w:sz w:val="20"/>
        </w:rPr>
      </w:pPr>
      <w:r>
        <w:rPr>
          <w:rFonts w:ascii="Arial"/>
          <w:b/>
          <w:sz w:val="20"/>
        </w:rPr>
        <w:t>DE</w:t>
      </w:r>
      <w:r>
        <w:rPr>
          <w:rFonts w:ascii="Arial"/>
          <w:b/>
          <w:spacing w:val="-7"/>
          <w:sz w:val="20"/>
        </w:rPr>
        <w:t> </w:t>
      </w:r>
      <w:r>
        <w:rPr>
          <w:rFonts w:ascii="Arial"/>
          <w:b/>
          <w:sz w:val="20"/>
        </w:rPr>
        <w:t>LAS</w:t>
      </w:r>
      <w:r>
        <w:rPr>
          <w:rFonts w:ascii="Arial"/>
          <w:b/>
          <w:spacing w:val="-7"/>
          <w:sz w:val="20"/>
        </w:rPr>
        <w:t> </w:t>
      </w:r>
      <w:r>
        <w:rPr>
          <w:rFonts w:ascii="Arial"/>
          <w:b/>
          <w:sz w:val="20"/>
        </w:rPr>
        <w:t>CONCESIONES</w:t>
      </w:r>
      <w:r>
        <w:rPr>
          <w:rFonts w:ascii="Arial"/>
          <w:b/>
          <w:spacing w:val="-6"/>
          <w:sz w:val="20"/>
        </w:rPr>
        <w:t> </w:t>
      </w:r>
      <w:r>
        <w:rPr>
          <w:rFonts w:ascii="Arial"/>
          <w:b/>
          <w:sz w:val="20"/>
        </w:rPr>
        <w:t>DE</w:t>
      </w:r>
      <w:r>
        <w:rPr>
          <w:rFonts w:ascii="Arial"/>
          <w:b/>
          <w:spacing w:val="-7"/>
          <w:sz w:val="20"/>
        </w:rPr>
        <w:t> </w:t>
      </w:r>
      <w:r>
        <w:rPr>
          <w:rFonts w:ascii="Arial"/>
          <w:b/>
          <w:sz w:val="20"/>
        </w:rPr>
        <w:t>LOS</w:t>
      </w:r>
      <w:r>
        <w:rPr>
          <w:rFonts w:ascii="Arial"/>
          <w:b/>
          <w:spacing w:val="-6"/>
          <w:sz w:val="20"/>
        </w:rPr>
        <w:t> </w:t>
      </w:r>
      <w:r>
        <w:rPr>
          <w:rFonts w:ascii="Arial"/>
          <w:b/>
          <w:sz w:val="20"/>
        </w:rPr>
        <w:t>SERVICIOS</w:t>
      </w:r>
      <w:r>
        <w:rPr>
          <w:rFonts w:ascii="Arial"/>
          <w:b/>
          <w:spacing w:val="-6"/>
          <w:sz w:val="20"/>
        </w:rPr>
        <w:t> </w:t>
      </w:r>
      <w:r>
        <w:rPr>
          <w:rFonts w:ascii="Arial"/>
          <w:b/>
          <w:sz w:val="20"/>
        </w:rPr>
        <w:t>AUXILIARES DEL TRANSPORTE MASIVO</w:t>
      </w:r>
    </w:p>
    <w:p>
      <w:pPr>
        <w:pStyle w:val="BodyText"/>
        <w:spacing w:before="1"/>
        <w:rPr>
          <w:rFonts w:ascii="Arial"/>
          <w:b/>
        </w:rPr>
      </w:pPr>
    </w:p>
    <w:p>
      <w:pPr>
        <w:pStyle w:val="BodyText"/>
        <w:spacing w:before="1"/>
        <w:ind w:left="1" w:right="144"/>
        <w:jc w:val="both"/>
      </w:pPr>
      <w:r>
        <w:rPr>
          <w:rFonts w:ascii="Arial" w:hAnsi="Arial"/>
          <w:b/>
        </w:rPr>
        <w:t>Artículo</w:t>
      </w:r>
      <w:r>
        <w:rPr>
          <w:rFonts w:ascii="Arial" w:hAnsi="Arial"/>
          <w:b/>
          <w:spacing w:val="-1"/>
        </w:rPr>
        <w:t> </w:t>
      </w:r>
      <w:r>
        <w:rPr>
          <w:rFonts w:ascii="Arial" w:hAnsi="Arial"/>
          <w:b/>
        </w:rPr>
        <w:t>188.</w:t>
      </w:r>
      <w:r>
        <w:rPr>
          <w:rFonts w:ascii="Arial" w:hAnsi="Arial"/>
          <w:b/>
          <w:spacing w:val="-2"/>
        </w:rPr>
        <w:t> </w:t>
      </w:r>
      <w:r>
        <w:rPr/>
        <w:t>La</w:t>
      </w:r>
      <w:r>
        <w:rPr>
          <w:spacing w:val="-3"/>
        </w:rPr>
        <w:t> </w:t>
      </w:r>
      <w:r>
        <w:rPr/>
        <w:t>Secretaría</w:t>
      </w:r>
      <w:r>
        <w:rPr>
          <w:spacing w:val="-2"/>
        </w:rPr>
        <w:t> </w:t>
      </w:r>
      <w:r>
        <w:rPr/>
        <w:t>por</w:t>
      </w:r>
      <w:r>
        <w:rPr>
          <w:spacing w:val="-1"/>
        </w:rPr>
        <w:t> </w:t>
      </w:r>
      <w:r>
        <w:rPr/>
        <w:t>conducto</w:t>
      </w:r>
      <w:r>
        <w:rPr>
          <w:spacing w:val="-2"/>
        </w:rPr>
        <w:t> </w:t>
      </w:r>
      <w:r>
        <w:rPr/>
        <w:t>del Organismo</w:t>
      </w:r>
      <w:r>
        <w:rPr>
          <w:spacing w:val="-2"/>
        </w:rPr>
        <w:t> </w:t>
      </w:r>
      <w:r>
        <w:rPr/>
        <w:t>del</w:t>
      </w:r>
      <w:r>
        <w:rPr>
          <w:spacing w:val="-3"/>
        </w:rPr>
        <w:t> </w:t>
      </w:r>
      <w:r>
        <w:rPr/>
        <w:t>Transporte</w:t>
      </w:r>
      <w:r>
        <w:rPr>
          <w:spacing w:val="-2"/>
        </w:rPr>
        <w:t> </w:t>
      </w:r>
      <w:r>
        <w:rPr/>
        <w:t>Masivo podrá</w:t>
      </w:r>
      <w:r>
        <w:rPr>
          <w:spacing w:val="-2"/>
        </w:rPr>
        <w:t> </w:t>
      </w:r>
      <w:r>
        <w:rPr/>
        <w:t>crear,</w:t>
      </w:r>
      <w:r>
        <w:rPr>
          <w:spacing w:val="-2"/>
        </w:rPr>
        <w:t> </w:t>
      </w:r>
      <w:r>
        <w:rPr/>
        <w:t>administrar</w:t>
      </w:r>
      <w:r>
        <w:rPr>
          <w:spacing w:val="-1"/>
        </w:rPr>
        <w:t> </w:t>
      </w:r>
      <w:r>
        <w:rPr/>
        <w:t>y operar directamente, o concesionar a terceros, la prestación de los siguientes servicios auxiliares:</w:t>
      </w:r>
    </w:p>
    <w:p>
      <w:pPr>
        <w:pStyle w:val="ListParagraph"/>
        <w:numPr>
          <w:ilvl w:val="2"/>
          <w:numId w:val="55"/>
        </w:numPr>
        <w:tabs>
          <w:tab w:pos="568" w:val="left" w:leader="none"/>
        </w:tabs>
        <w:spacing w:line="240" w:lineRule="auto" w:before="228" w:after="0"/>
        <w:ind w:left="568" w:right="150" w:hanging="567"/>
        <w:jc w:val="both"/>
        <w:rPr>
          <w:sz w:val="20"/>
        </w:rPr>
      </w:pPr>
      <w:r>
        <w:rPr>
          <w:sz w:val="20"/>
        </w:rPr>
        <w:t>Las</w:t>
      </w:r>
      <w:r>
        <w:rPr>
          <w:spacing w:val="-2"/>
          <w:sz w:val="20"/>
        </w:rPr>
        <w:t> </w:t>
      </w:r>
      <w:r>
        <w:rPr>
          <w:sz w:val="20"/>
        </w:rPr>
        <w:t>estaciones</w:t>
      </w:r>
      <w:r>
        <w:rPr>
          <w:spacing w:val="-2"/>
          <w:sz w:val="20"/>
        </w:rPr>
        <w:t> </w:t>
      </w:r>
      <w:r>
        <w:rPr>
          <w:sz w:val="20"/>
        </w:rPr>
        <w:t>terminales</w:t>
      </w:r>
      <w:r>
        <w:rPr>
          <w:spacing w:val="-2"/>
          <w:sz w:val="20"/>
        </w:rPr>
        <w:t> </w:t>
      </w:r>
      <w:r>
        <w:rPr>
          <w:sz w:val="20"/>
        </w:rPr>
        <w:t>y</w:t>
      </w:r>
      <w:r>
        <w:rPr>
          <w:spacing w:val="-2"/>
          <w:sz w:val="20"/>
        </w:rPr>
        <w:t> </w:t>
      </w:r>
      <w:r>
        <w:rPr>
          <w:sz w:val="20"/>
        </w:rPr>
        <w:t>las</w:t>
      </w:r>
      <w:r>
        <w:rPr>
          <w:spacing w:val="-2"/>
          <w:sz w:val="20"/>
        </w:rPr>
        <w:t> </w:t>
      </w:r>
      <w:r>
        <w:rPr>
          <w:sz w:val="20"/>
        </w:rPr>
        <w:t>intermedias</w:t>
      </w:r>
      <w:r>
        <w:rPr>
          <w:spacing w:val="-2"/>
          <w:sz w:val="20"/>
        </w:rPr>
        <w:t> </w:t>
      </w:r>
      <w:r>
        <w:rPr>
          <w:sz w:val="20"/>
        </w:rPr>
        <w:t>vinculadas</w:t>
      </w:r>
      <w:r>
        <w:rPr>
          <w:spacing w:val="-2"/>
          <w:sz w:val="20"/>
        </w:rPr>
        <w:t> </w:t>
      </w:r>
      <w:r>
        <w:rPr>
          <w:sz w:val="20"/>
        </w:rPr>
        <w:t>al</w:t>
      </w:r>
      <w:r>
        <w:rPr>
          <w:spacing w:val="-4"/>
          <w:sz w:val="20"/>
        </w:rPr>
        <w:t> </w:t>
      </w:r>
      <w:r>
        <w:rPr>
          <w:sz w:val="20"/>
        </w:rPr>
        <w:t>Servicio</w:t>
      </w:r>
      <w:r>
        <w:rPr>
          <w:spacing w:val="-1"/>
          <w:sz w:val="20"/>
        </w:rPr>
        <w:t> </w:t>
      </w:r>
      <w:r>
        <w:rPr>
          <w:sz w:val="20"/>
        </w:rPr>
        <w:t>Público</w:t>
      </w:r>
      <w:r>
        <w:rPr>
          <w:spacing w:val="-3"/>
          <w:sz w:val="20"/>
        </w:rPr>
        <w:t> </w:t>
      </w:r>
      <w:r>
        <w:rPr>
          <w:sz w:val="20"/>
        </w:rPr>
        <w:t>de</w:t>
      </w:r>
      <w:r>
        <w:rPr>
          <w:spacing w:val="-3"/>
          <w:sz w:val="20"/>
        </w:rPr>
        <w:t> </w:t>
      </w:r>
      <w:r>
        <w:rPr>
          <w:sz w:val="20"/>
        </w:rPr>
        <w:t>Transporte</w:t>
      </w:r>
      <w:r>
        <w:rPr>
          <w:spacing w:val="-3"/>
          <w:sz w:val="20"/>
        </w:rPr>
        <w:t> </w:t>
      </w:r>
      <w:r>
        <w:rPr>
          <w:sz w:val="20"/>
        </w:rPr>
        <w:t>Masivo</w:t>
      </w:r>
      <w:r>
        <w:rPr>
          <w:spacing w:val="-3"/>
          <w:sz w:val="20"/>
        </w:rPr>
        <w:t> </w:t>
      </w:r>
      <w:r>
        <w:rPr>
          <w:sz w:val="20"/>
        </w:rPr>
        <w:t>de Pasajeros, que pretendan operarse o instalarse en el Estado, así como las que deban instalar los concesionarios del servicio de acuerdo a las especificaciones y dictámenes que emita el</w:t>
      </w:r>
      <w:r>
        <w:rPr>
          <w:spacing w:val="40"/>
          <w:sz w:val="20"/>
        </w:rPr>
        <w:t> </w:t>
      </w:r>
      <w:r>
        <w:rPr>
          <w:sz w:val="20"/>
        </w:rPr>
        <w:t>Organismo del Transporte Masivo;</w:t>
      </w:r>
    </w:p>
    <w:p>
      <w:pPr>
        <w:pStyle w:val="BodyText"/>
        <w:spacing w:before="1"/>
      </w:pPr>
    </w:p>
    <w:p>
      <w:pPr>
        <w:pStyle w:val="ListParagraph"/>
        <w:numPr>
          <w:ilvl w:val="2"/>
          <w:numId w:val="55"/>
        </w:numPr>
        <w:tabs>
          <w:tab w:pos="568" w:val="left" w:leader="none"/>
        </w:tabs>
        <w:spacing w:line="240" w:lineRule="auto" w:before="0" w:after="0"/>
        <w:ind w:left="568" w:right="0" w:hanging="567"/>
        <w:jc w:val="left"/>
        <w:rPr>
          <w:sz w:val="20"/>
        </w:rPr>
      </w:pPr>
      <w:r>
        <w:rPr>
          <w:sz w:val="20"/>
        </w:rPr>
        <w:t>Los</w:t>
      </w:r>
      <w:r>
        <w:rPr>
          <w:spacing w:val="-8"/>
          <w:sz w:val="20"/>
        </w:rPr>
        <w:t> </w:t>
      </w:r>
      <w:r>
        <w:rPr>
          <w:sz w:val="20"/>
        </w:rPr>
        <w:t>estacionamientos</w:t>
      </w:r>
      <w:r>
        <w:rPr>
          <w:spacing w:val="-6"/>
          <w:sz w:val="20"/>
        </w:rPr>
        <w:t> </w:t>
      </w:r>
      <w:r>
        <w:rPr>
          <w:sz w:val="20"/>
        </w:rPr>
        <w:t>anexos</w:t>
      </w:r>
      <w:r>
        <w:rPr>
          <w:spacing w:val="-8"/>
          <w:sz w:val="20"/>
        </w:rPr>
        <w:t> </w:t>
      </w:r>
      <w:r>
        <w:rPr>
          <w:sz w:val="20"/>
        </w:rPr>
        <w:t>a</w:t>
      </w:r>
      <w:r>
        <w:rPr>
          <w:spacing w:val="-10"/>
          <w:sz w:val="20"/>
        </w:rPr>
        <w:t> </w:t>
      </w:r>
      <w:r>
        <w:rPr>
          <w:spacing w:val="-2"/>
          <w:sz w:val="20"/>
        </w:rPr>
        <w:t>terminales;</w:t>
      </w:r>
    </w:p>
    <w:p>
      <w:pPr>
        <w:pStyle w:val="BodyText"/>
      </w:pPr>
    </w:p>
    <w:p>
      <w:pPr>
        <w:pStyle w:val="ListParagraph"/>
        <w:numPr>
          <w:ilvl w:val="2"/>
          <w:numId w:val="55"/>
        </w:numPr>
        <w:tabs>
          <w:tab w:pos="568" w:val="left" w:leader="none"/>
        </w:tabs>
        <w:spacing w:line="240" w:lineRule="auto" w:before="1" w:after="0"/>
        <w:ind w:left="568" w:right="0" w:hanging="567"/>
        <w:jc w:val="left"/>
        <w:rPr>
          <w:sz w:val="20"/>
        </w:rPr>
      </w:pPr>
      <w:r>
        <w:rPr>
          <w:sz w:val="20"/>
        </w:rPr>
        <w:t>Los</w:t>
      </w:r>
      <w:r>
        <w:rPr>
          <w:spacing w:val="-7"/>
          <w:sz w:val="20"/>
        </w:rPr>
        <w:t> </w:t>
      </w:r>
      <w:r>
        <w:rPr>
          <w:sz w:val="20"/>
        </w:rPr>
        <w:t>centros</w:t>
      </w:r>
      <w:r>
        <w:rPr>
          <w:spacing w:val="-7"/>
          <w:sz w:val="20"/>
        </w:rPr>
        <w:t> </w:t>
      </w:r>
      <w:r>
        <w:rPr>
          <w:sz w:val="20"/>
        </w:rPr>
        <w:t>de</w:t>
      </w:r>
      <w:r>
        <w:rPr>
          <w:spacing w:val="-7"/>
          <w:sz w:val="20"/>
        </w:rPr>
        <w:t> </w:t>
      </w:r>
      <w:r>
        <w:rPr>
          <w:sz w:val="20"/>
        </w:rPr>
        <w:t>inspección</w:t>
      </w:r>
      <w:r>
        <w:rPr>
          <w:spacing w:val="-6"/>
          <w:sz w:val="20"/>
        </w:rPr>
        <w:t> </w:t>
      </w:r>
      <w:r>
        <w:rPr>
          <w:sz w:val="20"/>
        </w:rPr>
        <w:t>vehicular</w:t>
      </w:r>
      <w:r>
        <w:rPr>
          <w:spacing w:val="-7"/>
          <w:sz w:val="20"/>
        </w:rPr>
        <w:t> </w:t>
      </w:r>
      <w:r>
        <w:rPr>
          <w:sz w:val="20"/>
        </w:rPr>
        <w:t>del</w:t>
      </w:r>
      <w:r>
        <w:rPr>
          <w:spacing w:val="-7"/>
          <w:sz w:val="20"/>
        </w:rPr>
        <w:t> </w:t>
      </w:r>
      <w:r>
        <w:rPr>
          <w:sz w:val="20"/>
        </w:rPr>
        <w:t>Servicio</w:t>
      </w:r>
      <w:r>
        <w:rPr>
          <w:spacing w:val="-6"/>
          <w:sz w:val="20"/>
        </w:rPr>
        <w:t> </w:t>
      </w:r>
      <w:r>
        <w:rPr>
          <w:sz w:val="20"/>
        </w:rPr>
        <w:t>Público</w:t>
      </w:r>
      <w:r>
        <w:rPr>
          <w:spacing w:val="-7"/>
          <w:sz w:val="20"/>
        </w:rPr>
        <w:t> </w:t>
      </w:r>
      <w:r>
        <w:rPr>
          <w:sz w:val="20"/>
        </w:rPr>
        <w:t>de</w:t>
      </w:r>
      <w:r>
        <w:rPr>
          <w:spacing w:val="-8"/>
          <w:sz w:val="20"/>
        </w:rPr>
        <w:t> </w:t>
      </w:r>
      <w:r>
        <w:rPr>
          <w:sz w:val="20"/>
        </w:rPr>
        <w:t>Transporte</w:t>
      </w:r>
      <w:r>
        <w:rPr>
          <w:spacing w:val="-6"/>
          <w:sz w:val="20"/>
        </w:rPr>
        <w:t> </w:t>
      </w:r>
      <w:r>
        <w:rPr>
          <w:sz w:val="20"/>
        </w:rPr>
        <w:t>Masivo</w:t>
      </w:r>
      <w:r>
        <w:rPr>
          <w:spacing w:val="-5"/>
          <w:sz w:val="20"/>
        </w:rPr>
        <w:t> </w:t>
      </w:r>
      <w:r>
        <w:rPr>
          <w:sz w:val="20"/>
        </w:rPr>
        <w:t>de</w:t>
      </w:r>
      <w:r>
        <w:rPr>
          <w:spacing w:val="-8"/>
          <w:sz w:val="20"/>
        </w:rPr>
        <w:t> </w:t>
      </w:r>
      <w:r>
        <w:rPr>
          <w:spacing w:val="-2"/>
          <w:sz w:val="20"/>
        </w:rPr>
        <w:t>Pasajeros;</w:t>
      </w:r>
    </w:p>
    <w:p>
      <w:pPr>
        <w:pStyle w:val="ListParagraph"/>
        <w:spacing w:after="0" w:line="240" w:lineRule="auto"/>
        <w:jc w:val="left"/>
        <w:rPr>
          <w:sz w:val="20"/>
        </w:rPr>
        <w:sectPr>
          <w:pgSz w:w="12250" w:h="15820"/>
          <w:pgMar w:header="0" w:footer="969" w:top="1700" w:bottom="1160" w:left="1417" w:right="1275"/>
        </w:sectPr>
      </w:pPr>
    </w:p>
    <w:p>
      <w:pPr>
        <w:pStyle w:val="ListParagraph"/>
        <w:numPr>
          <w:ilvl w:val="2"/>
          <w:numId w:val="55"/>
        </w:numPr>
        <w:tabs>
          <w:tab w:pos="566" w:val="left" w:leader="none"/>
          <w:tab w:pos="568" w:val="left" w:leader="none"/>
        </w:tabs>
        <w:spacing w:line="240" w:lineRule="auto" w:before="111" w:after="0"/>
        <w:ind w:left="568" w:right="150" w:hanging="567"/>
        <w:jc w:val="both"/>
        <w:rPr>
          <w:sz w:val="20"/>
        </w:rPr>
      </w:pPr>
      <w:r>
        <w:rPr>
          <w:sz w:val="20"/>
        </w:rPr>
        <w:t>La elaboración y comercialización de tarjetas electrónicas, boletos multimodales o multiviajes de transporte; y</w:t>
      </w:r>
    </w:p>
    <w:p>
      <w:pPr>
        <w:pStyle w:val="ListParagraph"/>
        <w:numPr>
          <w:ilvl w:val="2"/>
          <w:numId w:val="55"/>
        </w:numPr>
        <w:tabs>
          <w:tab w:pos="568" w:val="left" w:leader="none"/>
        </w:tabs>
        <w:spacing w:line="240" w:lineRule="auto" w:before="229" w:after="0"/>
        <w:ind w:left="568" w:right="0" w:hanging="567"/>
        <w:jc w:val="left"/>
        <w:rPr>
          <w:sz w:val="20"/>
        </w:rPr>
      </w:pPr>
      <w:r>
        <w:rPr>
          <w:sz w:val="20"/>
        </w:rPr>
        <w:t>Los</w:t>
      </w:r>
      <w:r>
        <w:rPr>
          <w:spacing w:val="-6"/>
          <w:sz w:val="20"/>
        </w:rPr>
        <w:t> </w:t>
      </w:r>
      <w:r>
        <w:rPr>
          <w:sz w:val="20"/>
        </w:rPr>
        <w:t>demás</w:t>
      </w:r>
      <w:r>
        <w:rPr>
          <w:spacing w:val="-6"/>
          <w:sz w:val="20"/>
        </w:rPr>
        <w:t> </w:t>
      </w:r>
      <w:r>
        <w:rPr>
          <w:sz w:val="20"/>
        </w:rPr>
        <w:t>que</w:t>
      </w:r>
      <w:r>
        <w:rPr>
          <w:spacing w:val="-7"/>
          <w:sz w:val="20"/>
        </w:rPr>
        <w:t> </w:t>
      </w:r>
      <w:r>
        <w:rPr>
          <w:sz w:val="20"/>
        </w:rPr>
        <w:t>señale</w:t>
      </w:r>
      <w:r>
        <w:rPr>
          <w:spacing w:val="-7"/>
          <w:sz w:val="20"/>
        </w:rPr>
        <w:t> </w:t>
      </w:r>
      <w:r>
        <w:rPr>
          <w:sz w:val="20"/>
        </w:rPr>
        <w:t>esta</w:t>
      </w:r>
      <w:r>
        <w:rPr>
          <w:spacing w:val="-5"/>
          <w:sz w:val="20"/>
        </w:rPr>
        <w:t> </w:t>
      </w:r>
      <w:r>
        <w:rPr>
          <w:sz w:val="20"/>
        </w:rPr>
        <w:t>Ley,</w:t>
      </w:r>
      <w:r>
        <w:rPr>
          <w:spacing w:val="-6"/>
          <w:sz w:val="20"/>
        </w:rPr>
        <w:t> </w:t>
      </w:r>
      <w:r>
        <w:rPr>
          <w:sz w:val="20"/>
        </w:rPr>
        <w:t>el</w:t>
      </w:r>
      <w:r>
        <w:rPr>
          <w:spacing w:val="-8"/>
          <w:sz w:val="20"/>
        </w:rPr>
        <w:t> </w:t>
      </w:r>
      <w:r>
        <w:rPr>
          <w:sz w:val="20"/>
        </w:rPr>
        <w:t>Reglamento</w:t>
      </w:r>
      <w:r>
        <w:rPr>
          <w:spacing w:val="-7"/>
          <w:sz w:val="20"/>
        </w:rPr>
        <w:t> </w:t>
      </w:r>
      <w:r>
        <w:rPr>
          <w:sz w:val="20"/>
        </w:rPr>
        <w:t>respectivo</w:t>
      </w:r>
      <w:r>
        <w:rPr>
          <w:spacing w:val="-7"/>
          <w:sz w:val="20"/>
        </w:rPr>
        <w:t> </w:t>
      </w:r>
      <w:r>
        <w:rPr>
          <w:sz w:val="20"/>
        </w:rPr>
        <w:t>y</w:t>
      </w:r>
      <w:r>
        <w:rPr>
          <w:spacing w:val="-5"/>
          <w:sz w:val="20"/>
        </w:rPr>
        <w:t> </w:t>
      </w:r>
      <w:r>
        <w:rPr>
          <w:sz w:val="20"/>
        </w:rPr>
        <w:t>el</w:t>
      </w:r>
      <w:r>
        <w:rPr>
          <w:spacing w:val="-8"/>
          <w:sz w:val="20"/>
        </w:rPr>
        <w:t> </w:t>
      </w:r>
      <w:r>
        <w:rPr>
          <w:sz w:val="20"/>
        </w:rPr>
        <w:t>Organismo</w:t>
      </w:r>
      <w:r>
        <w:rPr>
          <w:spacing w:val="-4"/>
          <w:sz w:val="20"/>
        </w:rPr>
        <w:t> </w:t>
      </w:r>
      <w:r>
        <w:rPr>
          <w:sz w:val="20"/>
        </w:rPr>
        <w:t>del</w:t>
      </w:r>
      <w:r>
        <w:rPr>
          <w:spacing w:val="-8"/>
          <w:sz w:val="20"/>
        </w:rPr>
        <w:t> </w:t>
      </w:r>
      <w:r>
        <w:rPr>
          <w:sz w:val="20"/>
        </w:rPr>
        <w:t>Transporte</w:t>
      </w:r>
      <w:r>
        <w:rPr>
          <w:spacing w:val="-5"/>
          <w:sz w:val="20"/>
        </w:rPr>
        <w:t> </w:t>
      </w:r>
      <w:r>
        <w:rPr>
          <w:spacing w:val="-2"/>
          <w:sz w:val="20"/>
        </w:rPr>
        <w:t>Masivo.</w:t>
      </w:r>
    </w:p>
    <w:p>
      <w:pPr>
        <w:pStyle w:val="BodyText"/>
        <w:spacing w:before="1"/>
      </w:pPr>
    </w:p>
    <w:p>
      <w:pPr>
        <w:pStyle w:val="BodyText"/>
        <w:ind w:left="1" w:right="150"/>
        <w:jc w:val="both"/>
      </w:pPr>
      <w:r>
        <w:rPr>
          <w:rFonts w:ascii="Arial" w:hAnsi="Arial"/>
          <w:b/>
        </w:rPr>
        <w:t>Artículo 189. </w:t>
      </w:r>
      <w:r>
        <w:rPr/>
        <w:t>La vigencia de estas concesiones para los servicios auxiliares de Transporte Masivo de Pasajeros se determinará invariablemente por el Organismo del Transporte Masivo, sin que puedan exceder los diez años y la prórroga por un período de tiempo igual.</w:t>
      </w:r>
    </w:p>
    <w:p>
      <w:pPr>
        <w:pStyle w:val="BodyText"/>
        <w:spacing w:before="229"/>
        <w:ind w:left="1" w:right="140"/>
        <w:jc w:val="both"/>
      </w:pPr>
      <w:r>
        <w:rPr>
          <w:rFonts w:ascii="Arial" w:hAnsi="Arial"/>
          <w:b/>
        </w:rPr>
        <w:t>Artículo 190. </w:t>
      </w:r>
      <w:r>
        <w:rPr/>
        <w:t>El pago de derechos o las prestaciones o contraprestaciones por el otorgamiento de concesiones para explotar este tipo de Servicios Auxiliares, si las hubiere, así como las tarifas aplicables</w:t>
      </w:r>
      <w:r>
        <w:rPr>
          <w:spacing w:val="40"/>
        </w:rPr>
        <w:t> </w:t>
      </w:r>
      <w:r>
        <w:rPr/>
        <w:t>a ellos se establecerán por la Autoridad Competente.</w:t>
      </w:r>
    </w:p>
    <w:p>
      <w:pPr>
        <w:pStyle w:val="BodyText"/>
        <w:spacing w:before="2"/>
      </w:pPr>
    </w:p>
    <w:p>
      <w:pPr>
        <w:pStyle w:val="BodyText"/>
        <w:ind w:left="1" w:right="137"/>
        <w:jc w:val="both"/>
      </w:pPr>
      <w:r>
        <w:rPr>
          <w:rFonts w:ascii="Arial" w:hAnsi="Arial"/>
          <w:b/>
        </w:rPr>
        <w:t>Artículo 191. </w:t>
      </w:r>
      <w:r>
        <w:rPr/>
        <w:t>En la resolución y en el Título de Concesión respectivo se establecerán las condiciones, forma de operación a las que queda sujeto el servicio auxiliar de que se trate y, en su caso, las inversiones que debe efectuar el concesionario; así como la distribución de los productos y las prestaciones o contraprestaciones, si las hubiere, con motivo del ejercicio o de la prestación del mismo.</w:t>
      </w:r>
    </w:p>
    <w:p>
      <w:pPr>
        <w:pStyle w:val="BodyText"/>
      </w:pPr>
    </w:p>
    <w:p>
      <w:pPr>
        <w:pStyle w:val="BodyText"/>
        <w:ind w:left="1" w:right="145"/>
        <w:jc w:val="both"/>
      </w:pPr>
      <w:r>
        <w:rPr>
          <w:rFonts w:ascii="Arial" w:hAnsi="Arial"/>
          <w:b/>
        </w:rPr>
        <w:t>Artículo 192. </w:t>
      </w:r>
      <w:r>
        <w:rPr/>
        <w:t>El Reglamento respectivo determinará la descripción de los servicios, la forma,</w:t>
      </w:r>
      <w:r>
        <w:rPr>
          <w:spacing w:val="40"/>
        </w:rPr>
        <w:t> </w:t>
      </w:r>
      <w:r>
        <w:rPr/>
        <w:t>formalidades y procedimiento para otorgar las concesiones relativas a los servicios auxiliares del transporte masivo.</w:t>
      </w:r>
    </w:p>
    <w:p>
      <w:pPr>
        <w:spacing w:before="229"/>
        <w:ind w:left="2520" w:right="2663" w:firstLine="0"/>
        <w:jc w:val="center"/>
        <w:rPr>
          <w:rFonts w:ascii="Arial"/>
          <w:b/>
          <w:sz w:val="20"/>
        </w:rPr>
      </w:pPr>
      <w:r>
        <w:rPr>
          <w:rFonts w:ascii="Arial"/>
          <w:b/>
          <w:sz w:val="20"/>
        </w:rPr>
        <w:t>CAPITULO</w:t>
      </w:r>
      <w:r>
        <w:rPr>
          <w:rFonts w:ascii="Arial"/>
          <w:b/>
          <w:spacing w:val="-10"/>
          <w:sz w:val="20"/>
        </w:rPr>
        <w:t> </w:t>
      </w:r>
      <w:r>
        <w:rPr>
          <w:rFonts w:ascii="Arial"/>
          <w:b/>
          <w:spacing w:val="-5"/>
          <w:sz w:val="20"/>
        </w:rPr>
        <w:t>VI</w:t>
      </w:r>
    </w:p>
    <w:p>
      <w:pPr>
        <w:spacing w:before="1"/>
        <w:ind w:left="2525" w:right="2663" w:firstLine="0"/>
        <w:jc w:val="center"/>
        <w:rPr>
          <w:rFonts w:ascii="Arial"/>
          <w:b/>
          <w:sz w:val="20"/>
        </w:rPr>
      </w:pPr>
      <w:r>
        <w:rPr>
          <w:rFonts w:ascii="Arial"/>
          <w:b/>
          <w:sz w:val="20"/>
        </w:rPr>
        <w:t>DE</w:t>
      </w:r>
      <w:r>
        <w:rPr>
          <w:rFonts w:ascii="Arial"/>
          <w:b/>
          <w:spacing w:val="-7"/>
          <w:sz w:val="20"/>
        </w:rPr>
        <w:t> </w:t>
      </w:r>
      <w:r>
        <w:rPr>
          <w:rFonts w:ascii="Arial"/>
          <w:b/>
          <w:sz w:val="20"/>
        </w:rPr>
        <w:t>LA</w:t>
      </w:r>
      <w:r>
        <w:rPr>
          <w:rFonts w:ascii="Arial"/>
          <w:b/>
          <w:spacing w:val="-6"/>
          <w:sz w:val="20"/>
        </w:rPr>
        <w:t> </w:t>
      </w:r>
      <w:r>
        <w:rPr>
          <w:rFonts w:ascii="Arial"/>
          <w:b/>
          <w:sz w:val="20"/>
        </w:rPr>
        <w:t>TRANSFERENCIA</w:t>
      </w:r>
      <w:r>
        <w:rPr>
          <w:rFonts w:ascii="Arial"/>
          <w:b/>
          <w:spacing w:val="-3"/>
          <w:sz w:val="20"/>
        </w:rPr>
        <w:t> </w:t>
      </w:r>
      <w:r>
        <w:rPr>
          <w:rFonts w:ascii="Arial"/>
          <w:b/>
          <w:sz w:val="20"/>
        </w:rPr>
        <w:t>DE</w:t>
      </w:r>
      <w:r>
        <w:rPr>
          <w:rFonts w:ascii="Arial"/>
          <w:b/>
          <w:spacing w:val="-7"/>
          <w:sz w:val="20"/>
        </w:rPr>
        <w:t> </w:t>
      </w:r>
      <w:r>
        <w:rPr>
          <w:rFonts w:ascii="Arial"/>
          <w:b/>
          <w:spacing w:val="-2"/>
          <w:sz w:val="20"/>
        </w:rPr>
        <w:t>CONCESIONES</w:t>
      </w:r>
    </w:p>
    <w:p>
      <w:pPr>
        <w:spacing w:before="0"/>
        <w:ind w:left="29" w:right="171" w:firstLine="0"/>
        <w:jc w:val="center"/>
        <w:rPr>
          <w:rFonts w:ascii="Arial" w:hAnsi="Arial"/>
          <w:b/>
          <w:sz w:val="20"/>
        </w:rPr>
      </w:pPr>
      <w:r>
        <w:rPr>
          <w:rFonts w:ascii="Arial" w:hAnsi="Arial"/>
          <w:b/>
          <w:sz w:val="20"/>
        </w:rPr>
        <w:t>DEL</w:t>
      </w:r>
      <w:r>
        <w:rPr>
          <w:rFonts w:ascii="Arial" w:hAnsi="Arial"/>
          <w:b/>
          <w:spacing w:val="-7"/>
          <w:sz w:val="20"/>
        </w:rPr>
        <w:t> </w:t>
      </w:r>
      <w:r>
        <w:rPr>
          <w:rFonts w:ascii="Arial" w:hAnsi="Arial"/>
          <w:b/>
          <w:sz w:val="20"/>
        </w:rPr>
        <w:t>SERVICIO</w:t>
      </w:r>
      <w:r>
        <w:rPr>
          <w:rFonts w:ascii="Arial" w:hAnsi="Arial"/>
          <w:b/>
          <w:spacing w:val="-5"/>
          <w:sz w:val="20"/>
        </w:rPr>
        <w:t> </w:t>
      </w:r>
      <w:r>
        <w:rPr>
          <w:rFonts w:ascii="Arial" w:hAnsi="Arial"/>
          <w:b/>
          <w:sz w:val="20"/>
        </w:rPr>
        <w:t>PÚBLICO</w:t>
      </w:r>
      <w:r>
        <w:rPr>
          <w:rFonts w:ascii="Arial" w:hAnsi="Arial"/>
          <w:b/>
          <w:spacing w:val="-4"/>
          <w:sz w:val="20"/>
        </w:rPr>
        <w:t> </w:t>
      </w:r>
      <w:r>
        <w:rPr>
          <w:rFonts w:ascii="Arial" w:hAnsi="Arial"/>
          <w:b/>
          <w:sz w:val="20"/>
        </w:rPr>
        <w:t>DE</w:t>
      </w:r>
      <w:r>
        <w:rPr>
          <w:rFonts w:ascii="Arial" w:hAnsi="Arial"/>
          <w:b/>
          <w:spacing w:val="-7"/>
          <w:sz w:val="20"/>
        </w:rPr>
        <w:t> </w:t>
      </w:r>
      <w:r>
        <w:rPr>
          <w:rFonts w:ascii="Arial" w:hAnsi="Arial"/>
          <w:b/>
          <w:sz w:val="20"/>
        </w:rPr>
        <w:t>TRANSPORTE</w:t>
      </w:r>
      <w:r>
        <w:rPr>
          <w:rFonts w:ascii="Arial" w:hAnsi="Arial"/>
          <w:b/>
          <w:spacing w:val="-8"/>
          <w:sz w:val="20"/>
        </w:rPr>
        <w:t> </w:t>
      </w:r>
      <w:r>
        <w:rPr>
          <w:rFonts w:ascii="Arial" w:hAnsi="Arial"/>
          <w:b/>
          <w:sz w:val="20"/>
        </w:rPr>
        <w:t>COLECTIVO</w:t>
      </w:r>
      <w:r>
        <w:rPr>
          <w:rFonts w:ascii="Arial" w:hAnsi="Arial"/>
          <w:b/>
          <w:spacing w:val="-6"/>
          <w:sz w:val="20"/>
        </w:rPr>
        <w:t> </w:t>
      </w:r>
      <w:r>
        <w:rPr>
          <w:rFonts w:ascii="Arial" w:hAnsi="Arial"/>
          <w:b/>
          <w:sz w:val="20"/>
        </w:rPr>
        <w:t>E</w:t>
      </w:r>
      <w:r>
        <w:rPr>
          <w:rFonts w:ascii="Arial" w:hAnsi="Arial"/>
          <w:b/>
          <w:spacing w:val="-6"/>
          <w:sz w:val="20"/>
        </w:rPr>
        <w:t> </w:t>
      </w:r>
      <w:r>
        <w:rPr>
          <w:rFonts w:ascii="Arial" w:hAnsi="Arial"/>
          <w:b/>
          <w:spacing w:val="-2"/>
          <w:sz w:val="20"/>
        </w:rPr>
        <w:t>INDIVIDUAL</w:t>
      </w:r>
    </w:p>
    <w:p>
      <w:pPr>
        <w:pStyle w:val="BodyText"/>
        <w:spacing w:before="229"/>
        <w:ind w:left="1" w:right="150"/>
        <w:jc w:val="both"/>
      </w:pPr>
      <w:r>
        <w:rPr>
          <w:rFonts w:ascii="Arial" w:hAnsi="Arial"/>
          <w:b/>
        </w:rPr>
        <w:t>Artículo 193. </w:t>
      </w:r>
      <w:r>
        <w:rPr/>
        <w:t>La transferencia de los derechos de una concesión es un acto personalísimo e indelegable y se tramita ante el Organismo del Transporte Convencional; dicho acto no puede solicitarse, gestionarse o despacharse mediante apoderado.</w:t>
      </w:r>
    </w:p>
    <w:p>
      <w:pPr>
        <w:pStyle w:val="BodyText"/>
        <w:spacing w:before="2"/>
      </w:pPr>
    </w:p>
    <w:p>
      <w:pPr>
        <w:pStyle w:val="BodyText"/>
        <w:ind w:left="1" w:right="153"/>
        <w:jc w:val="both"/>
      </w:pPr>
      <w:r>
        <w:rPr/>
        <w:t>En caso de residencia en el extranjero del concesionario, este puede hacer la manifestación de su voluntad de transferencia ante la autoridad consular de acuerdo con la normatividad aplicable.</w:t>
      </w:r>
    </w:p>
    <w:p>
      <w:pPr>
        <w:pStyle w:val="BodyText"/>
        <w:spacing w:before="229"/>
        <w:ind w:left="1" w:right="144"/>
        <w:jc w:val="both"/>
      </w:pPr>
      <w:r>
        <w:rPr>
          <w:rFonts w:ascii="Arial" w:hAnsi="Arial"/>
          <w:b/>
        </w:rPr>
        <w:t>Artículo 194. </w:t>
      </w:r>
      <w:r>
        <w:rPr/>
        <w:t>Los derechos derivados de las concesiones de los Servicios Públicos de Transporte Colectivo</w:t>
      </w:r>
      <w:r>
        <w:rPr>
          <w:spacing w:val="-2"/>
        </w:rPr>
        <w:t> </w:t>
      </w:r>
      <w:r>
        <w:rPr/>
        <w:t>e</w:t>
      </w:r>
      <w:r>
        <w:rPr>
          <w:spacing w:val="-2"/>
        </w:rPr>
        <w:t> </w:t>
      </w:r>
      <w:r>
        <w:rPr/>
        <w:t>Individual</w:t>
      </w:r>
      <w:r>
        <w:rPr>
          <w:spacing w:val="-3"/>
        </w:rPr>
        <w:t> </w:t>
      </w:r>
      <w:r>
        <w:rPr/>
        <w:t>serán transferibles</w:t>
      </w:r>
      <w:r>
        <w:rPr>
          <w:spacing w:val="-1"/>
        </w:rPr>
        <w:t> </w:t>
      </w:r>
      <w:r>
        <w:rPr/>
        <w:t>a</w:t>
      </w:r>
      <w:r>
        <w:rPr>
          <w:spacing w:val="-2"/>
        </w:rPr>
        <w:t> </w:t>
      </w:r>
      <w:r>
        <w:rPr/>
        <w:t>título</w:t>
      </w:r>
      <w:r>
        <w:rPr>
          <w:spacing w:val="-2"/>
        </w:rPr>
        <w:t> </w:t>
      </w:r>
      <w:r>
        <w:rPr/>
        <w:t>gratuito,</w:t>
      </w:r>
      <w:r>
        <w:rPr>
          <w:spacing w:val="-2"/>
        </w:rPr>
        <w:t> </w:t>
      </w:r>
      <w:r>
        <w:rPr/>
        <w:t>previo</w:t>
      </w:r>
      <w:r>
        <w:rPr>
          <w:spacing w:val="-2"/>
        </w:rPr>
        <w:t> </w:t>
      </w:r>
      <w:r>
        <w:rPr/>
        <w:t>cumplimiento</w:t>
      </w:r>
      <w:r>
        <w:rPr>
          <w:spacing w:val="-2"/>
        </w:rPr>
        <w:t> </w:t>
      </w:r>
      <w:r>
        <w:rPr/>
        <w:t>de</w:t>
      </w:r>
      <w:r>
        <w:rPr>
          <w:spacing w:val="-3"/>
        </w:rPr>
        <w:t> </w:t>
      </w:r>
      <w:r>
        <w:rPr/>
        <w:t>los</w:t>
      </w:r>
      <w:r>
        <w:rPr>
          <w:spacing w:val="-1"/>
        </w:rPr>
        <w:t> </w:t>
      </w:r>
      <w:r>
        <w:rPr/>
        <w:t>requisitos</w:t>
      </w:r>
      <w:r>
        <w:rPr>
          <w:spacing w:val="-1"/>
        </w:rPr>
        <w:t> </w:t>
      </w:r>
      <w:r>
        <w:rPr/>
        <w:t>que</w:t>
      </w:r>
      <w:r>
        <w:rPr>
          <w:spacing w:val="-2"/>
        </w:rPr>
        <w:t> </w:t>
      </w:r>
      <w:r>
        <w:rPr/>
        <w:t>señala esta Ley y el Reglamento respectivo y mediante autorización expresa de la Autoridad Competente.</w:t>
      </w:r>
    </w:p>
    <w:p>
      <w:pPr>
        <w:pStyle w:val="BodyText"/>
        <w:spacing w:before="229"/>
        <w:ind w:left="1" w:right="148"/>
        <w:jc w:val="both"/>
      </w:pPr>
      <w:r>
        <w:rPr>
          <w:rFonts w:ascii="Arial" w:hAnsi="Arial"/>
          <w:b/>
        </w:rPr>
        <w:t>Artículo 195. </w:t>
      </w:r>
      <w:r>
        <w:rPr/>
        <w:t>Quien solicite la transferencia deberá acreditar previamente ante la Autoridad Competente, el cumplimiento de las disposiciones legales que apliquen y contar con los requisitos que marque esta</w:t>
      </w:r>
      <w:r>
        <w:rPr>
          <w:spacing w:val="40"/>
        </w:rPr>
        <w:t> </w:t>
      </w:r>
      <w:r>
        <w:rPr/>
        <w:t>Ley y el Reglamento para dar inicio al trámite; hecho lo anterior, dentro de los noventa días siguientes se dictará la resolución respectiva.</w:t>
      </w:r>
    </w:p>
    <w:p>
      <w:pPr>
        <w:pStyle w:val="BodyText"/>
        <w:spacing w:before="230"/>
        <w:ind w:left="1" w:right="145"/>
        <w:jc w:val="both"/>
      </w:pPr>
      <w:r>
        <w:rPr>
          <w:rFonts w:ascii="Arial" w:hAnsi="Arial"/>
          <w:b/>
        </w:rPr>
        <w:t>Artículo 196. </w:t>
      </w:r>
      <w:r>
        <w:rPr/>
        <w:t>Si el posible adquiriente es otro concesionario, éste deberá haber cumplido con todas las obligaciones que le impone esta Ley y con los requisitos que dieron origen al otorgamiento de la concesión que detenta.</w:t>
      </w:r>
    </w:p>
    <w:p>
      <w:pPr>
        <w:pStyle w:val="BodyText"/>
        <w:spacing w:before="2"/>
      </w:pPr>
    </w:p>
    <w:p>
      <w:pPr>
        <w:pStyle w:val="BodyText"/>
        <w:ind w:left="1"/>
        <w:jc w:val="both"/>
      </w:pPr>
      <w:r>
        <w:rPr>
          <w:rFonts w:ascii="Arial" w:hAnsi="Arial"/>
          <w:b/>
        </w:rPr>
        <w:t>Artículo</w:t>
      </w:r>
      <w:r>
        <w:rPr>
          <w:rFonts w:ascii="Arial" w:hAnsi="Arial"/>
          <w:b/>
          <w:spacing w:val="-7"/>
        </w:rPr>
        <w:t> </w:t>
      </w:r>
      <w:r>
        <w:rPr>
          <w:rFonts w:ascii="Arial" w:hAnsi="Arial"/>
          <w:b/>
        </w:rPr>
        <w:t>197.</w:t>
      </w:r>
      <w:r>
        <w:rPr>
          <w:rFonts w:ascii="Arial" w:hAnsi="Arial"/>
          <w:b/>
          <w:spacing w:val="-4"/>
        </w:rPr>
        <w:t> </w:t>
      </w:r>
      <w:r>
        <w:rPr/>
        <w:t>La</w:t>
      </w:r>
      <w:r>
        <w:rPr>
          <w:spacing w:val="-8"/>
        </w:rPr>
        <w:t> </w:t>
      </w:r>
      <w:r>
        <w:rPr/>
        <w:t>transferencia</w:t>
      </w:r>
      <w:r>
        <w:rPr>
          <w:spacing w:val="-7"/>
        </w:rPr>
        <w:t> </w:t>
      </w:r>
      <w:r>
        <w:rPr/>
        <w:t>de</w:t>
      </w:r>
      <w:r>
        <w:rPr>
          <w:spacing w:val="-5"/>
        </w:rPr>
        <w:t> </w:t>
      </w:r>
      <w:r>
        <w:rPr/>
        <w:t>derechos</w:t>
      </w:r>
      <w:r>
        <w:rPr>
          <w:spacing w:val="-7"/>
        </w:rPr>
        <w:t> </w:t>
      </w:r>
      <w:r>
        <w:rPr/>
        <w:t>podrá</w:t>
      </w:r>
      <w:r>
        <w:rPr>
          <w:spacing w:val="-7"/>
        </w:rPr>
        <w:t> </w:t>
      </w:r>
      <w:r>
        <w:rPr/>
        <w:t>solicitarse</w:t>
      </w:r>
      <w:r>
        <w:rPr>
          <w:spacing w:val="-7"/>
        </w:rPr>
        <w:t> </w:t>
      </w:r>
      <w:r>
        <w:rPr/>
        <w:t>en</w:t>
      </w:r>
      <w:r>
        <w:rPr>
          <w:spacing w:val="-7"/>
        </w:rPr>
        <w:t> </w:t>
      </w:r>
      <w:r>
        <w:rPr/>
        <w:t>los</w:t>
      </w:r>
      <w:r>
        <w:rPr>
          <w:spacing w:val="-6"/>
        </w:rPr>
        <w:t> </w:t>
      </w:r>
      <w:r>
        <w:rPr/>
        <w:t>casos</w:t>
      </w:r>
      <w:r>
        <w:rPr>
          <w:spacing w:val="-6"/>
        </w:rPr>
        <w:t> </w:t>
      </w:r>
      <w:r>
        <w:rPr>
          <w:spacing w:val="-2"/>
        </w:rPr>
        <w:t>siguientes:</w:t>
      </w:r>
    </w:p>
    <w:p>
      <w:pPr>
        <w:pStyle w:val="ListParagraph"/>
        <w:numPr>
          <w:ilvl w:val="0"/>
          <w:numId w:val="56"/>
        </w:numPr>
        <w:tabs>
          <w:tab w:pos="568" w:val="left" w:leader="none"/>
        </w:tabs>
        <w:spacing w:line="240" w:lineRule="auto" w:before="228" w:after="0"/>
        <w:ind w:left="568" w:right="148" w:hanging="567"/>
        <w:jc w:val="both"/>
        <w:rPr>
          <w:sz w:val="20"/>
        </w:rPr>
      </w:pPr>
      <w:r>
        <w:rPr>
          <w:sz w:val="20"/>
        </w:rPr>
        <w:t>Si transcurridos dos años desde que el concesionario respectivo inició con la prestación del servicio, hubiese cumplido con las obligaciones que le impone esta Ley y el Reglamento</w:t>
      </w:r>
      <w:r>
        <w:rPr>
          <w:spacing w:val="80"/>
          <w:sz w:val="20"/>
        </w:rPr>
        <w:t> </w:t>
      </w:r>
      <w:r>
        <w:rPr>
          <w:spacing w:val="-2"/>
          <w:sz w:val="20"/>
        </w:rPr>
        <w:t>respectivo;</w:t>
      </w:r>
    </w:p>
    <w:p>
      <w:pPr>
        <w:pStyle w:val="BodyText"/>
        <w:spacing w:before="2"/>
      </w:pPr>
    </w:p>
    <w:p>
      <w:pPr>
        <w:pStyle w:val="ListParagraph"/>
        <w:numPr>
          <w:ilvl w:val="0"/>
          <w:numId w:val="56"/>
        </w:numPr>
        <w:tabs>
          <w:tab w:pos="568" w:val="left" w:leader="none"/>
        </w:tabs>
        <w:spacing w:line="240" w:lineRule="auto" w:before="0" w:after="0"/>
        <w:ind w:left="568" w:right="152" w:hanging="567"/>
        <w:jc w:val="both"/>
        <w:rPr>
          <w:sz w:val="20"/>
        </w:rPr>
      </w:pPr>
      <w:r>
        <w:rPr>
          <w:sz w:val="20"/>
        </w:rPr>
        <w:t>En todo tiempo si los concesionarios convienen en transferir la titularidad de sus derechos a la sociedad que para el efecto hayan constituido;</w:t>
      </w:r>
    </w:p>
    <w:p>
      <w:pPr>
        <w:pStyle w:val="ListParagraph"/>
        <w:spacing w:after="0" w:line="240" w:lineRule="auto"/>
        <w:jc w:val="both"/>
        <w:rPr>
          <w:sz w:val="20"/>
        </w:rPr>
        <w:sectPr>
          <w:pgSz w:w="12250" w:h="15820"/>
          <w:pgMar w:header="0" w:footer="969" w:top="1700" w:bottom="1160" w:left="1417" w:right="1275"/>
        </w:sectPr>
      </w:pPr>
    </w:p>
    <w:p>
      <w:pPr>
        <w:pStyle w:val="BodyText"/>
        <w:spacing w:before="111"/>
      </w:pPr>
    </w:p>
    <w:p>
      <w:pPr>
        <w:pStyle w:val="ListParagraph"/>
        <w:numPr>
          <w:ilvl w:val="0"/>
          <w:numId w:val="56"/>
        </w:numPr>
        <w:tabs>
          <w:tab w:pos="566" w:val="left" w:leader="none"/>
          <w:tab w:pos="568" w:val="left" w:leader="none"/>
        </w:tabs>
        <w:spacing w:line="240" w:lineRule="auto" w:before="1" w:after="0"/>
        <w:ind w:left="568" w:right="150" w:hanging="567"/>
        <w:jc w:val="both"/>
        <w:rPr>
          <w:sz w:val="20"/>
        </w:rPr>
      </w:pPr>
      <w:r>
        <w:rPr>
          <w:sz w:val="20"/>
        </w:rPr>
        <w:t>En cualquier tiempo si el adjudicatario de un juicio sucesorio desea transferir la titularidad de sus derechos; y</w:t>
      </w:r>
    </w:p>
    <w:p>
      <w:pPr>
        <w:pStyle w:val="ListParagraph"/>
        <w:numPr>
          <w:ilvl w:val="0"/>
          <w:numId w:val="56"/>
        </w:numPr>
        <w:tabs>
          <w:tab w:pos="566" w:val="left" w:leader="none"/>
          <w:tab w:pos="568" w:val="left" w:leader="none"/>
        </w:tabs>
        <w:spacing w:line="240" w:lineRule="auto" w:before="228" w:after="0"/>
        <w:ind w:left="568" w:right="150" w:hanging="567"/>
        <w:jc w:val="both"/>
        <w:rPr>
          <w:sz w:val="20"/>
        </w:rPr>
      </w:pPr>
      <w:r>
        <w:rPr>
          <w:sz w:val="20"/>
        </w:rPr>
        <w:t>Cuando haya sido designado ante la Autoridad Competente como beneficiario de la concesión por el titular de la misma.</w:t>
      </w:r>
    </w:p>
    <w:p>
      <w:pPr>
        <w:pStyle w:val="BodyText"/>
        <w:spacing w:before="2"/>
      </w:pPr>
    </w:p>
    <w:p>
      <w:pPr>
        <w:pStyle w:val="BodyText"/>
        <w:ind w:left="1" w:right="145"/>
        <w:jc w:val="both"/>
      </w:pPr>
      <w:r>
        <w:rPr>
          <w:rFonts w:ascii="Arial" w:hAnsi="Arial"/>
          <w:b/>
        </w:rPr>
        <w:t>Artículo 198. </w:t>
      </w:r>
      <w:r>
        <w:rPr/>
        <w:t>No está permitido transferir la titularidad de los derechos de las concesiones entre sociedades, ni de éstas a particulares. Cualquier contravención a lo estipulado es causa inmediata de revocación de la concesión.</w:t>
      </w:r>
    </w:p>
    <w:p>
      <w:pPr>
        <w:pStyle w:val="BodyText"/>
        <w:spacing w:before="229"/>
        <w:ind w:left="1" w:right="143"/>
        <w:jc w:val="both"/>
      </w:pPr>
      <w:r>
        <w:rPr>
          <w:rFonts w:ascii="Arial" w:hAnsi="Arial"/>
          <w:b/>
        </w:rPr>
        <w:t>Artículo 199. </w:t>
      </w:r>
      <w:r>
        <w:rPr/>
        <w:t>La transferencia de los derechos de la concesión también puede solicitarse en caso de fallecimiento, de incapacidad mental del concesionario o por declaración judicial de ausencia o</w:t>
      </w:r>
      <w:r>
        <w:rPr>
          <w:spacing w:val="40"/>
        </w:rPr>
        <w:t> </w:t>
      </w:r>
      <w:r>
        <w:rPr/>
        <w:t>presunción de muerte; al efecto, el interesado deberá acudir ante el Organismo del Transporte Convencional y, además de cumplir con los requisitos que se establezcan en el Reglamento, deberá adjuntar a su solicitud, según el caso de que se trate, lo siguiente:</w:t>
      </w:r>
    </w:p>
    <w:p>
      <w:pPr>
        <w:pStyle w:val="BodyText"/>
        <w:spacing w:before="1"/>
      </w:pPr>
    </w:p>
    <w:p>
      <w:pPr>
        <w:pStyle w:val="ListParagraph"/>
        <w:numPr>
          <w:ilvl w:val="0"/>
          <w:numId w:val="57"/>
        </w:numPr>
        <w:tabs>
          <w:tab w:pos="566" w:val="left" w:leader="none"/>
          <w:tab w:pos="568" w:val="left" w:leader="none"/>
        </w:tabs>
        <w:spacing w:line="240" w:lineRule="auto" w:before="0" w:after="0"/>
        <w:ind w:left="568" w:right="153" w:hanging="567"/>
        <w:jc w:val="both"/>
        <w:rPr>
          <w:sz w:val="20"/>
        </w:rPr>
      </w:pPr>
      <w:r>
        <w:rPr>
          <w:sz w:val="20"/>
        </w:rPr>
        <w:t>Copia certificada de la sentencia ejecutoriada que declare la incapacidad, el estado de interdicción o la inhabilitación del titular de la concesión;</w:t>
      </w:r>
    </w:p>
    <w:p>
      <w:pPr>
        <w:pStyle w:val="ListParagraph"/>
        <w:numPr>
          <w:ilvl w:val="0"/>
          <w:numId w:val="57"/>
        </w:numPr>
        <w:tabs>
          <w:tab w:pos="565" w:val="left" w:leader="none"/>
          <w:tab w:pos="568" w:val="left" w:leader="none"/>
        </w:tabs>
        <w:spacing w:line="240" w:lineRule="auto" w:before="229" w:after="0"/>
        <w:ind w:left="568" w:right="150" w:hanging="567"/>
        <w:jc w:val="both"/>
        <w:rPr>
          <w:sz w:val="20"/>
        </w:rPr>
      </w:pPr>
      <w:r>
        <w:rPr>
          <w:sz w:val="20"/>
        </w:rPr>
        <w:t>Copia certificada del acta de defunción y de la sentencia de adjudicación del juicio sucesorio correspondiente a bienes del concesionario o en caso la protocolización llevada ante notario</w:t>
      </w:r>
      <w:r>
        <w:rPr>
          <w:spacing w:val="40"/>
          <w:sz w:val="20"/>
        </w:rPr>
        <w:t> </w:t>
      </w:r>
      <w:r>
        <w:rPr>
          <w:sz w:val="20"/>
        </w:rPr>
        <w:t>público del juicio;</w:t>
      </w:r>
    </w:p>
    <w:p>
      <w:pPr>
        <w:pStyle w:val="BodyText"/>
        <w:spacing w:before="1"/>
      </w:pPr>
    </w:p>
    <w:p>
      <w:pPr>
        <w:pStyle w:val="ListParagraph"/>
        <w:numPr>
          <w:ilvl w:val="0"/>
          <w:numId w:val="57"/>
        </w:numPr>
        <w:tabs>
          <w:tab w:pos="564" w:val="left" w:leader="none"/>
          <w:tab w:pos="568" w:val="left" w:leader="none"/>
        </w:tabs>
        <w:spacing w:line="240" w:lineRule="auto" w:before="0" w:after="0"/>
        <w:ind w:left="568" w:right="147" w:hanging="567"/>
        <w:jc w:val="both"/>
        <w:rPr>
          <w:sz w:val="20"/>
        </w:rPr>
      </w:pPr>
      <w:r>
        <w:rPr>
          <w:sz w:val="20"/>
        </w:rPr>
        <w:t>Copia certificada de la sentencia ejecutoriada que declare la ausencia o presunción de muerte del titular de la concesión;</w:t>
      </w:r>
    </w:p>
    <w:p>
      <w:pPr>
        <w:pStyle w:val="ListParagraph"/>
        <w:numPr>
          <w:ilvl w:val="0"/>
          <w:numId w:val="57"/>
        </w:numPr>
        <w:tabs>
          <w:tab w:pos="568" w:val="left" w:leader="none"/>
        </w:tabs>
        <w:spacing w:line="240" w:lineRule="auto" w:before="229" w:after="0"/>
        <w:ind w:left="568" w:right="0" w:hanging="567"/>
        <w:jc w:val="left"/>
        <w:rPr>
          <w:sz w:val="20"/>
        </w:rPr>
      </w:pPr>
      <w:r>
        <w:rPr>
          <w:sz w:val="20"/>
        </w:rPr>
        <w:t>Copia</w:t>
      </w:r>
      <w:r>
        <w:rPr>
          <w:spacing w:val="-8"/>
          <w:sz w:val="20"/>
        </w:rPr>
        <w:t> </w:t>
      </w:r>
      <w:r>
        <w:rPr>
          <w:sz w:val="20"/>
        </w:rPr>
        <w:t>certificada</w:t>
      </w:r>
      <w:r>
        <w:rPr>
          <w:spacing w:val="-8"/>
          <w:sz w:val="20"/>
        </w:rPr>
        <w:t> </w:t>
      </w:r>
      <w:r>
        <w:rPr>
          <w:sz w:val="20"/>
        </w:rPr>
        <w:t>del</w:t>
      </w:r>
      <w:r>
        <w:rPr>
          <w:spacing w:val="-7"/>
          <w:sz w:val="20"/>
        </w:rPr>
        <w:t> </w:t>
      </w:r>
      <w:r>
        <w:rPr>
          <w:sz w:val="20"/>
        </w:rPr>
        <w:t>acta</w:t>
      </w:r>
      <w:r>
        <w:rPr>
          <w:spacing w:val="-9"/>
          <w:sz w:val="20"/>
        </w:rPr>
        <w:t> </w:t>
      </w:r>
      <w:r>
        <w:rPr>
          <w:sz w:val="20"/>
        </w:rPr>
        <w:t>de</w:t>
      </w:r>
      <w:r>
        <w:rPr>
          <w:spacing w:val="-7"/>
          <w:sz w:val="20"/>
        </w:rPr>
        <w:t> </w:t>
      </w:r>
      <w:r>
        <w:rPr>
          <w:sz w:val="20"/>
        </w:rPr>
        <w:t>matrimonio</w:t>
      </w:r>
      <w:r>
        <w:rPr>
          <w:spacing w:val="-8"/>
          <w:sz w:val="20"/>
        </w:rPr>
        <w:t> </w:t>
      </w:r>
      <w:r>
        <w:rPr>
          <w:sz w:val="20"/>
        </w:rPr>
        <w:t>o</w:t>
      </w:r>
      <w:r>
        <w:rPr>
          <w:spacing w:val="-7"/>
          <w:sz w:val="20"/>
        </w:rPr>
        <w:t> </w:t>
      </w:r>
      <w:r>
        <w:rPr>
          <w:sz w:val="20"/>
        </w:rPr>
        <w:t>del</w:t>
      </w:r>
      <w:r>
        <w:rPr>
          <w:spacing w:val="-9"/>
          <w:sz w:val="20"/>
        </w:rPr>
        <w:t> </w:t>
      </w:r>
      <w:r>
        <w:rPr>
          <w:sz w:val="20"/>
        </w:rPr>
        <w:t>acta</w:t>
      </w:r>
      <w:r>
        <w:rPr>
          <w:spacing w:val="-6"/>
          <w:sz w:val="20"/>
        </w:rPr>
        <w:t> </w:t>
      </w:r>
      <w:r>
        <w:rPr>
          <w:sz w:val="20"/>
        </w:rPr>
        <w:t>del</w:t>
      </w:r>
      <w:r>
        <w:rPr>
          <w:spacing w:val="-7"/>
          <w:sz w:val="20"/>
        </w:rPr>
        <w:t> </w:t>
      </w:r>
      <w:r>
        <w:rPr>
          <w:sz w:val="20"/>
        </w:rPr>
        <w:t>registro</w:t>
      </w:r>
      <w:r>
        <w:rPr>
          <w:spacing w:val="-6"/>
          <w:sz w:val="20"/>
        </w:rPr>
        <w:t> </w:t>
      </w:r>
      <w:r>
        <w:rPr>
          <w:sz w:val="20"/>
        </w:rPr>
        <w:t>del</w:t>
      </w:r>
      <w:r>
        <w:rPr>
          <w:spacing w:val="-7"/>
          <w:sz w:val="20"/>
        </w:rPr>
        <w:t> </w:t>
      </w:r>
      <w:r>
        <w:rPr>
          <w:sz w:val="20"/>
        </w:rPr>
        <w:t>concubinato</w:t>
      </w:r>
      <w:r>
        <w:rPr>
          <w:spacing w:val="-7"/>
          <w:sz w:val="20"/>
        </w:rPr>
        <w:t> </w:t>
      </w:r>
      <w:r>
        <w:rPr>
          <w:sz w:val="20"/>
        </w:rPr>
        <w:t>del</w:t>
      </w:r>
      <w:r>
        <w:rPr>
          <w:spacing w:val="-8"/>
          <w:sz w:val="20"/>
        </w:rPr>
        <w:t> </w:t>
      </w:r>
      <w:r>
        <w:rPr>
          <w:sz w:val="20"/>
        </w:rPr>
        <w:t>concesionario;</w:t>
      </w:r>
      <w:r>
        <w:rPr>
          <w:spacing w:val="-6"/>
          <w:sz w:val="20"/>
        </w:rPr>
        <w:t> </w:t>
      </w:r>
      <w:r>
        <w:rPr>
          <w:spacing w:val="-10"/>
          <w:sz w:val="20"/>
        </w:rPr>
        <w:t>y</w:t>
      </w:r>
    </w:p>
    <w:p>
      <w:pPr>
        <w:pStyle w:val="BodyText"/>
        <w:spacing w:before="1"/>
      </w:pPr>
    </w:p>
    <w:p>
      <w:pPr>
        <w:pStyle w:val="ListParagraph"/>
        <w:numPr>
          <w:ilvl w:val="0"/>
          <w:numId w:val="57"/>
        </w:numPr>
        <w:tabs>
          <w:tab w:pos="568" w:val="left" w:leader="none"/>
        </w:tabs>
        <w:spacing w:line="240" w:lineRule="auto" w:before="0" w:after="0"/>
        <w:ind w:left="568" w:right="0" w:hanging="567"/>
        <w:jc w:val="left"/>
        <w:rPr>
          <w:sz w:val="20"/>
        </w:rPr>
      </w:pPr>
      <w:r>
        <w:rPr>
          <w:sz w:val="20"/>
        </w:rPr>
        <w:t>Copia</w:t>
      </w:r>
      <w:r>
        <w:rPr>
          <w:spacing w:val="-8"/>
          <w:sz w:val="20"/>
        </w:rPr>
        <w:t> </w:t>
      </w:r>
      <w:r>
        <w:rPr>
          <w:sz w:val="20"/>
        </w:rPr>
        <w:t>certificada</w:t>
      </w:r>
      <w:r>
        <w:rPr>
          <w:spacing w:val="-7"/>
          <w:sz w:val="20"/>
        </w:rPr>
        <w:t> </w:t>
      </w:r>
      <w:r>
        <w:rPr>
          <w:sz w:val="20"/>
        </w:rPr>
        <w:t>del</w:t>
      </w:r>
      <w:r>
        <w:rPr>
          <w:spacing w:val="-6"/>
          <w:sz w:val="20"/>
        </w:rPr>
        <w:t> </w:t>
      </w:r>
      <w:r>
        <w:rPr>
          <w:sz w:val="20"/>
        </w:rPr>
        <w:t>acta</w:t>
      </w:r>
      <w:r>
        <w:rPr>
          <w:spacing w:val="-8"/>
          <w:sz w:val="20"/>
        </w:rPr>
        <w:t> </w:t>
      </w:r>
      <w:r>
        <w:rPr>
          <w:sz w:val="20"/>
        </w:rPr>
        <w:t>de</w:t>
      </w:r>
      <w:r>
        <w:rPr>
          <w:spacing w:val="-8"/>
          <w:sz w:val="20"/>
        </w:rPr>
        <w:t> </w:t>
      </w:r>
      <w:r>
        <w:rPr>
          <w:sz w:val="20"/>
        </w:rPr>
        <w:t>nacimiento</w:t>
      </w:r>
      <w:r>
        <w:rPr>
          <w:spacing w:val="-7"/>
          <w:sz w:val="20"/>
        </w:rPr>
        <w:t> </w:t>
      </w:r>
      <w:r>
        <w:rPr>
          <w:sz w:val="20"/>
        </w:rPr>
        <w:t>del</w:t>
      </w:r>
      <w:r>
        <w:rPr>
          <w:spacing w:val="-8"/>
          <w:sz w:val="20"/>
        </w:rPr>
        <w:t> </w:t>
      </w:r>
      <w:r>
        <w:rPr>
          <w:spacing w:val="-2"/>
          <w:sz w:val="20"/>
        </w:rPr>
        <w:t>solicitante.</w:t>
      </w:r>
    </w:p>
    <w:p>
      <w:pPr>
        <w:pStyle w:val="BodyText"/>
        <w:spacing w:before="229"/>
        <w:ind w:left="1" w:right="150"/>
        <w:jc w:val="both"/>
      </w:pPr>
      <w:r>
        <w:rPr>
          <w:rFonts w:ascii="Arial" w:hAnsi="Arial"/>
          <w:b/>
        </w:rPr>
        <w:t>Artículo 200. </w:t>
      </w:r>
      <w:r>
        <w:rPr/>
        <w:t>De no existir causal, impedimento o incumplimiento alguno, el Organismo del Transporte Convencional procederá a resolver sobre la transferencia solicitada y a emitir la resolución respectiva, previo pago de los derechos correspondientes.</w:t>
      </w:r>
    </w:p>
    <w:p>
      <w:pPr>
        <w:pStyle w:val="BodyText"/>
        <w:spacing w:before="1"/>
      </w:pPr>
    </w:p>
    <w:p>
      <w:pPr>
        <w:pStyle w:val="BodyText"/>
        <w:ind w:left="1" w:right="150"/>
        <w:jc w:val="both"/>
      </w:pPr>
      <w:r>
        <w:rPr>
          <w:rFonts w:ascii="Arial" w:hAnsi="Arial"/>
          <w:b/>
        </w:rPr>
        <w:t>Artículo 201. </w:t>
      </w:r>
      <w:r>
        <w:rPr/>
        <w:t>La persona beneficiada con la transferencia de derechos, adquirirá la titularidad de la concesión y queda obligada a sujetarse a las disposiciones contenidas en esta Ley y demás</w:t>
      </w:r>
      <w:r>
        <w:rPr>
          <w:spacing w:val="40"/>
        </w:rPr>
        <w:t> </w:t>
      </w:r>
      <w:r>
        <w:rPr/>
        <w:t>disposiciones legales aplicables.</w:t>
      </w:r>
    </w:p>
    <w:p>
      <w:pPr>
        <w:pStyle w:val="BodyText"/>
        <w:spacing w:before="230"/>
        <w:ind w:left="1" w:right="149"/>
        <w:jc w:val="both"/>
      </w:pPr>
      <w:r>
        <w:rPr>
          <w:rFonts w:ascii="Arial" w:hAnsi="Arial"/>
          <w:b/>
        </w:rPr>
        <w:t>Artículo 202. </w:t>
      </w:r>
      <w:r>
        <w:rPr/>
        <w:t>Si existiera alguna causal de improcedencia, en la resolución se expresarán con precisión los fundamentos de derecho y los razonamientos lógicos y jurídicos en los que ésta se haga consistir, y será notificada al interesado en el domicilio que haya señalado al efecto.</w:t>
      </w:r>
    </w:p>
    <w:p>
      <w:pPr>
        <w:pStyle w:val="BodyText"/>
        <w:spacing w:before="229"/>
        <w:ind w:left="1" w:right="141"/>
        <w:jc w:val="both"/>
      </w:pPr>
      <w:r>
        <w:rPr>
          <w:rFonts w:ascii="Arial" w:hAnsi="Arial"/>
          <w:b/>
        </w:rPr>
        <w:t>Artículo 203. </w:t>
      </w:r>
      <w:r>
        <w:rPr/>
        <w:t>Declarada la improcedencia de la transferencia, el cedente podrá optar por continuar la explotación de la concesión o renunciar expresamente a la misma, en caso de ésta dentro de los tres</w:t>
      </w:r>
      <w:r>
        <w:rPr>
          <w:spacing w:val="40"/>
        </w:rPr>
        <w:t> </w:t>
      </w:r>
      <w:r>
        <w:rPr/>
        <w:t>días hábiles siguientes a la manifestación fehaciente de voluntad, deberán devolverse al Organismo del Transporte Convencional las placas, la tarjeta de circulación del vehículo y la cédula; si el concesionario se negara a la entrega, el Organismo del Transporte Convencional procederá a hacer cumplir su determinación en términos de lo dispuesto por esta Ley.</w:t>
      </w:r>
    </w:p>
    <w:p>
      <w:pPr>
        <w:pStyle w:val="BodyText"/>
        <w:spacing w:before="1"/>
      </w:pPr>
    </w:p>
    <w:p>
      <w:pPr>
        <w:pStyle w:val="BodyText"/>
        <w:ind w:left="1" w:right="139"/>
        <w:jc w:val="both"/>
      </w:pPr>
      <w:r>
        <w:rPr>
          <w:rFonts w:ascii="Arial" w:hAnsi="Arial"/>
          <w:b/>
        </w:rPr>
        <w:t>Artículo 204. </w:t>
      </w:r>
      <w:r>
        <w:rPr/>
        <w:t>Si el posible adquiriente no cumple con los términos de la orden de inspección dentro del plazo señalado, se tendrá por abandonado el trámite; y se emitirá la resolución por la que se desecha el trámite y se ordena su cancelación, como asunto totalmente concluido, la cual será notificada al </w:t>
      </w:r>
      <w:r>
        <w:rPr>
          <w:spacing w:val="-2"/>
        </w:rPr>
        <w:t>solicitante.</w:t>
      </w:r>
    </w:p>
    <w:p>
      <w:pPr>
        <w:pStyle w:val="BodyText"/>
        <w:spacing w:after="0"/>
        <w:jc w:val="both"/>
        <w:sectPr>
          <w:pgSz w:w="12250" w:h="15820"/>
          <w:pgMar w:header="0" w:footer="969" w:top="1700" w:bottom="1160" w:left="1417" w:right="1275"/>
        </w:sectPr>
      </w:pPr>
    </w:p>
    <w:p>
      <w:pPr>
        <w:pStyle w:val="BodyText"/>
        <w:spacing w:before="111"/>
      </w:pPr>
    </w:p>
    <w:p>
      <w:pPr>
        <w:pStyle w:val="BodyText"/>
        <w:spacing w:before="1"/>
        <w:ind w:left="1" w:right="149"/>
        <w:jc w:val="both"/>
      </w:pPr>
      <w:r>
        <w:rPr/>
        <w:t>Las disposiciones referidas en el párrafo anterior, se aplicarán también cuando el posible adquiriente o el concesionario no se presenten el día, hora y lugar, determinado por el Organismo del Transporte Convencional para efectuar la ratificación de la solicitud de transferencia.</w:t>
      </w:r>
    </w:p>
    <w:p>
      <w:pPr>
        <w:pStyle w:val="BodyText"/>
        <w:spacing w:before="229"/>
        <w:ind w:left="1" w:right="144"/>
        <w:jc w:val="both"/>
      </w:pPr>
      <w:r>
        <w:rPr>
          <w:rFonts w:ascii="Arial" w:hAnsi="Arial"/>
          <w:b/>
        </w:rPr>
        <w:t>Artículo 205. </w:t>
      </w:r>
      <w:r>
        <w:rPr/>
        <w:t>Una vez ratificada la solicitud de transferencia ante el Organismo del Transporte Convencional, esta adquiere el valor de cosa juzgada y ejecutoriada, y resultará improcedente el desistimiento intentado por el titular de la concesión; solo procederá la renuncia al trámite solicitado, siempre que esta sea presentada y ratificada personalmente por el posible adquiriente, en cuyo caso el cedente podrá optar por continuar la explotación de la concesión o renunciar expresamente a la misma.</w:t>
      </w:r>
    </w:p>
    <w:p>
      <w:pPr>
        <w:pStyle w:val="BodyText"/>
      </w:pPr>
    </w:p>
    <w:p>
      <w:pPr>
        <w:pStyle w:val="BodyText"/>
        <w:ind w:left="1" w:right="151"/>
        <w:jc w:val="both"/>
      </w:pPr>
      <w:r>
        <w:rPr>
          <w:rFonts w:ascii="Arial" w:hAnsi="Arial"/>
          <w:b/>
        </w:rPr>
        <w:t>Artículo</w:t>
      </w:r>
      <w:r>
        <w:rPr>
          <w:rFonts w:ascii="Arial" w:hAnsi="Arial"/>
          <w:b/>
          <w:spacing w:val="-3"/>
        </w:rPr>
        <w:t> </w:t>
      </w:r>
      <w:r>
        <w:rPr>
          <w:rFonts w:ascii="Arial" w:hAnsi="Arial"/>
          <w:b/>
        </w:rPr>
        <w:t>206.</w:t>
      </w:r>
      <w:r>
        <w:rPr>
          <w:rFonts w:ascii="Arial" w:hAnsi="Arial"/>
          <w:b/>
          <w:spacing w:val="-1"/>
        </w:rPr>
        <w:t> </w:t>
      </w:r>
      <w:r>
        <w:rPr/>
        <w:t>Una</w:t>
      </w:r>
      <w:r>
        <w:rPr>
          <w:spacing w:val="-4"/>
        </w:rPr>
        <w:t> </w:t>
      </w:r>
      <w:r>
        <w:rPr/>
        <w:t>vez</w:t>
      </w:r>
      <w:r>
        <w:rPr>
          <w:spacing w:val="-3"/>
        </w:rPr>
        <w:t> </w:t>
      </w:r>
      <w:r>
        <w:rPr/>
        <w:t>autorizada</w:t>
      </w:r>
      <w:r>
        <w:rPr>
          <w:spacing w:val="-2"/>
        </w:rPr>
        <w:t> </w:t>
      </w:r>
      <w:r>
        <w:rPr/>
        <w:t>la</w:t>
      </w:r>
      <w:r>
        <w:rPr>
          <w:spacing w:val="-2"/>
        </w:rPr>
        <w:t> </w:t>
      </w:r>
      <w:r>
        <w:rPr/>
        <w:t>transferencia</w:t>
      </w:r>
      <w:r>
        <w:rPr>
          <w:spacing w:val="-2"/>
        </w:rPr>
        <w:t> </w:t>
      </w:r>
      <w:r>
        <w:rPr/>
        <w:t>de</w:t>
      </w:r>
      <w:r>
        <w:rPr>
          <w:spacing w:val="-2"/>
        </w:rPr>
        <w:t> </w:t>
      </w:r>
      <w:r>
        <w:rPr/>
        <w:t>los</w:t>
      </w:r>
      <w:r>
        <w:rPr>
          <w:spacing w:val="-3"/>
        </w:rPr>
        <w:t> </w:t>
      </w:r>
      <w:r>
        <w:rPr/>
        <w:t>derechos,</w:t>
      </w:r>
      <w:r>
        <w:rPr>
          <w:spacing w:val="-2"/>
        </w:rPr>
        <w:t> </w:t>
      </w:r>
      <w:r>
        <w:rPr/>
        <w:t>el</w:t>
      </w:r>
      <w:r>
        <w:rPr>
          <w:spacing w:val="-3"/>
        </w:rPr>
        <w:t> </w:t>
      </w:r>
      <w:r>
        <w:rPr/>
        <w:t>nuevo</w:t>
      </w:r>
      <w:r>
        <w:rPr>
          <w:spacing w:val="-4"/>
        </w:rPr>
        <w:t> </w:t>
      </w:r>
      <w:r>
        <w:rPr/>
        <w:t>titular</w:t>
      </w:r>
      <w:r>
        <w:rPr>
          <w:spacing w:val="-3"/>
        </w:rPr>
        <w:t> </w:t>
      </w:r>
      <w:r>
        <w:rPr/>
        <w:t>de</w:t>
      </w:r>
      <w:r>
        <w:rPr>
          <w:spacing w:val="-3"/>
        </w:rPr>
        <w:t> </w:t>
      </w:r>
      <w:r>
        <w:rPr/>
        <w:t>la</w:t>
      </w:r>
      <w:r>
        <w:rPr>
          <w:spacing w:val="-4"/>
        </w:rPr>
        <w:t> </w:t>
      </w:r>
      <w:r>
        <w:rPr/>
        <w:t>concesión</w:t>
      </w:r>
      <w:r>
        <w:rPr>
          <w:spacing w:val="-2"/>
        </w:rPr>
        <w:t> </w:t>
      </w:r>
      <w:r>
        <w:rPr/>
        <w:t>deberá cumplir con el pago de los derechos que se causen.</w:t>
      </w:r>
    </w:p>
    <w:p>
      <w:pPr>
        <w:pStyle w:val="BodyText"/>
        <w:spacing w:before="229"/>
        <w:ind w:left="1" w:right="138"/>
        <w:jc w:val="both"/>
      </w:pPr>
      <w:r>
        <w:rPr>
          <w:rFonts w:ascii="Arial" w:hAnsi="Arial"/>
          <w:b/>
        </w:rPr>
        <w:t>Artículo 207. </w:t>
      </w:r>
      <w:r>
        <w:rPr/>
        <w:t>Cuando ocurra</w:t>
      </w:r>
      <w:r>
        <w:rPr>
          <w:spacing w:val="-1"/>
        </w:rPr>
        <w:t> </w:t>
      </w:r>
      <w:r>
        <w:rPr/>
        <w:t>cualquiera</w:t>
      </w:r>
      <w:r>
        <w:rPr>
          <w:spacing w:val="-1"/>
        </w:rPr>
        <w:t> </w:t>
      </w:r>
      <w:r>
        <w:rPr/>
        <w:t>de los supuestos tutelados los incisos I,</w:t>
      </w:r>
      <w:r>
        <w:rPr>
          <w:spacing w:val="-1"/>
        </w:rPr>
        <w:t> </w:t>
      </w:r>
      <w:r>
        <w:rPr/>
        <w:t>II</w:t>
      </w:r>
      <w:r>
        <w:rPr>
          <w:spacing w:val="-1"/>
        </w:rPr>
        <w:t> </w:t>
      </w:r>
      <w:r>
        <w:rPr/>
        <w:t>o</w:t>
      </w:r>
      <w:r>
        <w:rPr>
          <w:spacing w:val="-1"/>
        </w:rPr>
        <w:t> </w:t>
      </w:r>
      <w:r>
        <w:rPr/>
        <w:t>III del artículo</w:t>
      </w:r>
      <w:r>
        <w:rPr>
          <w:spacing w:val="-1"/>
        </w:rPr>
        <w:t> </w:t>
      </w:r>
      <w:r>
        <w:rPr/>
        <w:t>199,</w:t>
      </w:r>
      <w:r>
        <w:rPr>
          <w:spacing w:val="-1"/>
        </w:rPr>
        <w:t> </w:t>
      </w:r>
      <w:r>
        <w:rPr/>
        <w:t>el albacea o tutor designado judicialmente está obligado a hacerlos del conocimiento inmediato y oportuno del Organismo del Transporte Convencional.</w:t>
      </w:r>
    </w:p>
    <w:p>
      <w:pPr>
        <w:pStyle w:val="BodyText"/>
        <w:spacing w:before="2"/>
      </w:pPr>
    </w:p>
    <w:p>
      <w:pPr>
        <w:pStyle w:val="BodyText"/>
        <w:ind w:left="1" w:right="152"/>
        <w:jc w:val="both"/>
      </w:pPr>
      <w:r>
        <w:rPr/>
        <w:t>En</w:t>
      </w:r>
      <w:r>
        <w:rPr>
          <w:spacing w:val="-2"/>
        </w:rPr>
        <w:t> </w:t>
      </w:r>
      <w:r>
        <w:rPr/>
        <w:t>dichos</w:t>
      </w:r>
      <w:r>
        <w:rPr>
          <w:spacing w:val="-1"/>
        </w:rPr>
        <w:t> </w:t>
      </w:r>
      <w:r>
        <w:rPr/>
        <w:t>casos,</w:t>
      </w:r>
      <w:r>
        <w:rPr>
          <w:spacing w:val="-2"/>
        </w:rPr>
        <w:t> </w:t>
      </w:r>
      <w:r>
        <w:rPr/>
        <w:t>debe</w:t>
      </w:r>
      <w:r>
        <w:rPr>
          <w:spacing w:val="-2"/>
        </w:rPr>
        <w:t> </w:t>
      </w:r>
      <w:r>
        <w:rPr/>
        <w:t>proceder</w:t>
      </w:r>
      <w:r>
        <w:rPr>
          <w:spacing w:val="-1"/>
        </w:rPr>
        <w:t> </w:t>
      </w:r>
      <w:r>
        <w:rPr/>
        <w:t>a</w:t>
      </w:r>
      <w:r>
        <w:rPr>
          <w:spacing w:val="-2"/>
        </w:rPr>
        <w:t> </w:t>
      </w:r>
      <w:r>
        <w:rPr/>
        <w:t>la acreditación</w:t>
      </w:r>
      <w:r>
        <w:rPr>
          <w:spacing w:val="-2"/>
        </w:rPr>
        <w:t> </w:t>
      </w:r>
      <w:r>
        <w:rPr/>
        <w:t>idónea</w:t>
      </w:r>
      <w:r>
        <w:rPr>
          <w:spacing w:val="-3"/>
        </w:rPr>
        <w:t> </w:t>
      </w:r>
      <w:r>
        <w:rPr/>
        <w:t>de</w:t>
      </w:r>
      <w:r>
        <w:rPr>
          <w:spacing w:val="-3"/>
        </w:rPr>
        <w:t> </w:t>
      </w:r>
      <w:r>
        <w:rPr/>
        <w:t>su</w:t>
      </w:r>
      <w:r>
        <w:rPr>
          <w:spacing w:val="-2"/>
        </w:rPr>
        <w:t> </w:t>
      </w:r>
      <w:r>
        <w:rPr/>
        <w:t>representación</w:t>
      </w:r>
      <w:r>
        <w:rPr>
          <w:spacing w:val="-3"/>
        </w:rPr>
        <w:t> </w:t>
      </w:r>
      <w:r>
        <w:rPr/>
        <w:t>y a</w:t>
      </w:r>
      <w:r>
        <w:rPr>
          <w:spacing w:val="-2"/>
        </w:rPr>
        <w:t> </w:t>
      </w:r>
      <w:r>
        <w:rPr/>
        <w:t>partir</w:t>
      </w:r>
      <w:r>
        <w:rPr>
          <w:spacing w:val="-1"/>
        </w:rPr>
        <w:t> </w:t>
      </w:r>
      <w:r>
        <w:rPr/>
        <w:t>de</w:t>
      </w:r>
      <w:r>
        <w:rPr>
          <w:spacing w:val="-2"/>
        </w:rPr>
        <w:t> </w:t>
      </w:r>
      <w:r>
        <w:rPr/>
        <w:t>ese</w:t>
      </w:r>
      <w:r>
        <w:rPr>
          <w:spacing w:val="-2"/>
        </w:rPr>
        <w:t> </w:t>
      </w:r>
      <w:r>
        <w:rPr/>
        <w:t>momento, la tramitación de todos los asuntos relativos a las concesiones materia de esta Ley y del Reglamento respectivo, deberán entenderse y desahogarse por su conducto.</w:t>
      </w:r>
    </w:p>
    <w:p>
      <w:pPr>
        <w:pStyle w:val="BodyText"/>
        <w:spacing w:before="229"/>
        <w:ind w:left="1" w:right="150"/>
        <w:jc w:val="both"/>
      </w:pPr>
      <w:r>
        <w:rPr>
          <w:rFonts w:ascii="Arial" w:hAnsi="Arial"/>
          <w:b/>
        </w:rPr>
        <w:t>Artículo 208. </w:t>
      </w:r>
      <w:r>
        <w:rPr/>
        <w:t>Los albaceas y los tutores judiciales no podrán solicitar en su provecho la transferencia de los derechos de las concesiones, salvo en el caso de que por sentencia judicial deba procederse a ello.</w:t>
      </w:r>
    </w:p>
    <w:p>
      <w:pPr>
        <w:pStyle w:val="BodyText"/>
        <w:spacing w:before="229"/>
        <w:ind w:left="1" w:right="150"/>
        <w:jc w:val="both"/>
      </w:pPr>
      <w:r>
        <w:rPr>
          <w:rFonts w:ascii="Arial" w:hAnsi="Arial"/>
          <w:b/>
        </w:rPr>
        <w:t>Artículo</w:t>
      </w:r>
      <w:r>
        <w:rPr>
          <w:rFonts w:ascii="Arial" w:hAnsi="Arial"/>
          <w:b/>
          <w:spacing w:val="-1"/>
        </w:rPr>
        <w:t> </w:t>
      </w:r>
      <w:r>
        <w:rPr>
          <w:rFonts w:ascii="Arial" w:hAnsi="Arial"/>
          <w:b/>
        </w:rPr>
        <w:t>209.</w:t>
      </w:r>
      <w:r>
        <w:rPr>
          <w:rFonts w:ascii="Arial" w:hAnsi="Arial"/>
          <w:b/>
          <w:spacing w:val="-2"/>
        </w:rPr>
        <w:t> </w:t>
      </w:r>
      <w:r>
        <w:rPr/>
        <w:t>La</w:t>
      </w:r>
      <w:r>
        <w:rPr>
          <w:spacing w:val="-2"/>
        </w:rPr>
        <w:t> </w:t>
      </w:r>
      <w:r>
        <w:rPr/>
        <w:t>solicitud de</w:t>
      </w:r>
      <w:r>
        <w:rPr>
          <w:spacing w:val="-2"/>
        </w:rPr>
        <w:t> </w:t>
      </w:r>
      <w:r>
        <w:rPr/>
        <w:t>transferencia</w:t>
      </w:r>
      <w:r>
        <w:rPr>
          <w:spacing w:val="-2"/>
        </w:rPr>
        <w:t> </w:t>
      </w:r>
      <w:r>
        <w:rPr/>
        <w:t>de</w:t>
      </w:r>
      <w:r>
        <w:rPr>
          <w:spacing w:val="-2"/>
        </w:rPr>
        <w:t> </w:t>
      </w:r>
      <w:r>
        <w:rPr/>
        <w:t>derechos</w:t>
      </w:r>
      <w:r>
        <w:rPr>
          <w:spacing w:val="-1"/>
        </w:rPr>
        <w:t> </w:t>
      </w:r>
      <w:r>
        <w:rPr/>
        <w:t>no</w:t>
      </w:r>
      <w:r>
        <w:rPr>
          <w:spacing w:val="-3"/>
        </w:rPr>
        <w:t> </w:t>
      </w:r>
      <w:r>
        <w:rPr/>
        <w:t>procederá</w:t>
      </w:r>
      <w:r>
        <w:rPr>
          <w:spacing w:val="-2"/>
        </w:rPr>
        <w:t> </w:t>
      </w:r>
      <w:r>
        <w:rPr/>
        <w:t>fuera</w:t>
      </w:r>
      <w:r>
        <w:rPr>
          <w:spacing w:val="-2"/>
        </w:rPr>
        <w:t> </w:t>
      </w:r>
      <w:r>
        <w:rPr/>
        <w:t>de</w:t>
      </w:r>
      <w:r>
        <w:rPr>
          <w:spacing w:val="-2"/>
        </w:rPr>
        <w:t> </w:t>
      </w:r>
      <w:r>
        <w:rPr/>
        <w:t>los</w:t>
      </w:r>
      <w:r>
        <w:rPr>
          <w:spacing w:val="-1"/>
        </w:rPr>
        <w:t> </w:t>
      </w:r>
      <w:r>
        <w:rPr/>
        <w:t>casos</w:t>
      </w:r>
      <w:r>
        <w:rPr>
          <w:spacing w:val="-1"/>
        </w:rPr>
        <w:t> </w:t>
      </w:r>
      <w:r>
        <w:rPr/>
        <w:t>previstos</w:t>
      </w:r>
      <w:r>
        <w:rPr>
          <w:spacing w:val="-1"/>
        </w:rPr>
        <w:t> </w:t>
      </w:r>
      <w:r>
        <w:rPr/>
        <w:t>en</w:t>
      </w:r>
      <w:r>
        <w:rPr>
          <w:spacing w:val="-3"/>
        </w:rPr>
        <w:t> </w:t>
      </w:r>
      <w:r>
        <w:rPr/>
        <w:t>esta </w:t>
      </w:r>
      <w:r>
        <w:rPr>
          <w:spacing w:val="-4"/>
        </w:rPr>
        <w:t>Ley.</w:t>
      </w:r>
    </w:p>
    <w:p>
      <w:pPr>
        <w:pStyle w:val="BodyText"/>
        <w:spacing w:before="1"/>
      </w:pPr>
    </w:p>
    <w:p>
      <w:pPr>
        <w:spacing w:before="1"/>
        <w:ind w:left="4046" w:right="0" w:firstLine="0"/>
        <w:jc w:val="left"/>
        <w:rPr>
          <w:rFonts w:ascii="Arial"/>
          <w:b/>
          <w:sz w:val="20"/>
        </w:rPr>
      </w:pPr>
      <w:r>
        <w:rPr>
          <w:rFonts w:ascii="Arial"/>
          <w:b/>
          <w:sz w:val="20"/>
        </w:rPr>
        <w:t>CAPITULO</w:t>
      </w:r>
      <w:r>
        <w:rPr>
          <w:rFonts w:ascii="Arial"/>
          <w:b/>
          <w:spacing w:val="-10"/>
          <w:sz w:val="20"/>
        </w:rPr>
        <w:t> </w:t>
      </w:r>
      <w:r>
        <w:rPr>
          <w:rFonts w:ascii="Arial"/>
          <w:b/>
          <w:spacing w:val="-5"/>
          <w:sz w:val="20"/>
        </w:rPr>
        <w:t>VII</w:t>
      </w:r>
    </w:p>
    <w:p>
      <w:pPr>
        <w:spacing w:before="0"/>
        <w:ind w:left="1713" w:right="1461" w:firstLine="670"/>
        <w:jc w:val="left"/>
        <w:rPr>
          <w:rFonts w:ascii="Arial"/>
          <w:b/>
          <w:sz w:val="20"/>
        </w:rPr>
      </w:pPr>
      <w:r>
        <w:rPr>
          <w:rFonts w:ascii="Arial"/>
          <w:b/>
          <w:sz w:val="20"/>
        </w:rPr>
        <w:t>DEL OTORGAMIENTO DE PERMISOS PARA LOS SERVICIOS</w:t>
      </w:r>
      <w:r>
        <w:rPr>
          <w:rFonts w:ascii="Arial"/>
          <w:b/>
          <w:spacing w:val="-10"/>
          <w:sz w:val="20"/>
        </w:rPr>
        <w:t> </w:t>
      </w:r>
      <w:r>
        <w:rPr>
          <w:rFonts w:ascii="Arial"/>
          <w:b/>
          <w:sz w:val="20"/>
        </w:rPr>
        <w:t>DE</w:t>
      </w:r>
      <w:r>
        <w:rPr>
          <w:rFonts w:ascii="Arial"/>
          <w:b/>
          <w:spacing w:val="-10"/>
          <w:sz w:val="20"/>
        </w:rPr>
        <w:t> </w:t>
      </w:r>
      <w:r>
        <w:rPr>
          <w:rFonts w:ascii="Arial"/>
          <w:b/>
          <w:sz w:val="20"/>
        </w:rPr>
        <w:t>TRANSPORTE</w:t>
      </w:r>
      <w:r>
        <w:rPr>
          <w:rFonts w:ascii="Arial"/>
          <w:b/>
          <w:spacing w:val="-10"/>
          <w:sz w:val="20"/>
        </w:rPr>
        <w:t> </w:t>
      </w:r>
      <w:r>
        <w:rPr>
          <w:rFonts w:ascii="Arial"/>
          <w:b/>
          <w:sz w:val="20"/>
        </w:rPr>
        <w:t>PRIVADO</w:t>
      </w:r>
      <w:r>
        <w:rPr>
          <w:rFonts w:ascii="Arial"/>
          <w:b/>
          <w:spacing w:val="-8"/>
          <w:sz w:val="20"/>
        </w:rPr>
        <w:t> </w:t>
      </w:r>
      <w:r>
        <w:rPr>
          <w:rFonts w:ascii="Arial"/>
          <w:b/>
          <w:sz w:val="20"/>
        </w:rPr>
        <w:t>Y</w:t>
      </w:r>
      <w:r>
        <w:rPr>
          <w:rFonts w:ascii="Arial"/>
          <w:b/>
          <w:spacing w:val="-9"/>
          <w:sz w:val="20"/>
        </w:rPr>
        <w:t> </w:t>
      </w:r>
      <w:r>
        <w:rPr>
          <w:rFonts w:ascii="Arial"/>
          <w:b/>
          <w:sz w:val="20"/>
        </w:rPr>
        <w:t>COMPLEMENTARIO</w:t>
      </w:r>
    </w:p>
    <w:p>
      <w:pPr>
        <w:pStyle w:val="BodyText"/>
        <w:spacing w:before="229"/>
        <w:ind w:left="1" w:right="143"/>
        <w:jc w:val="both"/>
      </w:pPr>
      <w:r>
        <w:rPr>
          <w:rFonts w:ascii="Arial" w:hAnsi="Arial"/>
          <w:b/>
        </w:rPr>
        <w:t>Artículo 210. </w:t>
      </w:r>
      <w:r>
        <w:rPr/>
        <w:t>Para la prestación de los servicios a que se refieren los artículos 55 y 56 de la presente</w:t>
      </w:r>
      <w:r>
        <w:rPr>
          <w:spacing w:val="40"/>
        </w:rPr>
        <w:t> </w:t>
      </w:r>
      <w:r>
        <w:rPr/>
        <w:t>Ley,</w:t>
      </w:r>
      <w:r>
        <w:rPr>
          <w:spacing w:val="-2"/>
        </w:rPr>
        <w:t> </w:t>
      </w:r>
      <w:r>
        <w:rPr/>
        <w:t>las</w:t>
      </w:r>
      <w:r>
        <w:rPr>
          <w:spacing w:val="-1"/>
        </w:rPr>
        <w:t> </w:t>
      </w:r>
      <w:r>
        <w:rPr/>
        <w:t>personas</w:t>
      </w:r>
      <w:r>
        <w:rPr>
          <w:spacing w:val="-1"/>
        </w:rPr>
        <w:t> </w:t>
      </w:r>
      <w:r>
        <w:rPr/>
        <w:t>físicas</w:t>
      </w:r>
      <w:r>
        <w:rPr>
          <w:spacing w:val="-1"/>
        </w:rPr>
        <w:t> </w:t>
      </w:r>
      <w:r>
        <w:rPr/>
        <w:t>o morales</w:t>
      </w:r>
      <w:r>
        <w:rPr>
          <w:spacing w:val="-1"/>
        </w:rPr>
        <w:t> </w:t>
      </w:r>
      <w:r>
        <w:rPr/>
        <w:t>solicitarán al</w:t>
      </w:r>
      <w:r>
        <w:rPr>
          <w:spacing w:val="-1"/>
        </w:rPr>
        <w:t> </w:t>
      </w:r>
      <w:r>
        <w:rPr/>
        <w:t>Organismo del</w:t>
      </w:r>
      <w:r>
        <w:rPr>
          <w:spacing w:val="-3"/>
        </w:rPr>
        <w:t> </w:t>
      </w:r>
      <w:r>
        <w:rPr/>
        <w:t>Transporte Convencional</w:t>
      </w:r>
      <w:r>
        <w:rPr>
          <w:spacing w:val="-1"/>
        </w:rPr>
        <w:t> </w:t>
      </w:r>
      <w:r>
        <w:rPr/>
        <w:t>el otorgamiento de los permisos correspondientes, siempre que acrediten los requisitos que para tal efecto establezca el Reglamento respectivo.</w:t>
      </w:r>
    </w:p>
    <w:p>
      <w:pPr>
        <w:pStyle w:val="BodyText"/>
      </w:pPr>
    </w:p>
    <w:p>
      <w:pPr>
        <w:pStyle w:val="BodyText"/>
        <w:ind w:left="1" w:right="149"/>
        <w:jc w:val="both"/>
      </w:pPr>
      <w:r>
        <w:rPr>
          <w:rFonts w:ascii="Arial" w:hAnsi="Arial"/>
          <w:b/>
        </w:rPr>
        <w:t>Artículo 211. </w:t>
      </w:r>
      <w:r>
        <w:rPr/>
        <w:t>Ninguna persona física puede ser titular de más de cinco permisos, para la prestación de cualquiera de los servicios mencionados en el presente Capítulo.</w:t>
      </w:r>
    </w:p>
    <w:p>
      <w:pPr>
        <w:pStyle w:val="BodyText"/>
        <w:spacing w:before="1"/>
      </w:pPr>
    </w:p>
    <w:p>
      <w:pPr>
        <w:pStyle w:val="BodyText"/>
        <w:ind w:left="1" w:right="150"/>
        <w:jc w:val="both"/>
      </w:pPr>
      <w:r>
        <w:rPr/>
        <w:t>Las personas morales no estarán sujetas a la limitante anteriormente mencionada, siempre y cuando cumplan con los requisitos que señala la presente Ley y los demás ordenamientos aplicables.</w:t>
      </w:r>
    </w:p>
    <w:p>
      <w:pPr>
        <w:pStyle w:val="BodyText"/>
        <w:spacing w:before="229"/>
        <w:ind w:left="1" w:right="141"/>
        <w:jc w:val="both"/>
      </w:pPr>
      <w:r>
        <w:rPr>
          <w:rFonts w:ascii="Arial" w:hAnsi="Arial"/>
          <w:b/>
        </w:rPr>
        <w:t>Artículo 212. </w:t>
      </w:r>
      <w:r>
        <w:rPr/>
        <w:t>Los permisos que se otorguen a las personas físicas y morales, se derivarán de los resultados del estudio técnico, previo pago de derechos correspondientes.</w:t>
      </w:r>
    </w:p>
    <w:p>
      <w:pPr>
        <w:pStyle w:val="BodyText"/>
        <w:spacing w:before="2"/>
      </w:pPr>
    </w:p>
    <w:p>
      <w:pPr>
        <w:pStyle w:val="BodyText"/>
        <w:ind w:left="1" w:right="143"/>
        <w:jc w:val="both"/>
      </w:pPr>
      <w:r>
        <w:rPr/>
        <w:t>La presentación y admisión de las solicitudes, implica que, concluido el trámite correspondiente, el Organismo del Transporte Convencional emitirá la resolución respectiva, la cual podrá ser en el sentido</w:t>
      </w:r>
      <w:r>
        <w:rPr>
          <w:spacing w:val="40"/>
        </w:rPr>
        <w:t> </w:t>
      </w:r>
      <w:r>
        <w:rPr/>
        <w:t>de otorgar o negar el permiso solicitado.</w:t>
      </w:r>
    </w:p>
    <w:p>
      <w:pPr>
        <w:pStyle w:val="BodyText"/>
        <w:spacing w:before="229"/>
        <w:ind w:left="1" w:right="152"/>
        <w:jc w:val="both"/>
      </w:pPr>
      <w:r>
        <w:rPr>
          <w:rFonts w:ascii="Arial" w:hAnsi="Arial"/>
          <w:b/>
        </w:rPr>
        <w:t>Artículo 213. </w:t>
      </w:r>
      <w:r>
        <w:rPr/>
        <w:t>En ningún caso, la vigencia de los permisos mencionados excederá de diez años, previo dictamen técnico.</w:t>
      </w:r>
    </w:p>
    <w:p>
      <w:pPr>
        <w:pStyle w:val="BodyText"/>
        <w:spacing w:after="0"/>
        <w:jc w:val="both"/>
        <w:sectPr>
          <w:pgSz w:w="12250" w:h="15820"/>
          <w:pgMar w:header="0" w:footer="969" w:top="1700" w:bottom="1160" w:left="1417" w:right="1275"/>
        </w:sectPr>
      </w:pPr>
    </w:p>
    <w:p>
      <w:pPr>
        <w:pStyle w:val="BodyText"/>
        <w:spacing w:before="111"/>
        <w:ind w:left="1" w:right="145"/>
        <w:jc w:val="both"/>
      </w:pPr>
      <w:r>
        <w:rPr>
          <w:rFonts w:ascii="Arial" w:hAnsi="Arial"/>
          <w:b/>
        </w:rPr>
        <w:t>Artículo 214. </w:t>
      </w:r>
      <w:r>
        <w:rPr/>
        <w:t>No se recibirá solicitud alguna para el otorgamiento de permisos, sin que el interesado presente los</w:t>
      </w:r>
      <w:r>
        <w:rPr>
          <w:spacing w:val="-1"/>
        </w:rPr>
        <w:t> </w:t>
      </w:r>
      <w:r>
        <w:rPr/>
        <w:t>requisitos establecidos en esta Ley y</w:t>
      </w:r>
      <w:r>
        <w:rPr>
          <w:spacing w:val="-1"/>
        </w:rPr>
        <w:t> </w:t>
      </w:r>
      <w:r>
        <w:rPr/>
        <w:t>reglamento e informe en</w:t>
      </w:r>
      <w:r>
        <w:rPr>
          <w:spacing w:val="-2"/>
        </w:rPr>
        <w:t> </w:t>
      </w:r>
      <w:r>
        <w:rPr/>
        <w:t>su petición, las</w:t>
      </w:r>
      <w:r>
        <w:rPr>
          <w:spacing w:val="-1"/>
        </w:rPr>
        <w:t> </w:t>
      </w:r>
      <w:r>
        <w:rPr/>
        <w:t>características del vehículo con el pretende la prestación del servicio, el cual una vez emitida la resolución será registrado para el permiso correspondiente.</w:t>
      </w:r>
    </w:p>
    <w:p>
      <w:pPr>
        <w:pStyle w:val="BodyText"/>
      </w:pPr>
    </w:p>
    <w:p>
      <w:pPr>
        <w:pStyle w:val="BodyText"/>
        <w:ind w:left="1"/>
        <w:jc w:val="both"/>
      </w:pPr>
      <w:r>
        <w:rPr>
          <w:rFonts w:ascii="Arial" w:hAnsi="Arial"/>
          <w:b/>
        </w:rPr>
        <w:t>Artículo</w:t>
      </w:r>
      <w:r>
        <w:rPr>
          <w:rFonts w:ascii="Arial" w:hAnsi="Arial"/>
          <w:b/>
          <w:spacing w:val="-8"/>
        </w:rPr>
        <w:t> </w:t>
      </w:r>
      <w:r>
        <w:rPr>
          <w:rFonts w:ascii="Arial" w:hAnsi="Arial"/>
          <w:b/>
        </w:rPr>
        <w:t>215.</w:t>
      </w:r>
      <w:r>
        <w:rPr>
          <w:rFonts w:ascii="Arial" w:hAnsi="Arial"/>
          <w:b/>
          <w:spacing w:val="-6"/>
        </w:rPr>
        <w:t> </w:t>
      </w:r>
      <w:r>
        <w:rPr/>
        <w:t>Serán</w:t>
      </w:r>
      <w:r>
        <w:rPr>
          <w:spacing w:val="-8"/>
        </w:rPr>
        <w:t> </w:t>
      </w:r>
      <w:r>
        <w:rPr/>
        <w:t>improcedentes</w:t>
      </w:r>
      <w:r>
        <w:rPr>
          <w:spacing w:val="-7"/>
        </w:rPr>
        <w:t> </w:t>
      </w:r>
      <w:r>
        <w:rPr/>
        <w:t>las</w:t>
      </w:r>
      <w:r>
        <w:rPr>
          <w:spacing w:val="-8"/>
        </w:rPr>
        <w:t> </w:t>
      </w:r>
      <w:r>
        <w:rPr/>
        <w:t>solicitudes</w:t>
      </w:r>
      <w:r>
        <w:rPr>
          <w:spacing w:val="-7"/>
        </w:rPr>
        <w:t> </w:t>
      </w:r>
      <w:r>
        <w:rPr/>
        <w:t>de</w:t>
      </w:r>
      <w:r>
        <w:rPr>
          <w:spacing w:val="-5"/>
        </w:rPr>
        <w:t> </w:t>
      </w:r>
      <w:r>
        <w:rPr/>
        <w:t>permiso,</w:t>
      </w:r>
      <w:r>
        <w:rPr>
          <w:spacing w:val="-8"/>
        </w:rPr>
        <w:t> </w:t>
      </w:r>
      <w:r>
        <w:rPr/>
        <w:t>en</w:t>
      </w:r>
      <w:r>
        <w:rPr>
          <w:spacing w:val="-7"/>
        </w:rPr>
        <w:t> </w:t>
      </w:r>
      <w:r>
        <w:rPr/>
        <w:t>los</w:t>
      </w:r>
      <w:r>
        <w:rPr>
          <w:spacing w:val="-7"/>
        </w:rPr>
        <w:t> </w:t>
      </w:r>
      <w:r>
        <w:rPr/>
        <w:t>siguientes</w:t>
      </w:r>
      <w:r>
        <w:rPr>
          <w:spacing w:val="-6"/>
        </w:rPr>
        <w:t> </w:t>
      </w:r>
      <w:r>
        <w:rPr>
          <w:spacing w:val="-2"/>
        </w:rPr>
        <w:t>casos:</w:t>
      </w:r>
    </w:p>
    <w:p>
      <w:pPr>
        <w:pStyle w:val="BodyText"/>
        <w:spacing w:before="1"/>
      </w:pPr>
    </w:p>
    <w:p>
      <w:pPr>
        <w:pStyle w:val="ListParagraph"/>
        <w:numPr>
          <w:ilvl w:val="0"/>
          <w:numId w:val="58"/>
        </w:numPr>
        <w:tabs>
          <w:tab w:pos="568" w:val="left" w:leader="none"/>
        </w:tabs>
        <w:spacing w:line="240" w:lineRule="auto" w:before="0" w:after="0"/>
        <w:ind w:left="568" w:right="152" w:hanging="567"/>
        <w:jc w:val="left"/>
        <w:rPr>
          <w:sz w:val="20"/>
        </w:rPr>
      </w:pPr>
      <w:r>
        <w:rPr>
          <w:sz w:val="20"/>
        </w:rPr>
        <w:t>Cuando</w:t>
      </w:r>
      <w:r>
        <w:rPr>
          <w:spacing w:val="40"/>
          <w:sz w:val="20"/>
        </w:rPr>
        <w:t> </w:t>
      </w:r>
      <w:r>
        <w:rPr>
          <w:sz w:val="20"/>
        </w:rPr>
        <w:t>el</w:t>
      </w:r>
      <w:r>
        <w:rPr>
          <w:spacing w:val="40"/>
          <w:sz w:val="20"/>
        </w:rPr>
        <w:t> </w:t>
      </w:r>
      <w:r>
        <w:rPr>
          <w:sz w:val="20"/>
        </w:rPr>
        <w:t>solicitante</w:t>
      </w:r>
      <w:r>
        <w:rPr>
          <w:spacing w:val="40"/>
          <w:sz w:val="20"/>
        </w:rPr>
        <w:t> </w:t>
      </w:r>
      <w:r>
        <w:rPr>
          <w:sz w:val="20"/>
        </w:rPr>
        <w:t>sea</w:t>
      </w:r>
      <w:r>
        <w:rPr>
          <w:spacing w:val="40"/>
          <w:sz w:val="20"/>
        </w:rPr>
        <w:t> </w:t>
      </w:r>
      <w:r>
        <w:rPr>
          <w:sz w:val="20"/>
        </w:rPr>
        <w:t>extranjero</w:t>
      </w:r>
      <w:r>
        <w:rPr>
          <w:spacing w:val="40"/>
          <w:sz w:val="20"/>
        </w:rPr>
        <w:t> </w:t>
      </w:r>
      <w:r>
        <w:rPr>
          <w:sz w:val="20"/>
        </w:rPr>
        <w:t>o</w:t>
      </w:r>
      <w:r>
        <w:rPr>
          <w:spacing w:val="40"/>
          <w:sz w:val="20"/>
        </w:rPr>
        <w:t> </w:t>
      </w:r>
      <w:r>
        <w:rPr>
          <w:sz w:val="20"/>
        </w:rPr>
        <w:t>cuando,</w:t>
      </w:r>
      <w:r>
        <w:rPr>
          <w:spacing w:val="40"/>
          <w:sz w:val="20"/>
        </w:rPr>
        <w:t> </w:t>
      </w:r>
      <w:r>
        <w:rPr>
          <w:sz w:val="20"/>
        </w:rPr>
        <w:t>habiendo</w:t>
      </w:r>
      <w:r>
        <w:rPr>
          <w:spacing w:val="40"/>
          <w:sz w:val="20"/>
        </w:rPr>
        <w:t> </w:t>
      </w:r>
      <w:r>
        <w:rPr>
          <w:sz w:val="20"/>
        </w:rPr>
        <w:t>solicitado</w:t>
      </w:r>
      <w:r>
        <w:rPr>
          <w:spacing w:val="40"/>
          <w:sz w:val="20"/>
        </w:rPr>
        <w:t> </w:t>
      </w:r>
      <w:r>
        <w:rPr>
          <w:sz w:val="20"/>
        </w:rPr>
        <w:t>el</w:t>
      </w:r>
      <w:r>
        <w:rPr>
          <w:spacing w:val="40"/>
          <w:sz w:val="20"/>
        </w:rPr>
        <w:t> </w:t>
      </w:r>
      <w:r>
        <w:rPr>
          <w:sz w:val="20"/>
        </w:rPr>
        <w:t>trámite</w:t>
      </w:r>
      <w:r>
        <w:rPr>
          <w:spacing w:val="40"/>
          <w:sz w:val="20"/>
        </w:rPr>
        <w:t> </w:t>
      </w:r>
      <w:r>
        <w:rPr>
          <w:sz w:val="20"/>
        </w:rPr>
        <w:t>como</w:t>
      </w:r>
      <w:r>
        <w:rPr>
          <w:spacing w:val="40"/>
          <w:sz w:val="20"/>
        </w:rPr>
        <w:t> </w:t>
      </w:r>
      <w:r>
        <w:rPr>
          <w:sz w:val="20"/>
        </w:rPr>
        <w:t>mexicano, cambie de nacionalidad;</w:t>
      </w:r>
    </w:p>
    <w:p>
      <w:pPr>
        <w:pStyle w:val="ListParagraph"/>
        <w:numPr>
          <w:ilvl w:val="0"/>
          <w:numId w:val="58"/>
        </w:numPr>
        <w:tabs>
          <w:tab w:pos="568" w:val="left" w:leader="none"/>
        </w:tabs>
        <w:spacing w:line="240" w:lineRule="auto" w:before="229" w:after="0"/>
        <w:ind w:left="568" w:right="0" w:hanging="567"/>
        <w:jc w:val="left"/>
        <w:rPr>
          <w:sz w:val="20"/>
        </w:rPr>
      </w:pPr>
      <w:r>
        <w:rPr>
          <w:sz w:val="20"/>
        </w:rPr>
        <w:t>Cuando</w:t>
      </w:r>
      <w:r>
        <w:rPr>
          <w:spacing w:val="-9"/>
          <w:sz w:val="20"/>
        </w:rPr>
        <w:t> </w:t>
      </w:r>
      <w:r>
        <w:rPr>
          <w:sz w:val="20"/>
        </w:rPr>
        <w:t>hayan</w:t>
      </w:r>
      <w:r>
        <w:rPr>
          <w:spacing w:val="-10"/>
          <w:sz w:val="20"/>
        </w:rPr>
        <w:t> </w:t>
      </w:r>
      <w:r>
        <w:rPr>
          <w:sz w:val="20"/>
        </w:rPr>
        <w:t>sido</w:t>
      </w:r>
      <w:r>
        <w:rPr>
          <w:spacing w:val="-8"/>
          <w:sz w:val="20"/>
        </w:rPr>
        <w:t> </w:t>
      </w:r>
      <w:r>
        <w:rPr>
          <w:sz w:val="20"/>
        </w:rPr>
        <w:t>tramitadas</w:t>
      </w:r>
      <w:r>
        <w:rPr>
          <w:spacing w:val="-8"/>
          <w:sz w:val="20"/>
        </w:rPr>
        <w:t> </w:t>
      </w:r>
      <w:r>
        <w:rPr>
          <w:sz w:val="20"/>
        </w:rPr>
        <w:t>con</w:t>
      </w:r>
      <w:r>
        <w:rPr>
          <w:spacing w:val="-10"/>
          <w:sz w:val="20"/>
        </w:rPr>
        <w:t> </w:t>
      </w:r>
      <w:r>
        <w:rPr>
          <w:sz w:val="20"/>
        </w:rPr>
        <w:t>documentos</w:t>
      </w:r>
      <w:r>
        <w:rPr>
          <w:spacing w:val="-6"/>
          <w:sz w:val="20"/>
        </w:rPr>
        <w:t> </w:t>
      </w:r>
      <w:r>
        <w:rPr>
          <w:sz w:val="20"/>
        </w:rPr>
        <w:t>alterados</w:t>
      </w:r>
      <w:r>
        <w:rPr>
          <w:spacing w:val="-8"/>
          <w:sz w:val="20"/>
        </w:rPr>
        <w:t> </w:t>
      </w:r>
      <w:r>
        <w:rPr>
          <w:sz w:val="20"/>
        </w:rPr>
        <w:t>o</w:t>
      </w:r>
      <w:r>
        <w:rPr>
          <w:spacing w:val="-8"/>
          <w:sz w:val="20"/>
        </w:rPr>
        <w:t> </w:t>
      </w:r>
      <w:r>
        <w:rPr>
          <w:sz w:val="20"/>
        </w:rPr>
        <w:t>información</w:t>
      </w:r>
      <w:r>
        <w:rPr>
          <w:spacing w:val="-9"/>
          <w:sz w:val="20"/>
        </w:rPr>
        <w:t> </w:t>
      </w:r>
      <w:r>
        <w:rPr>
          <w:sz w:val="20"/>
        </w:rPr>
        <w:t>falsa;</w:t>
      </w:r>
      <w:r>
        <w:rPr>
          <w:spacing w:val="-9"/>
          <w:sz w:val="20"/>
        </w:rPr>
        <w:t> </w:t>
      </w:r>
      <w:r>
        <w:rPr>
          <w:spacing w:val="-10"/>
          <w:sz w:val="20"/>
        </w:rPr>
        <w:t>y</w:t>
      </w:r>
    </w:p>
    <w:p>
      <w:pPr>
        <w:pStyle w:val="BodyText"/>
      </w:pPr>
    </w:p>
    <w:p>
      <w:pPr>
        <w:pStyle w:val="ListParagraph"/>
        <w:numPr>
          <w:ilvl w:val="0"/>
          <w:numId w:val="58"/>
        </w:numPr>
        <w:tabs>
          <w:tab w:pos="568" w:val="left" w:leader="none"/>
        </w:tabs>
        <w:spacing w:line="240" w:lineRule="auto" w:before="0" w:after="0"/>
        <w:ind w:left="568" w:right="151" w:hanging="567"/>
        <w:jc w:val="left"/>
        <w:rPr>
          <w:sz w:val="20"/>
        </w:rPr>
      </w:pPr>
      <w:r>
        <w:rPr>
          <w:sz w:val="20"/>
        </w:rPr>
        <w:t>Cuando</w:t>
      </w:r>
      <w:r>
        <w:rPr>
          <w:spacing w:val="30"/>
          <w:sz w:val="20"/>
        </w:rPr>
        <w:t> </w:t>
      </w:r>
      <w:r>
        <w:rPr>
          <w:sz w:val="20"/>
        </w:rPr>
        <w:t>no</w:t>
      </w:r>
      <w:r>
        <w:rPr>
          <w:spacing w:val="28"/>
          <w:sz w:val="20"/>
        </w:rPr>
        <w:t> </w:t>
      </w:r>
      <w:r>
        <w:rPr>
          <w:sz w:val="20"/>
        </w:rPr>
        <w:t>cumplan</w:t>
      </w:r>
      <w:r>
        <w:rPr>
          <w:spacing w:val="30"/>
          <w:sz w:val="20"/>
        </w:rPr>
        <w:t> </w:t>
      </w:r>
      <w:r>
        <w:rPr>
          <w:sz w:val="20"/>
        </w:rPr>
        <w:t>las</w:t>
      </w:r>
      <w:r>
        <w:rPr>
          <w:spacing w:val="31"/>
          <w:sz w:val="20"/>
        </w:rPr>
        <w:t> </w:t>
      </w:r>
      <w:r>
        <w:rPr>
          <w:sz w:val="20"/>
        </w:rPr>
        <w:t>disposiciones</w:t>
      </w:r>
      <w:r>
        <w:rPr>
          <w:spacing w:val="29"/>
          <w:sz w:val="20"/>
        </w:rPr>
        <w:t> </w:t>
      </w:r>
      <w:r>
        <w:rPr>
          <w:sz w:val="20"/>
        </w:rPr>
        <w:t>establecidas</w:t>
      </w:r>
      <w:r>
        <w:rPr>
          <w:spacing w:val="31"/>
          <w:sz w:val="20"/>
        </w:rPr>
        <w:t> </w:t>
      </w:r>
      <w:r>
        <w:rPr>
          <w:sz w:val="20"/>
        </w:rPr>
        <w:t>por</w:t>
      </w:r>
      <w:r>
        <w:rPr>
          <w:spacing w:val="29"/>
          <w:sz w:val="20"/>
        </w:rPr>
        <w:t> </w:t>
      </w:r>
      <w:r>
        <w:rPr>
          <w:sz w:val="20"/>
        </w:rPr>
        <w:t>esta</w:t>
      </w:r>
      <w:r>
        <w:rPr>
          <w:spacing w:val="28"/>
          <w:sz w:val="20"/>
        </w:rPr>
        <w:t> </w:t>
      </w:r>
      <w:r>
        <w:rPr>
          <w:sz w:val="20"/>
        </w:rPr>
        <w:t>Ley</w:t>
      </w:r>
      <w:r>
        <w:rPr>
          <w:spacing w:val="29"/>
          <w:sz w:val="20"/>
        </w:rPr>
        <w:t> </w:t>
      </w:r>
      <w:r>
        <w:rPr>
          <w:sz w:val="20"/>
        </w:rPr>
        <w:t>y</w:t>
      </w:r>
      <w:r>
        <w:rPr>
          <w:spacing w:val="29"/>
          <w:sz w:val="20"/>
        </w:rPr>
        <w:t> </w:t>
      </w:r>
      <w:r>
        <w:rPr>
          <w:sz w:val="20"/>
        </w:rPr>
        <w:t>demás</w:t>
      </w:r>
      <w:r>
        <w:rPr>
          <w:spacing w:val="29"/>
          <w:sz w:val="20"/>
        </w:rPr>
        <w:t> </w:t>
      </w:r>
      <w:r>
        <w:rPr>
          <w:sz w:val="20"/>
        </w:rPr>
        <w:t>disposiciones</w:t>
      </w:r>
      <w:r>
        <w:rPr>
          <w:spacing w:val="29"/>
          <w:sz w:val="20"/>
        </w:rPr>
        <w:t> </w:t>
      </w:r>
      <w:r>
        <w:rPr>
          <w:sz w:val="20"/>
        </w:rPr>
        <w:t>legales </w:t>
      </w:r>
      <w:r>
        <w:rPr>
          <w:spacing w:val="-2"/>
          <w:sz w:val="20"/>
        </w:rPr>
        <w:t>aplicables.</w:t>
      </w:r>
    </w:p>
    <w:p>
      <w:pPr>
        <w:pStyle w:val="BodyText"/>
      </w:pPr>
    </w:p>
    <w:p>
      <w:pPr>
        <w:pStyle w:val="BodyText"/>
        <w:ind w:left="1" w:right="142"/>
        <w:jc w:val="both"/>
      </w:pPr>
      <w:r>
        <w:rPr>
          <w:rFonts w:ascii="Arial" w:hAnsi="Arial"/>
          <w:b/>
        </w:rPr>
        <w:t>Artículo 216. </w:t>
      </w:r>
      <w:r>
        <w:rPr/>
        <w:t>Para determinar la procedencia o improcedencia del otorgamiento de permisos para el transporte privado o complementario, se procederá a evaluar la infraestructura con que se pretende prestarlo; al efecto, el Organismo del Transporte Convencional elaborará el dictamen técnico correspondiente, el cual deberá concluirse dentro de los treinta días hábiles siguientes a la fecha de recepción de la solicitud.</w:t>
      </w:r>
    </w:p>
    <w:p>
      <w:pPr>
        <w:pStyle w:val="BodyText"/>
      </w:pPr>
    </w:p>
    <w:p>
      <w:pPr>
        <w:pStyle w:val="BodyText"/>
        <w:ind w:left="1" w:right="144"/>
        <w:jc w:val="both"/>
      </w:pPr>
      <w:r>
        <w:rPr>
          <w:rFonts w:ascii="Arial" w:hAnsi="Arial"/>
          <w:b/>
        </w:rPr>
        <w:t>Artículo 217. </w:t>
      </w:r>
      <w:r>
        <w:rPr/>
        <w:t>En cumplimiento a lo dispuesto por el artículo anterior, una vez admitida la solicitud y practicado el estudio, el Organismo del Transporte Convencional resolverá y notificará la factibilidad para continuar o no con el trámite.</w:t>
      </w:r>
      <w:r>
        <w:rPr>
          <w:spacing w:val="-1"/>
        </w:rPr>
        <w:t> </w:t>
      </w:r>
      <w:r>
        <w:rPr/>
        <w:t>La</w:t>
      </w:r>
      <w:r>
        <w:rPr>
          <w:spacing w:val="-1"/>
        </w:rPr>
        <w:t> </w:t>
      </w:r>
      <w:r>
        <w:rPr/>
        <w:t>resolución deberá emitirse dentro de los diez días hábiles siguientes a la fecha de dictamen técnico.</w:t>
      </w:r>
    </w:p>
    <w:p>
      <w:pPr>
        <w:pStyle w:val="BodyText"/>
      </w:pPr>
    </w:p>
    <w:p>
      <w:pPr>
        <w:pStyle w:val="BodyText"/>
        <w:ind w:left="1" w:right="141"/>
        <w:jc w:val="both"/>
      </w:pPr>
      <w:r>
        <w:rPr>
          <w:rFonts w:ascii="Arial" w:hAnsi="Arial"/>
          <w:b/>
        </w:rPr>
        <w:t>Artículo 218. </w:t>
      </w:r>
      <w:r>
        <w:rPr/>
        <w:t>Notificado el solicitante que su pedimento ha resultado procedente, el Organismo del Transporte Convencional emitirá la resolución y entregará la orden de pago por los derechos </w:t>
      </w:r>
      <w:r>
        <w:rPr>
          <w:spacing w:val="-2"/>
        </w:rPr>
        <w:t>correspondientes.</w:t>
      </w:r>
    </w:p>
    <w:p>
      <w:pPr>
        <w:pStyle w:val="BodyText"/>
        <w:spacing w:before="2"/>
      </w:pPr>
    </w:p>
    <w:p>
      <w:pPr>
        <w:pStyle w:val="BodyText"/>
        <w:ind w:left="1" w:right="148"/>
        <w:jc w:val="both"/>
      </w:pPr>
      <w:r>
        <w:rPr>
          <w:rFonts w:ascii="Arial" w:hAnsi="Arial"/>
          <w:b/>
        </w:rPr>
        <w:t>Artículo 219. </w:t>
      </w:r>
      <w:r>
        <w:rPr/>
        <w:t>El solicitante, dentro de los veinte días hábiles siguientes a la expedición de la orden de pago, acreditará haberla cubierto; la falta de pago será causa de cancelación del trámite.</w:t>
      </w:r>
    </w:p>
    <w:p>
      <w:pPr>
        <w:pStyle w:val="BodyText"/>
        <w:spacing w:before="229"/>
        <w:ind w:left="1" w:right="151"/>
        <w:jc w:val="both"/>
      </w:pPr>
      <w:r>
        <w:rPr>
          <w:rFonts w:ascii="Arial" w:hAnsi="Arial"/>
          <w:b/>
        </w:rPr>
        <w:t>Artículo 220. </w:t>
      </w:r>
      <w:r>
        <w:rPr/>
        <w:t>Toda la documentación con la que se pretenda acreditar los derechos inherentes al vehículo con el cual se prestará el servicio, deberá estar a nombre del solicitante.</w:t>
      </w:r>
    </w:p>
    <w:p>
      <w:pPr>
        <w:pStyle w:val="BodyText"/>
        <w:spacing w:before="228"/>
        <w:ind w:left="1" w:right="148"/>
        <w:jc w:val="both"/>
      </w:pPr>
      <w:r>
        <w:rPr>
          <w:rFonts w:ascii="Arial" w:hAnsi="Arial"/>
          <w:b/>
        </w:rPr>
        <w:t>Artículo 221. </w:t>
      </w:r>
      <w:r>
        <w:rPr/>
        <w:t>Cuando se satisfagan los requisitos anteriores, se cumpla en los plazos establecidos, se entregará el permiso, la cédula y las placas respectivas al titular, lo que se hará del conocimiento oficial de las Dependencias de</w:t>
      </w:r>
      <w:r>
        <w:rPr>
          <w:spacing w:val="-1"/>
        </w:rPr>
        <w:t> </w:t>
      </w:r>
      <w:r>
        <w:rPr/>
        <w:t>la Administración</w:t>
      </w:r>
      <w:r>
        <w:rPr>
          <w:spacing w:val="-1"/>
        </w:rPr>
        <w:t> </w:t>
      </w:r>
      <w:r>
        <w:rPr/>
        <w:t>Pública que deban</w:t>
      </w:r>
      <w:r>
        <w:rPr>
          <w:spacing w:val="-2"/>
        </w:rPr>
        <w:t> </w:t>
      </w:r>
      <w:r>
        <w:rPr/>
        <w:t>conocer de</w:t>
      </w:r>
      <w:r>
        <w:rPr>
          <w:spacing w:val="-1"/>
        </w:rPr>
        <w:t> </w:t>
      </w:r>
      <w:r>
        <w:rPr/>
        <w:t>ello, en términos de</w:t>
      </w:r>
      <w:r>
        <w:rPr>
          <w:spacing w:val="-1"/>
        </w:rPr>
        <w:t> </w:t>
      </w:r>
      <w:r>
        <w:rPr/>
        <w:t>la</w:t>
      </w:r>
      <w:r>
        <w:rPr>
          <w:spacing w:val="-1"/>
        </w:rPr>
        <w:t> </w:t>
      </w:r>
      <w:r>
        <w:rPr/>
        <w:t>Ley de la </w:t>
      </w:r>
      <w:r>
        <w:rPr>
          <w:spacing w:val="-2"/>
        </w:rPr>
        <w:t>materia.</w:t>
      </w:r>
    </w:p>
    <w:p>
      <w:pPr>
        <w:pStyle w:val="BodyText"/>
        <w:spacing w:before="2"/>
      </w:pPr>
    </w:p>
    <w:p>
      <w:pPr>
        <w:pStyle w:val="BodyText"/>
        <w:spacing w:before="1"/>
        <w:ind w:left="1" w:right="141"/>
        <w:jc w:val="both"/>
      </w:pPr>
      <w:r>
        <w:rPr>
          <w:rFonts w:ascii="Arial" w:hAnsi="Arial"/>
          <w:b/>
        </w:rPr>
        <w:t>Artículo 222. </w:t>
      </w:r>
      <w:r>
        <w:rPr/>
        <w:t>El formato del permiso contendrá el tipo de servicio que autoriza, la vigencia, el vehículo autorizado, el número de expediente y de inventario, ubicación de las instalaciones, nombre, domicilio, fotografía y demás información relativa al permisionario; así como la firma autógrafa de quien representa al Organismo del Transporte Convencional.</w:t>
      </w:r>
    </w:p>
    <w:p>
      <w:pPr>
        <w:pStyle w:val="BodyText"/>
      </w:pPr>
    </w:p>
    <w:p>
      <w:pPr>
        <w:pStyle w:val="BodyText"/>
        <w:ind w:left="1" w:right="144"/>
        <w:jc w:val="both"/>
      </w:pPr>
      <w:r>
        <w:rPr>
          <w:rFonts w:ascii="Arial" w:hAnsi="Arial"/>
          <w:b/>
        </w:rPr>
        <w:t>Artículo 223. </w:t>
      </w:r>
      <w:r>
        <w:rPr/>
        <w:t>El pago de derechos por refrendo inherentes a la titularidad de los permisos será anual, evaluándose las condiciones físico-mecánicas y de servicio del vehículo.</w:t>
      </w:r>
    </w:p>
    <w:p>
      <w:pPr>
        <w:pStyle w:val="BodyText"/>
        <w:spacing w:before="229"/>
        <w:ind w:left="1" w:right="153"/>
        <w:jc w:val="both"/>
      </w:pPr>
      <w:r>
        <w:rPr>
          <w:rFonts w:ascii="Arial" w:hAnsi="Arial"/>
          <w:b/>
        </w:rPr>
        <w:t>Artículo 224. </w:t>
      </w:r>
      <w:r>
        <w:rPr/>
        <w:t>Los derechos derivados de los permisos se extinguirán a la muerte del permisionario o por disolución, liquidación y quiebra de la sociedad.</w:t>
      </w:r>
    </w:p>
    <w:p>
      <w:pPr>
        <w:pStyle w:val="BodyText"/>
        <w:spacing w:before="1"/>
      </w:pPr>
    </w:p>
    <w:p>
      <w:pPr>
        <w:pStyle w:val="BodyText"/>
        <w:ind w:left="1"/>
        <w:jc w:val="both"/>
      </w:pPr>
      <w:r>
        <w:rPr/>
        <w:t>A</w:t>
      </w:r>
      <w:r>
        <w:rPr>
          <w:spacing w:val="-7"/>
        </w:rPr>
        <w:t> </w:t>
      </w:r>
      <w:r>
        <w:rPr/>
        <w:t>la</w:t>
      </w:r>
      <w:r>
        <w:rPr>
          <w:spacing w:val="-6"/>
        </w:rPr>
        <w:t> </w:t>
      </w:r>
      <w:r>
        <w:rPr/>
        <w:t>constitución</w:t>
      </w:r>
      <w:r>
        <w:rPr>
          <w:spacing w:val="-7"/>
        </w:rPr>
        <w:t> </w:t>
      </w:r>
      <w:r>
        <w:rPr/>
        <w:t>de</w:t>
      </w:r>
      <w:r>
        <w:rPr>
          <w:spacing w:val="-7"/>
        </w:rPr>
        <w:t> </w:t>
      </w:r>
      <w:r>
        <w:rPr/>
        <w:t>la</w:t>
      </w:r>
      <w:r>
        <w:rPr>
          <w:spacing w:val="-6"/>
        </w:rPr>
        <w:t> </w:t>
      </w:r>
      <w:r>
        <w:rPr/>
        <w:t>sociedad,</w:t>
      </w:r>
      <w:r>
        <w:rPr>
          <w:spacing w:val="-6"/>
        </w:rPr>
        <w:t> </w:t>
      </w:r>
      <w:r>
        <w:rPr/>
        <w:t>se</w:t>
      </w:r>
      <w:r>
        <w:rPr>
          <w:spacing w:val="-7"/>
        </w:rPr>
        <w:t> </w:t>
      </w:r>
      <w:r>
        <w:rPr/>
        <w:t>insertará</w:t>
      </w:r>
      <w:r>
        <w:rPr>
          <w:spacing w:val="-4"/>
        </w:rPr>
        <w:t> </w:t>
      </w:r>
      <w:r>
        <w:rPr/>
        <w:t>en</w:t>
      </w:r>
      <w:r>
        <w:rPr>
          <w:spacing w:val="-5"/>
        </w:rPr>
        <w:t> </w:t>
      </w:r>
      <w:r>
        <w:rPr/>
        <w:t>los</w:t>
      </w:r>
      <w:r>
        <w:rPr>
          <w:spacing w:val="-6"/>
        </w:rPr>
        <w:t> </w:t>
      </w:r>
      <w:r>
        <w:rPr/>
        <w:t>estatutos</w:t>
      </w:r>
      <w:r>
        <w:rPr>
          <w:spacing w:val="-5"/>
        </w:rPr>
        <w:t> </w:t>
      </w:r>
      <w:r>
        <w:rPr/>
        <w:t>sociales</w:t>
      </w:r>
      <w:r>
        <w:rPr>
          <w:spacing w:val="-4"/>
        </w:rPr>
        <w:t> </w:t>
      </w:r>
      <w:r>
        <w:rPr/>
        <w:t>esta</w:t>
      </w:r>
      <w:r>
        <w:rPr>
          <w:spacing w:val="-7"/>
        </w:rPr>
        <w:t> </w:t>
      </w:r>
      <w:r>
        <w:rPr>
          <w:spacing w:val="-2"/>
        </w:rPr>
        <w:t>disposición.</w:t>
      </w:r>
    </w:p>
    <w:p>
      <w:pPr>
        <w:pStyle w:val="BodyText"/>
        <w:spacing w:after="0"/>
        <w:jc w:val="both"/>
        <w:sectPr>
          <w:pgSz w:w="12250" w:h="15820"/>
          <w:pgMar w:header="0" w:footer="969" w:top="1700" w:bottom="1160" w:left="1417" w:right="1275"/>
        </w:sectPr>
      </w:pPr>
    </w:p>
    <w:p>
      <w:pPr>
        <w:pStyle w:val="BodyText"/>
        <w:spacing w:before="111"/>
        <w:ind w:left="1" w:right="141"/>
        <w:jc w:val="both"/>
      </w:pPr>
      <w:r>
        <w:rPr>
          <w:rFonts w:ascii="Arial" w:hAnsi="Arial"/>
          <w:b/>
        </w:rPr>
        <w:t>Artículo 225. </w:t>
      </w:r>
      <w:r>
        <w:rPr/>
        <w:t>Quienes con sujeción a esta Ley soliciten permiso para prestar el servicio privado de transporte en el Estado, deberán contar y mantener en nuestro territorio estatal domicilio para efectos legales y fiscales, quedando sujetos en todo cuanto concierna a la jurisdicción y competencia del Estado de Hidalgo y a sus disposiciones legales.</w:t>
      </w:r>
    </w:p>
    <w:p>
      <w:pPr>
        <w:pStyle w:val="BodyText"/>
      </w:pPr>
    </w:p>
    <w:p>
      <w:pPr>
        <w:pStyle w:val="BodyText"/>
        <w:ind w:left="1" w:right="141"/>
        <w:jc w:val="both"/>
      </w:pPr>
      <w:r>
        <w:rPr/>
        <w:t>El</w:t>
      </w:r>
      <w:r>
        <w:rPr>
          <w:spacing w:val="-3"/>
        </w:rPr>
        <w:t> </w:t>
      </w:r>
      <w:r>
        <w:rPr/>
        <w:t>otorgamiento</w:t>
      </w:r>
      <w:r>
        <w:rPr>
          <w:spacing w:val="-2"/>
        </w:rPr>
        <w:t> </w:t>
      </w:r>
      <w:r>
        <w:rPr/>
        <w:t>de</w:t>
      </w:r>
      <w:r>
        <w:rPr>
          <w:spacing w:val="-3"/>
        </w:rPr>
        <w:t> </w:t>
      </w:r>
      <w:r>
        <w:rPr/>
        <w:t>permisos</w:t>
      </w:r>
      <w:r>
        <w:rPr>
          <w:spacing w:val="-3"/>
        </w:rPr>
        <w:t> </w:t>
      </w:r>
      <w:r>
        <w:rPr/>
        <w:t>para</w:t>
      </w:r>
      <w:r>
        <w:rPr>
          <w:spacing w:val="-4"/>
        </w:rPr>
        <w:t> </w:t>
      </w:r>
      <w:r>
        <w:rPr/>
        <w:t>el</w:t>
      </w:r>
      <w:r>
        <w:rPr>
          <w:spacing w:val="-5"/>
        </w:rPr>
        <w:t> </w:t>
      </w:r>
      <w:r>
        <w:rPr/>
        <w:t>servicio</w:t>
      </w:r>
      <w:r>
        <w:rPr>
          <w:spacing w:val="-2"/>
        </w:rPr>
        <w:t> </w:t>
      </w:r>
      <w:r>
        <w:rPr/>
        <w:t>escolar,</w:t>
      </w:r>
      <w:r>
        <w:rPr>
          <w:spacing w:val="-1"/>
        </w:rPr>
        <w:t> </w:t>
      </w:r>
      <w:r>
        <w:rPr/>
        <w:t>hospitalario</w:t>
      </w:r>
      <w:r>
        <w:rPr>
          <w:spacing w:val="-2"/>
        </w:rPr>
        <w:t> </w:t>
      </w:r>
      <w:r>
        <w:rPr/>
        <w:t>o</w:t>
      </w:r>
      <w:r>
        <w:rPr>
          <w:spacing w:val="-4"/>
        </w:rPr>
        <w:t> </w:t>
      </w:r>
      <w:r>
        <w:rPr/>
        <w:t>funerario,</w:t>
      </w:r>
      <w:r>
        <w:rPr>
          <w:spacing w:val="-4"/>
        </w:rPr>
        <w:t> </w:t>
      </w:r>
      <w:r>
        <w:rPr/>
        <w:t>cuando</w:t>
      </w:r>
      <w:r>
        <w:rPr>
          <w:spacing w:val="-2"/>
        </w:rPr>
        <w:t> </w:t>
      </w:r>
      <w:r>
        <w:rPr/>
        <w:t>los</w:t>
      </w:r>
      <w:r>
        <w:rPr>
          <w:spacing w:val="-3"/>
        </w:rPr>
        <w:t> </w:t>
      </w:r>
      <w:r>
        <w:rPr/>
        <w:t>solicitantes</w:t>
      </w:r>
      <w:r>
        <w:rPr>
          <w:spacing w:val="-3"/>
        </w:rPr>
        <w:t> </w:t>
      </w:r>
      <w:r>
        <w:rPr/>
        <w:t>sean una Institución Educativa, Institución Pública, de interés público o de carácter social, y que no perciban remuneración alguna por dichos servicios, quedarán exentos de los pagos de derechos.</w:t>
      </w:r>
    </w:p>
    <w:p>
      <w:pPr>
        <w:spacing w:before="229"/>
        <w:ind w:left="2520" w:right="2663" w:firstLine="0"/>
        <w:jc w:val="center"/>
        <w:rPr>
          <w:rFonts w:ascii="Arial"/>
          <w:b/>
          <w:sz w:val="20"/>
        </w:rPr>
      </w:pPr>
      <w:r>
        <w:rPr>
          <w:rFonts w:ascii="Arial"/>
          <w:b/>
          <w:sz w:val="20"/>
        </w:rPr>
        <w:t>CAPITULO</w:t>
      </w:r>
      <w:r>
        <w:rPr>
          <w:rFonts w:ascii="Arial"/>
          <w:b/>
          <w:spacing w:val="-10"/>
          <w:sz w:val="20"/>
        </w:rPr>
        <w:t> </w:t>
      </w:r>
      <w:r>
        <w:rPr>
          <w:rFonts w:ascii="Arial"/>
          <w:b/>
          <w:spacing w:val="-4"/>
          <w:sz w:val="20"/>
        </w:rPr>
        <w:t>VIII</w:t>
      </w:r>
    </w:p>
    <w:p>
      <w:pPr>
        <w:spacing w:before="1"/>
        <w:ind w:left="29" w:right="168" w:firstLine="0"/>
        <w:jc w:val="center"/>
        <w:rPr>
          <w:rFonts w:ascii="Arial"/>
          <w:b/>
          <w:sz w:val="20"/>
        </w:rPr>
      </w:pPr>
      <w:r>
        <w:rPr>
          <w:rFonts w:ascii="Arial"/>
          <w:b/>
          <w:sz w:val="20"/>
        </w:rPr>
        <w:t>DE</w:t>
      </w:r>
      <w:r>
        <w:rPr>
          <w:rFonts w:ascii="Arial"/>
          <w:b/>
          <w:spacing w:val="-6"/>
          <w:sz w:val="20"/>
        </w:rPr>
        <w:t> </w:t>
      </w:r>
      <w:r>
        <w:rPr>
          <w:rFonts w:ascii="Arial"/>
          <w:b/>
          <w:sz w:val="20"/>
        </w:rPr>
        <w:t>LOS</w:t>
      </w:r>
      <w:r>
        <w:rPr>
          <w:rFonts w:ascii="Arial"/>
          <w:b/>
          <w:spacing w:val="-4"/>
          <w:sz w:val="20"/>
        </w:rPr>
        <w:t> </w:t>
      </w:r>
      <w:r>
        <w:rPr>
          <w:rFonts w:ascii="Arial"/>
          <w:b/>
          <w:sz w:val="20"/>
        </w:rPr>
        <w:t>PERMISOS</w:t>
      </w:r>
      <w:r>
        <w:rPr>
          <w:rFonts w:ascii="Arial"/>
          <w:b/>
          <w:spacing w:val="-4"/>
          <w:sz w:val="20"/>
        </w:rPr>
        <w:t> </w:t>
      </w:r>
      <w:r>
        <w:rPr>
          <w:rFonts w:ascii="Arial"/>
          <w:b/>
          <w:sz w:val="20"/>
        </w:rPr>
        <w:t>PARA</w:t>
      </w:r>
      <w:r>
        <w:rPr>
          <w:rFonts w:ascii="Arial"/>
          <w:b/>
          <w:spacing w:val="-6"/>
          <w:sz w:val="20"/>
        </w:rPr>
        <w:t> </w:t>
      </w:r>
      <w:r>
        <w:rPr>
          <w:rFonts w:ascii="Arial"/>
          <w:b/>
          <w:sz w:val="20"/>
        </w:rPr>
        <w:t>SERVICIOS</w:t>
      </w:r>
      <w:r>
        <w:rPr>
          <w:rFonts w:ascii="Arial"/>
          <w:b/>
          <w:spacing w:val="-4"/>
          <w:sz w:val="20"/>
        </w:rPr>
        <w:t> </w:t>
      </w:r>
      <w:r>
        <w:rPr>
          <w:rFonts w:ascii="Arial"/>
          <w:b/>
          <w:sz w:val="20"/>
        </w:rPr>
        <w:t>CONEXOS</w:t>
      </w:r>
      <w:r>
        <w:rPr>
          <w:rFonts w:ascii="Arial"/>
          <w:b/>
          <w:spacing w:val="-4"/>
          <w:sz w:val="20"/>
        </w:rPr>
        <w:t> </w:t>
      </w:r>
      <w:r>
        <w:rPr>
          <w:rFonts w:ascii="Arial"/>
          <w:b/>
          <w:sz w:val="20"/>
        </w:rPr>
        <w:t>DEL</w:t>
      </w:r>
      <w:r>
        <w:rPr>
          <w:rFonts w:ascii="Arial"/>
          <w:b/>
          <w:spacing w:val="-5"/>
          <w:sz w:val="20"/>
        </w:rPr>
        <w:t> </w:t>
      </w:r>
      <w:r>
        <w:rPr>
          <w:rFonts w:ascii="Arial"/>
          <w:b/>
          <w:sz w:val="20"/>
        </w:rPr>
        <w:t>SISTEMA</w:t>
      </w:r>
      <w:r>
        <w:rPr>
          <w:rFonts w:ascii="Arial"/>
          <w:b/>
          <w:spacing w:val="-4"/>
          <w:sz w:val="20"/>
        </w:rPr>
        <w:t> </w:t>
      </w:r>
      <w:r>
        <w:rPr>
          <w:rFonts w:ascii="Arial"/>
          <w:b/>
          <w:sz w:val="20"/>
        </w:rPr>
        <w:t>DE</w:t>
      </w:r>
      <w:r>
        <w:rPr>
          <w:rFonts w:ascii="Arial"/>
          <w:b/>
          <w:spacing w:val="-6"/>
          <w:sz w:val="20"/>
        </w:rPr>
        <w:t> </w:t>
      </w:r>
      <w:r>
        <w:rPr>
          <w:rFonts w:ascii="Arial"/>
          <w:b/>
          <w:sz w:val="20"/>
        </w:rPr>
        <w:t>TRANSPORTE </w:t>
      </w:r>
      <w:r>
        <w:rPr>
          <w:rFonts w:ascii="Arial"/>
          <w:b/>
          <w:spacing w:val="-2"/>
          <w:sz w:val="20"/>
        </w:rPr>
        <w:t>CONVENCIONAL</w:t>
      </w:r>
    </w:p>
    <w:p>
      <w:pPr>
        <w:pStyle w:val="BodyText"/>
        <w:spacing w:before="1"/>
        <w:rPr>
          <w:rFonts w:ascii="Arial"/>
          <w:b/>
        </w:rPr>
      </w:pPr>
    </w:p>
    <w:p>
      <w:pPr>
        <w:pStyle w:val="BodyText"/>
        <w:ind w:left="1" w:right="140"/>
        <w:jc w:val="both"/>
      </w:pPr>
      <w:r>
        <w:rPr>
          <w:rFonts w:ascii="Arial" w:hAnsi="Arial"/>
          <w:b/>
        </w:rPr>
        <w:t>Artículo 226. </w:t>
      </w:r>
      <w:r>
        <w:rPr/>
        <w:t>Los servicios conexos son los que complementan la operación de los Servicios Públicos de Transporte Colectivo e Individual y el Servicio Complementario y el Organismo del Transporte Convencional podrán ejercerlos directamente o, de ser el caso, facultarán para la prestación de los mismos a particulares, caso en el cual se requerirá del permiso emitido por el Organismo del Transporte Convencional, en términos de este artículo:</w:t>
      </w:r>
    </w:p>
    <w:p>
      <w:pPr>
        <w:pStyle w:val="ListParagraph"/>
        <w:numPr>
          <w:ilvl w:val="1"/>
          <w:numId w:val="58"/>
        </w:numPr>
        <w:tabs>
          <w:tab w:pos="1005" w:val="left" w:leader="none"/>
        </w:tabs>
        <w:spacing w:line="240" w:lineRule="auto" w:before="228" w:after="0"/>
        <w:ind w:left="1005" w:right="152" w:hanging="360"/>
        <w:jc w:val="both"/>
        <w:rPr>
          <w:sz w:val="20"/>
        </w:rPr>
      </w:pPr>
      <w:r>
        <w:rPr>
          <w:sz w:val="20"/>
        </w:rPr>
        <w:t>Los permisos se otorgarán hasta por diez años, terminada la vigencia, el Organismo del Transporte Convencional podrá o no renovarlas;</w:t>
      </w:r>
    </w:p>
    <w:p>
      <w:pPr>
        <w:pStyle w:val="BodyText"/>
        <w:spacing w:before="1"/>
      </w:pPr>
    </w:p>
    <w:p>
      <w:pPr>
        <w:pStyle w:val="BodyText"/>
        <w:ind w:left="1005" w:right="149"/>
        <w:jc w:val="both"/>
      </w:pPr>
      <w:r>
        <w:rPr/>
        <w:t>El período de vigencia se determinará tomando en consideración, entre otros aspectos, la rentabilidad</w:t>
      </w:r>
      <w:r>
        <w:rPr>
          <w:spacing w:val="-3"/>
        </w:rPr>
        <w:t> </w:t>
      </w:r>
      <w:r>
        <w:rPr/>
        <w:t>en</w:t>
      </w:r>
      <w:r>
        <w:rPr>
          <w:spacing w:val="-2"/>
        </w:rPr>
        <w:t> </w:t>
      </w:r>
      <w:r>
        <w:rPr/>
        <w:t>el</w:t>
      </w:r>
      <w:r>
        <w:rPr>
          <w:spacing w:val="-3"/>
        </w:rPr>
        <w:t> </w:t>
      </w:r>
      <w:r>
        <w:rPr/>
        <w:t>servicio y</w:t>
      </w:r>
      <w:r>
        <w:rPr>
          <w:spacing w:val="-1"/>
        </w:rPr>
        <w:t> </w:t>
      </w:r>
      <w:r>
        <w:rPr/>
        <w:t>la</w:t>
      </w:r>
      <w:r>
        <w:rPr>
          <w:spacing w:val="-2"/>
        </w:rPr>
        <w:t> </w:t>
      </w:r>
      <w:r>
        <w:rPr/>
        <w:t>necesidad</w:t>
      </w:r>
      <w:r>
        <w:rPr>
          <w:spacing w:val="-3"/>
        </w:rPr>
        <w:t> </w:t>
      </w:r>
      <w:r>
        <w:rPr/>
        <w:t>social</w:t>
      </w:r>
      <w:r>
        <w:rPr>
          <w:spacing w:val="-1"/>
        </w:rPr>
        <w:t> </w:t>
      </w:r>
      <w:r>
        <w:rPr/>
        <w:t>que le da</w:t>
      </w:r>
      <w:r>
        <w:rPr>
          <w:spacing w:val="-3"/>
        </w:rPr>
        <w:t> </w:t>
      </w:r>
      <w:r>
        <w:rPr/>
        <w:t>origen,</w:t>
      </w:r>
      <w:r>
        <w:rPr>
          <w:spacing w:val="-2"/>
        </w:rPr>
        <w:t> </w:t>
      </w:r>
      <w:r>
        <w:rPr/>
        <w:t>los</w:t>
      </w:r>
      <w:r>
        <w:rPr>
          <w:spacing w:val="-1"/>
        </w:rPr>
        <w:t> </w:t>
      </w:r>
      <w:r>
        <w:rPr/>
        <w:t>cuales</w:t>
      </w:r>
      <w:r>
        <w:rPr>
          <w:spacing w:val="-1"/>
        </w:rPr>
        <w:t> </w:t>
      </w:r>
      <w:r>
        <w:rPr/>
        <w:t>serán establecidos mediante el dictamen técnico emitido por el Organismo del Transporte Convencional;</w:t>
      </w:r>
    </w:p>
    <w:p>
      <w:pPr>
        <w:pStyle w:val="BodyText"/>
      </w:pPr>
    </w:p>
    <w:p>
      <w:pPr>
        <w:pStyle w:val="ListParagraph"/>
        <w:numPr>
          <w:ilvl w:val="1"/>
          <w:numId w:val="58"/>
        </w:numPr>
        <w:tabs>
          <w:tab w:pos="1005" w:val="left" w:leader="none"/>
        </w:tabs>
        <w:spacing w:line="240" w:lineRule="auto" w:before="0" w:after="0"/>
        <w:ind w:left="1005" w:right="153" w:hanging="360"/>
        <w:jc w:val="both"/>
        <w:rPr>
          <w:sz w:val="20"/>
        </w:rPr>
      </w:pPr>
      <w:r>
        <w:rPr>
          <w:sz w:val="20"/>
        </w:rPr>
        <w:t>El pago de derechos por el otorgamiento de permisos para explotar este tipo de servicio será de acuerdo al mecanismo o tarifa respectiva que determine el Organismo del Transporte Convencional; y</w:t>
      </w:r>
    </w:p>
    <w:p>
      <w:pPr>
        <w:pStyle w:val="BodyText"/>
        <w:spacing w:before="2"/>
      </w:pPr>
    </w:p>
    <w:p>
      <w:pPr>
        <w:pStyle w:val="ListParagraph"/>
        <w:numPr>
          <w:ilvl w:val="1"/>
          <w:numId w:val="58"/>
        </w:numPr>
        <w:tabs>
          <w:tab w:pos="1005" w:val="left" w:leader="none"/>
        </w:tabs>
        <w:spacing w:line="240" w:lineRule="auto" w:before="0" w:after="0"/>
        <w:ind w:left="1005" w:right="152" w:hanging="360"/>
        <w:jc w:val="both"/>
        <w:rPr>
          <w:sz w:val="20"/>
        </w:rPr>
      </w:pPr>
      <w:r>
        <w:rPr>
          <w:sz w:val="20"/>
        </w:rPr>
        <w:t>El procedimiento, requerimientos y formalidades para el otorgamiento de concesiones para explotar estos tipos de servicio, se establecerán en el Reglamento.</w:t>
      </w:r>
    </w:p>
    <w:p>
      <w:pPr>
        <w:pStyle w:val="BodyText"/>
        <w:spacing w:before="229"/>
        <w:ind w:left="1" w:right="145"/>
        <w:jc w:val="both"/>
      </w:pPr>
      <w:r>
        <w:rPr>
          <w:rFonts w:ascii="Arial" w:hAnsi="Arial"/>
          <w:b/>
        </w:rPr>
        <w:t>Artículo 227. </w:t>
      </w:r>
      <w:r>
        <w:rPr/>
        <w:t>En el permiso respectivo, se establecerán las condiciones y forma de operación a las que este queda sujeto; así como, en su caso, las inversiones que debe efectuar el permisionario, los niveles de participación y la distribución de los productos, las prestaciones o las contraprestaciones a que</w:t>
      </w:r>
      <w:r>
        <w:rPr>
          <w:spacing w:val="40"/>
        </w:rPr>
        <w:t> </w:t>
      </w:r>
      <w:r>
        <w:rPr/>
        <w:t>hubiere lugar con motivo del ejercicio del mismo. Los aspectos señalados anteriormente serán determinados por el Organismo del Transporte Convencional en términos de esta Ley.</w:t>
      </w:r>
    </w:p>
    <w:p>
      <w:pPr>
        <w:pStyle w:val="BodyText"/>
      </w:pPr>
    </w:p>
    <w:p>
      <w:pPr>
        <w:pStyle w:val="BodyText"/>
        <w:ind w:left="1" w:right="143"/>
        <w:jc w:val="both"/>
      </w:pPr>
      <w:r>
        <w:rPr>
          <w:rFonts w:ascii="Arial" w:hAnsi="Arial"/>
          <w:b/>
        </w:rPr>
        <w:t>Artículo 228. </w:t>
      </w:r>
      <w:r>
        <w:rPr/>
        <w:t>Para la instalación de los Servicios Conexos se requiere, según el caso, de contar con la autorización de las Dependencias u Organismos que a su cargo tienen la realización de las obras públicas, la autorización del uso del suelo, la conservación del medio ambiente y la ecología y la del Municipio de que se trate; con base en ellas, de ser el caso, la Secretaría y el Organismo del Transporte Convencional autorizará la ubicación y características de los mismos.</w:t>
      </w:r>
    </w:p>
    <w:p>
      <w:pPr>
        <w:pStyle w:val="BodyText"/>
      </w:pPr>
    </w:p>
    <w:p>
      <w:pPr>
        <w:spacing w:before="0"/>
        <w:ind w:left="2521" w:right="2663" w:firstLine="0"/>
        <w:jc w:val="center"/>
        <w:rPr>
          <w:rFonts w:ascii="Arial"/>
          <w:b/>
          <w:sz w:val="20"/>
        </w:rPr>
      </w:pPr>
      <w:r>
        <w:rPr>
          <w:rFonts w:ascii="Arial"/>
          <w:b/>
          <w:sz w:val="20"/>
        </w:rPr>
        <w:t>CAPITULO</w:t>
      </w:r>
      <w:r>
        <w:rPr>
          <w:rFonts w:ascii="Arial"/>
          <w:b/>
          <w:spacing w:val="-12"/>
          <w:sz w:val="20"/>
        </w:rPr>
        <w:t> </w:t>
      </w:r>
      <w:r>
        <w:rPr>
          <w:rFonts w:ascii="Arial"/>
          <w:b/>
          <w:spacing w:val="-5"/>
          <w:sz w:val="20"/>
        </w:rPr>
        <w:t>IX</w:t>
      </w:r>
    </w:p>
    <w:p>
      <w:pPr>
        <w:spacing w:before="1"/>
        <w:ind w:left="29" w:right="171" w:firstLine="0"/>
        <w:jc w:val="center"/>
        <w:rPr>
          <w:rFonts w:ascii="Arial"/>
          <w:b/>
          <w:sz w:val="20"/>
        </w:rPr>
      </w:pPr>
      <w:r>
        <w:rPr>
          <w:rFonts w:ascii="Arial"/>
          <w:b/>
          <w:sz w:val="20"/>
        </w:rPr>
        <w:t>DE</w:t>
      </w:r>
      <w:r>
        <w:rPr>
          <w:rFonts w:ascii="Arial"/>
          <w:b/>
          <w:spacing w:val="-7"/>
          <w:sz w:val="20"/>
        </w:rPr>
        <w:t> </w:t>
      </w:r>
      <w:r>
        <w:rPr>
          <w:rFonts w:ascii="Arial"/>
          <w:b/>
          <w:sz w:val="20"/>
        </w:rPr>
        <w:t>LOS</w:t>
      </w:r>
      <w:r>
        <w:rPr>
          <w:rFonts w:ascii="Arial"/>
          <w:b/>
          <w:spacing w:val="-4"/>
          <w:sz w:val="20"/>
        </w:rPr>
        <w:t> </w:t>
      </w:r>
      <w:r>
        <w:rPr>
          <w:rFonts w:ascii="Arial"/>
          <w:b/>
          <w:sz w:val="20"/>
        </w:rPr>
        <w:t>SERVICIOS</w:t>
      </w:r>
      <w:r>
        <w:rPr>
          <w:rFonts w:ascii="Arial"/>
          <w:b/>
          <w:spacing w:val="-5"/>
          <w:sz w:val="20"/>
        </w:rPr>
        <w:t> </w:t>
      </w:r>
      <w:r>
        <w:rPr>
          <w:rFonts w:ascii="Arial"/>
          <w:b/>
          <w:sz w:val="20"/>
        </w:rPr>
        <w:t>CONEXOS</w:t>
      </w:r>
      <w:r>
        <w:rPr>
          <w:rFonts w:ascii="Arial"/>
          <w:b/>
          <w:spacing w:val="-6"/>
          <w:sz w:val="20"/>
        </w:rPr>
        <w:t> </w:t>
      </w:r>
      <w:r>
        <w:rPr>
          <w:rFonts w:ascii="Arial"/>
          <w:b/>
          <w:sz w:val="20"/>
        </w:rPr>
        <w:t>DEL</w:t>
      </w:r>
      <w:r>
        <w:rPr>
          <w:rFonts w:ascii="Arial"/>
          <w:b/>
          <w:spacing w:val="-5"/>
          <w:sz w:val="20"/>
        </w:rPr>
        <w:t> </w:t>
      </w:r>
      <w:r>
        <w:rPr>
          <w:rFonts w:ascii="Arial"/>
          <w:b/>
          <w:sz w:val="20"/>
        </w:rPr>
        <w:t>SISTEMA</w:t>
      </w:r>
      <w:r>
        <w:rPr>
          <w:rFonts w:ascii="Arial"/>
          <w:b/>
          <w:spacing w:val="-7"/>
          <w:sz w:val="20"/>
        </w:rPr>
        <w:t> </w:t>
      </w:r>
      <w:r>
        <w:rPr>
          <w:rFonts w:ascii="Arial"/>
          <w:b/>
          <w:sz w:val="20"/>
        </w:rPr>
        <w:t>DE</w:t>
      </w:r>
      <w:r>
        <w:rPr>
          <w:rFonts w:ascii="Arial"/>
          <w:b/>
          <w:spacing w:val="-4"/>
          <w:sz w:val="20"/>
        </w:rPr>
        <w:t> </w:t>
      </w:r>
      <w:r>
        <w:rPr>
          <w:rFonts w:ascii="Arial"/>
          <w:b/>
          <w:sz w:val="20"/>
        </w:rPr>
        <w:t>TRANSPORTE</w:t>
      </w:r>
      <w:r>
        <w:rPr>
          <w:rFonts w:ascii="Arial"/>
          <w:b/>
          <w:spacing w:val="-5"/>
          <w:sz w:val="20"/>
        </w:rPr>
        <w:t> </w:t>
      </w:r>
      <w:r>
        <w:rPr>
          <w:rFonts w:ascii="Arial"/>
          <w:b/>
          <w:spacing w:val="-2"/>
          <w:sz w:val="20"/>
        </w:rPr>
        <w:t>MASIVO</w:t>
      </w:r>
    </w:p>
    <w:p>
      <w:pPr>
        <w:pStyle w:val="BodyText"/>
        <w:spacing w:before="228"/>
        <w:ind w:left="1" w:right="149"/>
        <w:jc w:val="both"/>
      </w:pPr>
      <w:r>
        <w:rPr>
          <w:rFonts w:ascii="Arial" w:hAnsi="Arial"/>
          <w:b/>
        </w:rPr>
        <w:t>Artículo 229. </w:t>
      </w:r>
      <w:r>
        <w:rPr/>
        <w:t>Los servicios conexos son los que complementan la operación del servicio público de transporte masivo, el Organismo del Transporte Masivo podrá ejercerlos directamente o, de ser el caso, facultará mediante permiso la prestación de los mismos a particulares.</w:t>
      </w:r>
    </w:p>
    <w:p>
      <w:pPr>
        <w:pStyle w:val="BodyText"/>
        <w:spacing w:after="0"/>
        <w:jc w:val="both"/>
        <w:sectPr>
          <w:pgSz w:w="12250" w:h="15820"/>
          <w:pgMar w:header="0" w:footer="969" w:top="1700" w:bottom="1160" w:left="1417" w:right="1275"/>
        </w:sectPr>
      </w:pPr>
    </w:p>
    <w:p>
      <w:pPr>
        <w:pStyle w:val="BodyText"/>
        <w:spacing w:before="111"/>
        <w:ind w:left="1" w:right="150"/>
        <w:jc w:val="both"/>
      </w:pPr>
      <w:r>
        <w:rPr>
          <w:rFonts w:ascii="Arial" w:hAnsi="Arial"/>
          <w:b/>
        </w:rPr>
        <w:t>Artículo 230. </w:t>
      </w:r>
      <w:r>
        <w:rPr/>
        <w:t>El período de vigencia de estos permisos se determinará por el Organismo del Transporte Masivo tomando en consideración, entre otros aspectos, la rentabilidad en el servicio y la necesidad</w:t>
      </w:r>
      <w:r>
        <w:rPr>
          <w:spacing w:val="40"/>
        </w:rPr>
        <w:t> </w:t>
      </w:r>
      <w:r>
        <w:rPr/>
        <w:t>social que le da origen.</w:t>
      </w:r>
    </w:p>
    <w:p>
      <w:pPr>
        <w:pStyle w:val="BodyText"/>
        <w:spacing w:before="229"/>
        <w:ind w:left="1" w:right="145"/>
        <w:jc w:val="both"/>
      </w:pPr>
      <w:r>
        <w:rPr>
          <w:rFonts w:ascii="Arial" w:hAnsi="Arial"/>
          <w:b/>
        </w:rPr>
        <w:t>Artículo 231. </w:t>
      </w:r>
      <w:r>
        <w:rPr/>
        <w:t>En el Reglamento, se establecerán las condiciones y forma de operación a las que queda sujeto el servicio conexo de que se trate; así como, en su caso, las inversiones que debe efectuar el prestador, los niveles de participación, la distribución de los productos, y las prestaciones o las contraprestaciones si las hubiere, con motivo del ejercicio del mismo; así como las formalidades, requisitos y procedimientos para su otorgamiento. Los aspectos señalados anteriormente serán determinados por el Organismo del Transporte Masivo.</w:t>
      </w:r>
    </w:p>
    <w:p>
      <w:pPr>
        <w:pStyle w:val="BodyText"/>
        <w:spacing w:before="1"/>
      </w:pPr>
    </w:p>
    <w:p>
      <w:pPr>
        <w:spacing w:before="0"/>
        <w:ind w:left="2523" w:right="2663" w:firstLine="0"/>
        <w:jc w:val="center"/>
        <w:rPr>
          <w:rFonts w:ascii="Arial"/>
          <w:b/>
          <w:sz w:val="20"/>
        </w:rPr>
      </w:pPr>
      <w:r>
        <w:rPr>
          <w:rFonts w:ascii="Arial"/>
          <w:b/>
          <w:sz w:val="20"/>
        </w:rPr>
        <w:t>CAPITULO</w:t>
      </w:r>
      <w:r>
        <w:rPr>
          <w:rFonts w:ascii="Arial"/>
          <w:b/>
          <w:spacing w:val="-10"/>
          <w:sz w:val="20"/>
        </w:rPr>
        <w:t> X</w:t>
      </w:r>
    </w:p>
    <w:p>
      <w:pPr>
        <w:spacing w:before="0"/>
        <w:ind w:left="10" w:right="154" w:firstLine="0"/>
        <w:jc w:val="center"/>
        <w:rPr>
          <w:rFonts w:ascii="Arial"/>
          <w:b/>
          <w:sz w:val="20"/>
        </w:rPr>
      </w:pPr>
      <w:r>
        <w:rPr>
          <w:rFonts w:ascii="Arial"/>
          <w:b/>
          <w:sz w:val="20"/>
        </w:rPr>
        <w:t>DE</w:t>
      </w:r>
      <w:r>
        <w:rPr>
          <w:rFonts w:ascii="Arial"/>
          <w:b/>
          <w:spacing w:val="-8"/>
          <w:sz w:val="20"/>
        </w:rPr>
        <w:t> </w:t>
      </w:r>
      <w:r>
        <w:rPr>
          <w:rFonts w:ascii="Arial"/>
          <w:b/>
          <w:sz w:val="20"/>
        </w:rPr>
        <w:t>LAS</w:t>
      </w:r>
      <w:r>
        <w:rPr>
          <w:rFonts w:ascii="Arial"/>
          <w:b/>
          <w:spacing w:val="-8"/>
          <w:sz w:val="20"/>
        </w:rPr>
        <w:t> </w:t>
      </w:r>
      <w:r>
        <w:rPr>
          <w:rFonts w:ascii="Arial"/>
          <w:b/>
          <w:sz w:val="20"/>
        </w:rPr>
        <w:t>AUTORIZACIONES</w:t>
      </w:r>
      <w:r>
        <w:rPr>
          <w:rFonts w:ascii="Arial"/>
          <w:b/>
          <w:spacing w:val="-7"/>
          <w:sz w:val="20"/>
        </w:rPr>
        <w:t> </w:t>
      </w:r>
      <w:r>
        <w:rPr>
          <w:rFonts w:ascii="Arial"/>
          <w:b/>
          <w:spacing w:val="-2"/>
          <w:sz w:val="20"/>
        </w:rPr>
        <w:t>EVENTUALES</w:t>
      </w:r>
    </w:p>
    <w:p>
      <w:pPr>
        <w:pStyle w:val="BodyText"/>
        <w:spacing w:before="229"/>
        <w:ind w:left="1" w:right="146"/>
        <w:jc w:val="both"/>
      </w:pPr>
      <w:r>
        <w:rPr>
          <w:rFonts w:ascii="Arial" w:hAnsi="Arial"/>
          <w:b/>
        </w:rPr>
        <w:t>Artículo 232. </w:t>
      </w:r>
      <w:r>
        <w:rPr/>
        <w:t>En las materias de su competencia, el Organismo del Transporte Convencional podrá otorgar</w:t>
      </w:r>
      <w:r>
        <w:rPr>
          <w:spacing w:val="-2"/>
        </w:rPr>
        <w:t> </w:t>
      </w:r>
      <w:r>
        <w:rPr/>
        <w:t>autorizaciones</w:t>
      </w:r>
      <w:r>
        <w:rPr>
          <w:spacing w:val="-2"/>
        </w:rPr>
        <w:t> </w:t>
      </w:r>
      <w:r>
        <w:rPr/>
        <w:t>eventuales</w:t>
      </w:r>
      <w:r>
        <w:rPr>
          <w:spacing w:val="-2"/>
        </w:rPr>
        <w:t> </w:t>
      </w:r>
      <w:r>
        <w:rPr/>
        <w:t>para</w:t>
      </w:r>
      <w:r>
        <w:rPr>
          <w:spacing w:val="-3"/>
        </w:rPr>
        <w:t> </w:t>
      </w:r>
      <w:r>
        <w:rPr/>
        <w:t>prestar</w:t>
      </w:r>
      <w:r>
        <w:rPr>
          <w:spacing w:val="-2"/>
        </w:rPr>
        <w:t> </w:t>
      </w:r>
      <w:r>
        <w:rPr/>
        <w:t>el</w:t>
      </w:r>
      <w:r>
        <w:rPr>
          <w:spacing w:val="-4"/>
        </w:rPr>
        <w:t> </w:t>
      </w:r>
      <w:r>
        <w:rPr/>
        <w:t>servicio</w:t>
      </w:r>
      <w:r>
        <w:rPr>
          <w:spacing w:val="-3"/>
        </w:rPr>
        <w:t> </w:t>
      </w:r>
      <w:r>
        <w:rPr/>
        <w:t>de</w:t>
      </w:r>
      <w:r>
        <w:rPr>
          <w:spacing w:val="-3"/>
        </w:rPr>
        <w:t> </w:t>
      </w:r>
      <w:r>
        <w:rPr/>
        <w:t>transporte</w:t>
      </w:r>
      <w:r>
        <w:rPr>
          <w:spacing w:val="-3"/>
        </w:rPr>
        <w:t> </w:t>
      </w:r>
      <w:r>
        <w:rPr/>
        <w:t>preferentemente</w:t>
      </w:r>
      <w:r>
        <w:rPr>
          <w:spacing w:val="-3"/>
        </w:rPr>
        <w:t> </w:t>
      </w:r>
      <w:r>
        <w:rPr/>
        <w:t>a</w:t>
      </w:r>
      <w:r>
        <w:rPr>
          <w:spacing w:val="-3"/>
        </w:rPr>
        <w:t> </w:t>
      </w:r>
      <w:r>
        <w:rPr/>
        <w:t>concesionarios y permisionarios, previo cumplimiento de las disposiciones previstas en esta Ley y demás ordenamientos </w:t>
      </w:r>
      <w:r>
        <w:rPr>
          <w:spacing w:val="-2"/>
        </w:rPr>
        <w:t>aplicables.</w:t>
      </w:r>
    </w:p>
    <w:p>
      <w:pPr>
        <w:pStyle w:val="BodyText"/>
      </w:pPr>
    </w:p>
    <w:p>
      <w:pPr>
        <w:pStyle w:val="BodyText"/>
        <w:ind w:left="1" w:right="143"/>
        <w:jc w:val="both"/>
      </w:pPr>
      <w:r>
        <w:rPr>
          <w:rFonts w:ascii="Arial" w:hAnsi="Arial"/>
          <w:b/>
        </w:rPr>
        <w:t>Artículo 233. </w:t>
      </w:r>
      <w:r>
        <w:rPr/>
        <w:t>En lo referente al servicio público de transporte colectivo e individual, solamente se podrán otorgar autorizaciones eventuales en los casos siguientes:</w:t>
      </w:r>
    </w:p>
    <w:p>
      <w:pPr>
        <w:pStyle w:val="BodyText"/>
        <w:spacing w:before="1"/>
      </w:pPr>
    </w:p>
    <w:p>
      <w:pPr>
        <w:pStyle w:val="ListParagraph"/>
        <w:numPr>
          <w:ilvl w:val="0"/>
          <w:numId w:val="59"/>
        </w:numPr>
        <w:tabs>
          <w:tab w:pos="568" w:val="left" w:leader="none"/>
        </w:tabs>
        <w:spacing w:line="240" w:lineRule="auto" w:before="0" w:after="0"/>
        <w:ind w:left="568" w:right="152" w:hanging="567"/>
        <w:jc w:val="left"/>
        <w:rPr>
          <w:sz w:val="20"/>
        </w:rPr>
      </w:pPr>
      <w:r>
        <w:rPr>
          <w:sz w:val="20"/>
        </w:rPr>
        <w:t>Cuando</w:t>
      </w:r>
      <w:r>
        <w:rPr>
          <w:spacing w:val="40"/>
          <w:sz w:val="20"/>
        </w:rPr>
        <w:t> </w:t>
      </w:r>
      <w:r>
        <w:rPr>
          <w:sz w:val="20"/>
        </w:rPr>
        <w:t>exista</w:t>
      </w:r>
      <w:r>
        <w:rPr>
          <w:spacing w:val="40"/>
          <w:sz w:val="20"/>
        </w:rPr>
        <w:t> </w:t>
      </w:r>
      <w:r>
        <w:rPr>
          <w:sz w:val="20"/>
        </w:rPr>
        <w:t>una</w:t>
      </w:r>
      <w:r>
        <w:rPr>
          <w:spacing w:val="38"/>
          <w:sz w:val="20"/>
        </w:rPr>
        <w:t> </w:t>
      </w:r>
      <w:r>
        <w:rPr>
          <w:sz w:val="20"/>
        </w:rPr>
        <w:t>demanda</w:t>
      </w:r>
      <w:r>
        <w:rPr>
          <w:spacing w:val="40"/>
          <w:sz w:val="20"/>
        </w:rPr>
        <w:t> </w:t>
      </w:r>
      <w:r>
        <w:rPr>
          <w:sz w:val="20"/>
        </w:rPr>
        <w:t>extraordinaria</w:t>
      </w:r>
      <w:r>
        <w:rPr>
          <w:spacing w:val="40"/>
          <w:sz w:val="20"/>
        </w:rPr>
        <w:t> </w:t>
      </w:r>
      <w:r>
        <w:rPr>
          <w:sz w:val="20"/>
        </w:rPr>
        <w:t>de</w:t>
      </w:r>
      <w:r>
        <w:rPr>
          <w:spacing w:val="40"/>
          <w:sz w:val="20"/>
        </w:rPr>
        <w:t> </w:t>
      </w:r>
      <w:r>
        <w:rPr>
          <w:sz w:val="20"/>
        </w:rPr>
        <w:t>transporte,</w:t>
      </w:r>
      <w:r>
        <w:rPr>
          <w:spacing w:val="40"/>
          <w:sz w:val="20"/>
        </w:rPr>
        <w:t> </w:t>
      </w:r>
      <w:r>
        <w:rPr>
          <w:sz w:val="20"/>
        </w:rPr>
        <w:t>o</w:t>
      </w:r>
      <w:r>
        <w:rPr>
          <w:spacing w:val="38"/>
          <w:sz w:val="20"/>
        </w:rPr>
        <w:t> </w:t>
      </w:r>
      <w:r>
        <w:rPr>
          <w:sz w:val="20"/>
        </w:rPr>
        <w:t>cuando</w:t>
      </w:r>
      <w:r>
        <w:rPr>
          <w:spacing w:val="38"/>
          <w:sz w:val="20"/>
        </w:rPr>
        <w:t> </w:t>
      </w:r>
      <w:r>
        <w:rPr>
          <w:sz w:val="20"/>
        </w:rPr>
        <w:t>se</w:t>
      </w:r>
      <w:r>
        <w:rPr>
          <w:spacing w:val="38"/>
          <w:sz w:val="20"/>
        </w:rPr>
        <w:t> </w:t>
      </w:r>
      <w:r>
        <w:rPr>
          <w:sz w:val="20"/>
        </w:rPr>
        <w:t>sucedan</w:t>
      </w:r>
      <w:r>
        <w:rPr>
          <w:spacing w:val="40"/>
          <w:sz w:val="20"/>
        </w:rPr>
        <w:t> </w:t>
      </w:r>
      <w:r>
        <w:rPr>
          <w:sz w:val="20"/>
        </w:rPr>
        <w:t>ferias,</w:t>
      </w:r>
      <w:r>
        <w:rPr>
          <w:spacing w:val="38"/>
          <w:sz w:val="20"/>
        </w:rPr>
        <w:t> </w:t>
      </w:r>
      <w:r>
        <w:rPr>
          <w:sz w:val="20"/>
        </w:rPr>
        <w:t>fiestas religiosas o eventos similares;</w:t>
      </w:r>
    </w:p>
    <w:p>
      <w:pPr>
        <w:pStyle w:val="ListParagraph"/>
        <w:numPr>
          <w:ilvl w:val="0"/>
          <w:numId w:val="59"/>
        </w:numPr>
        <w:tabs>
          <w:tab w:pos="568" w:val="left" w:leader="none"/>
        </w:tabs>
        <w:spacing w:line="240" w:lineRule="auto" w:before="229" w:after="0"/>
        <w:ind w:left="568" w:right="141" w:hanging="567"/>
        <w:jc w:val="left"/>
        <w:rPr>
          <w:sz w:val="20"/>
        </w:rPr>
      </w:pPr>
      <w:r>
        <w:rPr>
          <w:sz w:val="20"/>
        </w:rPr>
        <w:t>Cuando</w:t>
      </w:r>
      <w:r>
        <w:rPr>
          <w:spacing w:val="40"/>
          <w:sz w:val="20"/>
        </w:rPr>
        <w:t> </w:t>
      </w:r>
      <w:r>
        <w:rPr>
          <w:sz w:val="20"/>
        </w:rPr>
        <w:t>una</w:t>
      </w:r>
      <w:r>
        <w:rPr>
          <w:spacing w:val="40"/>
          <w:sz w:val="20"/>
        </w:rPr>
        <w:t> </w:t>
      </w:r>
      <w:r>
        <w:rPr>
          <w:sz w:val="20"/>
        </w:rPr>
        <w:t>vía</w:t>
      </w:r>
      <w:r>
        <w:rPr>
          <w:spacing w:val="40"/>
          <w:sz w:val="20"/>
        </w:rPr>
        <w:t> </w:t>
      </w:r>
      <w:r>
        <w:rPr>
          <w:sz w:val="20"/>
        </w:rPr>
        <w:t>de</w:t>
      </w:r>
      <w:r>
        <w:rPr>
          <w:spacing w:val="40"/>
          <w:sz w:val="20"/>
        </w:rPr>
        <w:t> </w:t>
      </w:r>
      <w:r>
        <w:rPr>
          <w:sz w:val="20"/>
        </w:rPr>
        <w:t>comunicación</w:t>
      </w:r>
      <w:r>
        <w:rPr>
          <w:spacing w:val="40"/>
          <w:sz w:val="20"/>
        </w:rPr>
        <w:t> </w:t>
      </w:r>
      <w:r>
        <w:rPr>
          <w:sz w:val="20"/>
        </w:rPr>
        <w:t>se</w:t>
      </w:r>
      <w:r>
        <w:rPr>
          <w:spacing w:val="40"/>
          <w:sz w:val="20"/>
        </w:rPr>
        <w:t> </w:t>
      </w:r>
      <w:r>
        <w:rPr>
          <w:sz w:val="20"/>
        </w:rPr>
        <w:t>cierre</w:t>
      </w:r>
      <w:r>
        <w:rPr>
          <w:spacing w:val="40"/>
          <w:sz w:val="20"/>
        </w:rPr>
        <w:t> </w:t>
      </w:r>
      <w:r>
        <w:rPr>
          <w:sz w:val="20"/>
        </w:rPr>
        <w:t>y</w:t>
      </w:r>
      <w:r>
        <w:rPr>
          <w:spacing w:val="40"/>
          <w:sz w:val="20"/>
        </w:rPr>
        <w:t> </w:t>
      </w:r>
      <w:r>
        <w:rPr>
          <w:sz w:val="20"/>
        </w:rPr>
        <w:t>no</w:t>
      </w:r>
      <w:r>
        <w:rPr>
          <w:spacing w:val="40"/>
          <w:sz w:val="20"/>
        </w:rPr>
        <w:t> </w:t>
      </w:r>
      <w:r>
        <w:rPr>
          <w:sz w:val="20"/>
        </w:rPr>
        <w:t>sea</w:t>
      </w:r>
      <w:r>
        <w:rPr>
          <w:spacing w:val="40"/>
          <w:sz w:val="20"/>
        </w:rPr>
        <w:t> </w:t>
      </w:r>
      <w:r>
        <w:rPr>
          <w:sz w:val="20"/>
        </w:rPr>
        <w:t>posible</w:t>
      </w:r>
      <w:r>
        <w:rPr>
          <w:spacing w:val="40"/>
          <w:sz w:val="20"/>
        </w:rPr>
        <w:t> </w:t>
      </w:r>
      <w:r>
        <w:rPr>
          <w:sz w:val="20"/>
        </w:rPr>
        <w:t>efectuar</w:t>
      </w:r>
      <w:r>
        <w:rPr>
          <w:spacing w:val="40"/>
          <w:sz w:val="20"/>
        </w:rPr>
        <w:t> </w:t>
      </w:r>
      <w:r>
        <w:rPr>
          <w:sz w:val="20"/>
        </w:rPr>
        <w:t>el</w:t>
      </w:r>
      <w:r>
        <w:rPr>
          <w:spacing w:val="40"/>
          <w:sz w:val="20"/>
        </w:rPr>
        <w:t> </w:t>
      </w:r>
      <w:r>
        <w:rPr>
          <w:sz w:val="20"/>
        </w:rPr>
        <w:t>servicio</w:t>
      </w:r>
      <w:r>
        <w:rPr>
          <w:spacing w:val="40"/>
          <w:sz w:val="20"/>
        </w:rPr>
        <w:t> </w:t>
      </w:r>
      <w:r>
        <w:rPr>
          <w:sz w:val="20"/>
        </w:rPr>
        <w:t>de</w:t>
      </w:r>
      <w:r>
        <w:rPr>
          <w:spacing w:val="40"/>
          <w:sz w:val="20"/>
        </w:rPr>
        <w:t> </w:t>
      </w:r>
      <w:r>
        <w:rPr>
          <w:sz w:val="20"/>
        </w:rPr>
        <w:t>manera permanente y regular en los términos concesionados; y</w:t>
      </w:r>
    </w:p>
    <w:p>
      <w:pPr>
        <w:pStyle w:val="BodyText"/>
        <w:spacing w:before="1"/>
      </w:pPr>
    </w:p>
    <w:p>
      <w:pPr>
        <w:pStyle w:val="ListParagraph"/>
        <w:numPr>
          <w:ilvl w:val="0"/>
          <w:numId w:val="59"/>
        </w:numPr>
        <w:tabs>
          <w:tab w:pos="568" w:val="left" w:leader="none"/>
        </w:tabs>
        <w:spacing w:line="240" w:lineRule="auto" w:before="1" w:after="0"/>
        <w:ind w:left="568" w:right="151" w:hanging="567"/>
        <w:jc w:val="left"/>
        <w:rPr>
          <w:sz w:val="20"/>
        </w:rPr>
      </w:pPr>
      <w:r>
        <w:rPr>
          <w:sz w:val="20"/>
        </w:rPr>
        <w:t>Cuando se sucedan fenómenos, riesgos o contingencias que demanden acciones inmediatas de</w:t>
      </w:r>
      <w:r>
        <w:rPr>
          <w:spacing w:val="40"/>
          <w:sz w:val="20"/>
        </w:rPr>
        <w:t> </w:t>
      </w:r>
      <w:r>
        <w:rPr>
          <w:sz w:val="20"/>
        </w:rPr>
        <w:t>protección civil.</w:t>
      </w:r>
    </w:p>
    <w:p>
      <w:pPr>
        <w:pStyle w:val="BodyText"/>
        <w:spacing w:before="229"/>
        <w:ind w:left="1" w:right="144"/>
        <w:jc w:val="both"/>
      </w:pPr>
      <w:r>
        <w:rPr/>
        <w:t>Quien preste cualquiera de los servicios señalados anteriormente, sin contar con la autorización respectiva, será sancionado con la multa correspondiente.</w:t>
      </w:r>
    </w:p>
    <w:p>
      <w:pPr>
        <w:pStyle w:val="BodyText"/>
        <w:spacing w:before="1"/>
      </w:pPr>
    </w:p>
    <w:p>
      <w:pPr>
        <w:pStyle w:val="BodyText"/>
        <w:ind w:left="1" w:right="144"/>
        <w:jc w:val="both"/>
      </w:pPr>
      <w:r>
        <w:rPr>
          <w:rFonts w:ascii="Arial" w:hAnsi="Arial"/>
          <w:b/>
        </w:rPr>
        <w:t>Artículo 234. </w:t>
      </w:r>
      <w:r>
        <w:rPr/>
        <w:t>Atendiendo al interés público, el Organismo del Transporte Convencional podrá ordenar o autorizar eventualmente la prestación de un servicio distinto al concesionado, de acuerdo a las modalidades que señala esta Ley.</w:t>
      </w:r>
    </w:p>
    <w:p>
      <w:pPr>
        <w:pStyle w:val="BodyText"/>
        <w:spacing w:before="229"/>
        <w:ind w:left="1" w:right="143"/>
        <w:jc w:val="both"/>
      </w:pPr>
      <w:r>
        <w:rPr>
          <w:rFonts w:ascii="Arial" w:hAnsi="Arial"/>
          <w:b/>
        </w:rPr>
        <w:t>Artículo 235. </w:t>
      </w:r>
      <w:r>
        <w:rPr/>
        <w:t>La vigencia de las autorizaciones eventuales, durará hasta la conclusión de la necesidad que les dio origen; al vencimiento, el Organismo del Transporte Convencional analizará y dictaminará la necesidad de renovarlas o modificarlas.</w:t>
      </w:r>
    </w:p>
    <w:p>
      <w:pPr>
        <w:pStyle w:val="BodyText"/>
        <w:spacing w:before="230"/>
        <w:ind w:left="1" w:right="149"/>
        <w:jc w:val="both"/>
      </w:pPr>
      <w:r>
        <w:rPr/>
        <w:t>Las</w:t>
      </w:r>
      <w:r>
        <w:rPr>
          <w:spacing w:val="-3"/>
        </w:rPr>
        <w:t> </w:t>
      </w:r>
      <w:r>
        <w:rPr/>
        <w:t>autorizaciones</w:t>
      </w:r>
      <w:r>
        <w:rPr>
          <w:spacing w:val="-1"/>
        </w:rPr>
        <w:t> </w:t>
      </w:r>
      <w:r>
        <w:rPr/>
        <w:t>a</w:t>
      </w:r>
      <w:r>
        <w:rPr>
          <w:spacing w:val="-3"/>
        </w:rPr>
        <w:t> </w:t>
      </w:r>
      <w:r>
        <w:rPr/>
        <w:t>qué</w:t>
      </w:r>
      <w:r>
        <w:rPr>
          <w:spacing w:val="-4"/>
        </w:rPr>
        <w:t> </w:t>
      </w:r>
      <w:r>
        <w:rPr/>
        <w:t>se</w:t>
      </w:r>
      <w:r>
        <w:rPr>
          <w:spacing w:val="-3"/>
        </w:rPr>
        <w:t> </w:t>
      </w:r>
      <w:r>
        <w:rPr/>
        <w:t>refiere</w:t>
      </w:r>
      <w:r>
        <w:rPr>
          <w:spacing w:val="-2"/>
        </w:rPr>
        <w:t> </w:t>
      </w:r>
      <w:r>
        <w:rPr/>
        <w:t>el</w:t>
      </w:r>
      <w:r>
        <w:rPr>
          <w:spacing w:val="-3"/>
        </w:rPr>
        <w:t> </w:t>
      </w:r>
      <w:r>
        <w:rPr/>
        <w:t>presente</w:t>
      </w:r>
      <w:r>
        <w:rPr>
          <w:spacing w:val="-3"/>
        </w:rPr>
        <w:t> </w:t>
      </w:r>
      <w:r>
        <w:rPr/>
        <w:t>capitulo,</w:t>
      </w:r>
      <w:r>
        <w:rPr>
          <w:spacing w:val="-3"/>
        </w:rPr>
        <w:t> </w:t>
      </w:r>
      <w:r>
        <w:rPr/>
        <w:t>no</w:t>
      </w:r>
      <w:r>
        <w:rPr>
          <w:spacing w:val="-2"/>
        </w:rPr>
        <w:t> </w:t>
      </w:r>
      <w:r>
        <w:rPr/>
        <w:t>confieren</w:t>
      </w:r>
      <w:r>
        <w:rPr>
          <w:spacing w:val="-3"/>
        </w:rPr>
        <w:t> </w:t>
      </w:r>
      <w:r>
        <w:rPr/>
        <w:t>la</w:t>
      </w:r>
      <w:r>
        <w:rPr>
          <w:spacing w:val="-3"/>
        </w:rPr>
        <w:t> </w:t>
      </w:r>
      <w:r>
        <w:rPr/>
        <w:t>calidad</w:t>
      </w:r>
      <w:r>
        <w:rPr>
          <w:spacing w:val="-3"/>
        </w:rPr>
        <w:t> </w:t>
      </w:r>
      <w:r>
        <w:rPr/>
        <w:t>de</w:t>
      </w:r>
      <w:r>
        <w:rPr>
          <w:spacing w:val="-3"/>
        </w:rPr>
        <w:t> </w:t>
      </w:r>
      <w:r>
        <w:rPr/>
        <w:t>concesionario,</w:t>
      </w:r>
      <w:r>
        <w:rPr>
          <w:spacing w:val="-2"/>
        </w:rPr>
        <w:t> </w:t>
      </w:r>
      <w:r>
        <w:rPr/>
        <w:t>ni</w:t>
      </w:r>
      <w:r>
        <w:rPr>
          <w:spacing w:val="-4"/>
        </w:rPr>
        <w:t> </w:t>
      </w:r>
      <w:r>
        <w:rPr/>
        <w:t>crean para su titular más derechos que los consignados en ellas.</w:t>
      </w:r>
    </w:p>
    <w:p>
      <w:pPr>
        <w:pStyle w:val="BodyText"/>
        <w:spacing w:before="1"/>
      </w:pPr>
    </w:p>
    <w:p>
      <w:pPr>
        <w:spacing w:before="0"/>
        <w:ind w:left="2520" w:right="2663" w:firstLine="0"/>
        <w:jc w:val="center"/>
        <w:rPr>
          <w:rFonts w:ascii="Arial"/>
          <w:b/>
          <w:sz w:val="20"/>
        </w:rPr>
      </w:pPr>
      <w:r>
        <w:rPr>
          <w:rFonts w:ascii="Arial"/>
          <w:b/>
          <w:sz w:val="20"/>
        </w:rPr>
        <w:t>CAPITULO</w:t>
      </w:r>
      <w:r>
        <w:rPr>
          <w:rFonts w:ascii="Arial"/>
          <w:b/>
          <w:spacing w:val="-10"/>
          <w:sz w:val="20"/>
        </w:rPr>
        <w:t> </w:t>
      </w:r>
      <w:r>
        <w:rPr>
          <w:rFonts w:ascii="Arial"/>
          <w:b/>
          <w:spacing w:val="-5"/>
          <w:sz w:val="20"/>
        </w:rPr>
        <w:t>XI</w:t>
      </w:r>
    </w:p>
    <w:p>
      <w:pPr>
        <w:spacing w:before="1"/>
        <w:ind w:left="29" w:right="170" w:firstLine="0"/>
        <w:jc w:val="center"/>
        <w:rPr>
          <w:rFonts w:ascii="Arial" w:hAnsi="Arial"/>
          <w:b/>
          <w:sz w:val="20"/>
        </w:rPr>
      </w:pPr>
      <w:r>
        <w:rPr>
          <w:rFonts w:ascii="Arial" w:hAnsi="Arial"/>
          <w:b/>
          <w:sz w:val="20"/>
        </w:rPr>
        <w:t>DE</w:t>
      </w:r>
      <w:r>
        <w:rPr>
          <w:rFonts w:ascii="Arial" w:hAnsi="Arial"/>
          <w:b/>
          <w:spacing w:val="-7"/>
          <w:sz w:val="20"/>
        </w:rPr>
        <w:t> </w:t>
      </w:r>
      <w:r>
        <w:rPr>
          <w:rFonts w:ascii="Arial" w:hAnsi="Arial"/>
          <w:b/>
          <w:sz w:val="20"/>
        </w:rPr>
        <w:t>LAS</w:t>
      </w:r>
      <w:r>
        <w:rPr>
          <w:rFonts w:ascii="Arial" w:hAnsi="Arial"/>
          <w:b/>
          <w:spacing w:val="-7"/>
          <w:sz w:val="20"/>
        </w:rPr>
        <w:t> </w:t>
      </w:r>
      <w:r>
        <w:rPr>
          <w:rFonts w:ascii="Arial" w:hAnsi="Arial"/>
          <w:b/>
          <w:sz w:val="20"/>
        </w:rPr>
        <w:t>AUTORIZACIONES</w:t>
      </w:r>
      <w:r>
        <w:rPr>
          <w:rFonts w:ascii="Arial" w:hAnsi="Arial"/>
          <w:b/>
          <w:spacing w:val="-7"/>
          <w:sz w:val="20"/>
        </w:rPr>
        <w:t> </w:t>
      </w:r>
      <w:r>
        <w:rPr>
          <w:rFonts w:ascii="Arial" w:hAnsi="Arial"/>
          <w:b/>
          <w:sz w:val="20"/>
        </w:rPr>
        <w:t>COMPLEMENTARIAS</w:t>
      </w:r>
      <w:r>
        <w:rPr>
          <w:rFonts w:ascii="Arial" w:hAnsi="Arial"/>
          <w:b/>
          <w:spacing w:val="-7"/>
          <w:sz w:val="20"/>
        </w:rPr>
        <w:t> </w:t>
      </w:r>
      <w:r>
        <w:rPr>
          <w:rFonts w:ascii="Arial" w:hAnsi="Arial"/>
          <w:b/>
          <w:sz w:val="20"/>
        </w:rPr>
        <w:t>PARA</w:t>
      </w:r>
      <w:r>
        <w:rPr>
          <w:rFonts w:ascii="Arial" w:hAnsi="Arial"/>
          <w:b/>
          <w:spacing w:val="-7"/>
          <w:sz w:val="20"/>
        </w:rPr>
        <w:t> </w:t>
      </w:r>
      <w:r>
        <w:rPr>
          <w:rFonts w:ascii="Arial" w:hAnsi="Arial"/>
          <w:b/>
          <w:sz w:val="20"/>
        </w:rPr>
        <w:t>LA</w:t>
      </w:r>
      <w:r>
        <w:rPr>
          <w:rFonts w:ascii="Arial" w:hAnsi="Arial"/>
          <w:b/>
          <w:spacing w:val="-4"/>
          <w:sz w:val="20"/>
        </w:rPr>
        <w:t> </w:t>
      </w:r>
      <w:r>
        <w:rPr>
          <w:rFonts w:ascii="Arial" w:hAnsi="Arial"/>
          <w:b/>
          <w:sz w:val="20"/>
        </w:rPr>
        <w:t>PRESTACIÓN</w:t>
      </w:r>
      <w:r>
        <w:rPr>
          <w:rFonts w:ascii="Arial" w:hAnsi="Arial"/>
          <w:b/>
          <w:spacing w:val="-4"/>
          <w:sz w:val="20"/>
        </w:rPr>
        <w:t> </w:t>
      </w:r>
      <w:r>
        <w:rPr>
          <w:rFonts w:ascii="Arial" w:hAnsi="Arial"/>
          <w:b/>
          <w:sz w:val="20"/>
        </w:rPr>
        <w:t>SERVICIOS INTERESTATALES EN ÁREAS METROPOLITANAS O CONURBADAS</w:t>
      </w:r>
    </w:p>
    <w:p>
      <w:pPr>
        <w:spacing w:line="228" w:lineRule="exact" w:before="0"/>
        <w:ind w:left="10" w:right="154" w:firstLine="0"/>
        <w:jc w:val="center"/>
        <w:rPr>
          <w:rFonts w:ascii="Arial"/>
          <w:b/>
          <w:sz w:val="20"/>
        </w:rPr>
      </w:pPr>
      <w:r>
        <w:rPr>
          <w:rFonts w:ascii="Arial"/>
          <w:b/>
          <w:sz w:val="20"/>
        </w:rPr>
        <w:t>CON</w:t>
      </w:r>
      <w:r>
        <w:rPr>
          <w:rFonts w:ascii="Arial"/>
          <w:b/>
          <w:spacing w:val="-10"/>
          <w:sz w:val="20"/>
        </w:rPr>
        <w:t> </w:t>
      </w:r>
      <w:r>
        <w:rPr>
          <w:rFonts w:ascii="Arial"/>
          <w:b/>
          <w:sz w:val="20"/>
        </w:rPr>
        <w:t>OTRAS</w:t>
      </w:r>
      <w:r>
        <w:rPr>
          <w:rFonts w:ascii="Arial"/>
          <w:b/>
          <w:spacing w:val="-6"/>
          <w:sz w:val="20"/>
        </w:rPr>
        <w:t> </w:t>
      </w:r>
      <w:r>
        <w:rPr>
          <w:rFonts w:ascii="Arial"/>
          <w:b/>
          <w:sz w:val="20"/>
        </w:rPr>
        <w:t>ENTIDADES</w:t>
      </w:r>
      <w:r>
        <w:rPr>
          <w:rFonts w:ascii="Arial"/>
          <w:b/>
          <w:spacing w:val="-5"/>
          <w:sz w:val="20"/>
        </w:rPr>
        <w:t> </w:t>
      </w:r>
      <w:r>
        <w:rPr>
          <w:rFonts w:ascii="Arial"/>
          <w:b/>
          <w:spacing w:val="-2"/>
          <w:sz w:val="20"/>
        </w:rPr>
        <w:t>FEDERATIVAS</w:t>
      </w:r>
    </w:p>
    <w:p>
      <w:pPr>
        <w:pStyle w:val="BodyText"/>
        <w:rPr>
          <w:rFonts w:ascii="Arial"/>
          <w:b/>
        </w:rPr>
      </w:pPr>
    </w:p>
    <w:p>
      <w:pPr>
        <w:pStyle w:val="BodyText"/>
        <w:spacing w:before="1"/>
        <w:ind w:left="1" w:right="148"/>
        <w:jc w:val="both"/>
      </w:pPr>
      <w:r>
        <w:rPr>
          <w:rFonts w:ascii="Arial" w:hAnsi="Arial"/>
          <w:b/>
        </w:rPr>
        <w:t>Artículo 236. </w:t>
      </w:r>
      <w:r>
        <w:rPr/>
        <w:t>Las disposiciones contenidas en este Capítulo no obligan a La Autoridad de Transporte a otorgar autorizaciones a personas concesionadas o permisionadas en otras Entidades Federativas o emitidos por la Autoridad Federal, independientemente de que haya o no conurbación entre los Estados en que operan y el Estado de Hidalgo.</w:t>
      </w:r>
    </w:p>
    <w:p>
      <w:pPr>
        <w:pStyle w:val="BodyText"/>
        <w:spacing w:after="0"/>
        <w:jc w:val="both"/>
        <w:sectPr>
          <w:pgSz w:w="12250" w:h="15820"/>
          <w:pgMar w:header="0" w:footer="969" w:top="1700" w:bottom="1160" w:left="1417" w:right="1275"/>
        </w:sectPr>
      </w:pPr>
    </w:p>
    <w:p>
      <w:pPr>
        <w:pStyle w:val="BodyText"/>
        <w:spacing w:before="111"/>
      </w:pPr>
    </w:p>
    <w:p>
      <w:pPr>
        <w:pStyle w:val="BodyText"/>
        <w:spacing w:before="1"/>
        <w:ind w:left="1" w:right="148"/>
        <w:jc w:val="both"/>
      </w:pPr>
      <w:r>
        <w:rPr/>
        <w:t>Las</w:t>
      </w:r>
      <w:r>
        <w:rPr>
          <w:spacing w:val="-2"/>
        </w:rPr>
        <w:t> </w:t>
      </w:r>
      <w:r>
        <w:rPr/>
        <w:t>autorizaciones</w:t>
      </w:r>
      <w:r>
        <w:rPr>
          <w:spacing w:val="-2"/>
        </w:rPr>
        <w:t> </w:t>
      </w:r>
      <w:r>
        <w:rPr/>
        <w:t>complementarias no</w:t>
      </w:r>
      <w:r>
        <w:rPr>
          <w:spacing w:val="-4"/>
        </w:rPr>
        <w:t> </w:t>
      </w:r>
      <w:r>
        <w:rPr/>
        <w:t>confieren</w:t>
      </w:r>
      <w:r>
        <w:rPr>
          <w:spacing w:val="-3"/>
        </w:rPr>
        <w:t> </w:t>
      </w:r>
      <w:r>
        <w:rPr/>
        <w:t>la</w:t>
      </w:r>
      <w:r>
        <w:rPr>
          <w:spacing w:val="-3"/>
        </w:rPr>
        <w:t> </w:t>
      </w:r>
      <w:r>
        <w:rPr/>
        <w:t>calidad</w:t>
      </w:r>
      <w:r>
        <w:rPr>
          <w:spacing w:val="-3"/>
        </w:rPr>
        <w:t> </w:t>
      </w:r>
      <w:r>
        <w:rPr/>
        <w:t>de</w:t>
      </w:r>
      <w:r>
        <w:rPr>
          <w:spacing w:val="-3"/>
        </w:rPr>
        <w:t> </w:t>
      </w:r>
      <w:r>
        <w:rPr/>
        <w:t>concesionario,</w:t>
      </w:r>
      <w:r>
        <w:rPr>
          <w:spacing w:val="-3"/>
        </w:rPr>
        <w:t> </w:t>
      </w:r>
      <w:r>
        <w:rPr/>
        <w:t>ni</w:t>
      </w:r>
      <w:r>
        <w:rPr>
          <w:spacing w:val="-2"/>
        </w:rPr>
        <w:t> </w:t>
      </w:r>
      <w:r>
        <w:rPr/>
        <w:t>crean</w:t>
      </w:r>
      <w:r>
        <w:rPr>
          <w:spacing w:val="-3"/>
        </w:rPr>
        <w:t> </w:t>
      </w:r>
      <w:r>
        <w:rPr/>
        <w:t>para</w:t>
      </w:r>
      <w:r>
        <w:rPr>
          <w:spacing w:val="-3"/>
        </w:rPr>
        <w:t> </w:t>
      </w:r>
      <w:r>
        <w:rPr/>
        <w:t>su</w:t>
      </w:r>
      <w:r>
        <w:rPr>
          <w:spacing w:val="-3"/>
        </w:rPr>
        <w:t> </w:t>
      </w:r>
      <w:r>
        <w:rPr/>
        <w:t>titular</w:t>
      </w:r>
      <w:r>
        <w:rPr>
          <w:spacing w:val="-2"/>
        </w:rPr>
        <w:t> </w:t>
      </w:r>
      <w:r>
        <w:rPr/>
        <w:t>más derechos que los consignados en ellas.</w:t>
      </w:r>
    </w:p>
    <w:p>
      <w:pPr>
        <w:pStyle w:val="BodyText"/>
        <w:spacing w:before="228"/>
        <w:ind w:left="1" w:right="149"/>
        <w:jc w:val="both"/>
      </w:pPr>
      <w:r>
        <w:rPr>
          <w:rFonts w:ascii="Arial" w:hAnsi="Arial"/>
          <w:b/>
        </w:rPr>
        <w:t>Artículo 237. </w:t>
      </w:r>
      <w:r>
        <w:rPr/>
        <w:t>Previo cumplimiento de las disposiciones previstas en esta Ley y demás ordenamientos aplicables, la Autoridad Competente a través del Organismo de Transporte Convencional podrá otorgar autorizaciones complementarias, en los casos siguientes:</w:t>
      </w:r>
    </w:p>
    <w:p>
      <w:pPr>
        <w:pStyle w:val="BodyText"/>
      </w:pPr>
    </w:p>
    <w:p>
      <w:pPr>
        <w:pStyle w:val="ListParagraph"/>
        <w:numPr>
          <w:ilvl w:val="0"/>
          <w:numId w:val="60"/>
        </w:numPr>
        <w:tabs>
          <w:tab w:pos="568" w:val="left" w:leader="none"/>
        </w:tabs>
        <w:spacing w:line="240" w:lineRule="auto" w:before="0" w:after="0"/>
        <w:ind w:left="568" w:right="145" w:hanging="567"/>
        <w:jc w:val="both"/>
        <w:rPr>
          <w:sz w:val="20"/>
        </w:rPr>
      </w:pPr>
      <w:r>
        <w:rPr>
          <w:sz w:val="20"/>
        </w:rPr>
        <w:t>Para complementar los permisos relativos al Servicio de Transporte que hayan sido emitidos por</w:t>
      </w:r>
      <w:r>
        <w:rPr>
          <w:spacing w:val="40"/>
          <w:sz w:val="20"/>
        </w:rPr>
        <w:t> </w:t>
      </w:r>
      <w:r>
        <w:rPr>
          <w:sz w:val="20"/>
        </w:rPr>
        <w:t>las Autoridades Federales competentes, cuando su titular pretenda efectuar el ascenso de pasajeros en vías públicas de competencia del Estado. Al efecto, la autoridad elaborará el estudio respectivo y emitirá el dictamen técnico correspondiente; y</w:t>
      </w:r>
    </w:p>
    <w:p>
      <w:pPr>
        <w:pStyle w:val="BodyText"/>
        <w:spacing w:before="2"/>
      </w:pPr>
    </w:p>
    <w:p>
      <w:pPr>
        <w:pStyle w:val="ListParagraph"/>
        <w:numPr>
          <w:ilvl w:val="0"/>
          <w:numId w:val="60"/>
        </w:numPr>
        <w:tabs>
          <w:tab w:pos="568" w:val="left" w:leader="none"/>
        </w:tabs>
        <w:spacing w:line="240" w:lineRule="auto" w:before="0" w:after="0"/>
        <w:ind w:left="568" w:right="146" w:hanging="567"/>
        <w:jc w:val="both"/>
        <w:rPr>
          <w:sz w:val="20"/>
        </w:rPr>
      </w:pPr>
      <w:r>
        <w:rPr>
          <w:sz w:val="20"/>
        </w:rPr>
        <w:t>Para complementar las concesiones o permisos relativos al Servicio de Transporte que hayan sido emitidas por las autoridades competentes de las Entidades Federativas colindantes con el Estado de</w:t>
      </w:r>
      <w:r>
        <w:rPr>
          <w:spacing w:val="-3"/>
          <w:sz w:val="20"/>
        </w:rPr>
        <w:t> </w:t>
      </w:r>
      <w:r>
        <w:rPr>
          <w:sz w:val="20"/>
        </w:rPr>
        <w:t>Hidalgo,</w:t>
      </w:r>
      <w:r>
        <w:rPr>
          <w:spacing w:val="-2"/>
          <w:sz w:val="20"/>
        </w:rPr>
        <w:t> </w:t>
      </w:r>
      <w:r>
        <w:rPr>
          <w:sz w:val="20"/>
        </w:rPr>
        <w:t>cuando</w:t>
      </w:r>
      <w:r>
        <w:rPr>
          <w:spacing w:val="-3"/>
          <w:sz w:val="20"/>
        </w:rPr>
        <w:t> </w:t>
      </w:r>
      <w:r>
        <w:rPr>
          <w:sz w:val="20"/>
        </w:rPr>
        <w:t>su</w:t>
      </w:r>
      <w:r>
        <w:rPr>
          <w:spacing w:val="-2"/>
          <w:sz w:val="20"/>
        </w:rPr>
        <w:t> </w:t>
      </w:r>
      <w:r>
        <w:rPr>
          <w:sz w:val="20"/>
        </w:rPr>
        <w:t>titular</w:t>
      </w:r>
      <w:r>
        <w:rPr>
          <w:spacing w:val="-1"/>
          <w:sz w:val="20"/>
        </w:rPr>
        <w:t> </w:t>
      </w:r>
      <w:r>
        <w:rPr>
          <w:sz w:val="20"/>
        </w:rPr>
        <w:t>pretenda</w:t>
      </w:r>
      <w:r>
        <w:rPr>
          <w:spacing w:val="-3"/>
          <w:sz w:val="20"/>
        </w:rPr>
        <w:t> </w:t>
      </w:r>
      <w:r>
        <w:rPr>
          <w:sz w:val="20"/>
        </w:rPr>
        <w:t>circular</w:t>
      </w:r>
      <w:r>
        <w:rPr>
          <w:spacing w:val="-1"/>
          <w:sz w:val="20"/>
        </w:rPr>
        <w:t> </w:t>
      </w:r>
      <w:r>
        <w:rPr>
          <w:sz w:val="20"/>
        </w:rPr>
        <w:t>en</w:t>
      </w:r>
      <w:r>
        <w:rPr>
          <w:spacing w:val="-3"/>
          <w:sz w:val="20"/>
        </w:rPr>
        <w:t> </w:t>
      </w:r>
      <w:r>
        <w:rPr>
          <w:sz w:val="20"/>
        </w:rPr>
        <w:t>vías públicas</w:t>
      </w:r>
      <w:r>
        <w:rPr>
          <w:spacing w:val="-1"/>
          <w:sz w:val="20"/>
        </w:rPr>
        <w:t> </w:t>
      </w:r>
      <w:r>
        <w:rPr>
          <w:sz w:val="20"/>
        </w:rPr>
        <w:t>de</w:t>
      </w:r>
      <w:r>
        <w:rPr>
          <w:spacing w:val="-3"/>
          <w:sz w:val="20"/>
        </w:rPr>
        <w:t> </w:t>
      </w:r>
      <w:r>
        <w:rPr>
          <w:sz w:val="20"/>
        </w:rPr>
        <w:t>competencia Estatal</w:t>
      </w:r>
      <w:r>
        <w:rPr>
          <w:spacing w:val="-1"/>
          <w:sz w:val="20"/>
        </w:rPr>
        <w:t> </w:t>
      </w:r>
      <w:r>
        <w:rPr>
          <w:sz w:val="20"/>
        </w:rPr>
        <w:t>o</w:t>
      </w:r>
      <w:r>
        <w:rPr>
          <w:spacing w:val="-2"/>
          <w:sz w:val="20"/>
        </w:rPr>
        <w:t> </w:t>
      </w:r>
      <w:r>
        <w:rPr>
          <w:sz w:val="20"/>
        </w:rPr>
        <w:t>internarse a centros de población del Estado de Hidalgo. Al efecto, la autoridad elaborará el estudio</w:t>
      </w:r>
      <w:r>
        <w:rPr>
          <w:spacing w:val="40"/>
          <w:sz w:val="20"/>
        </w:rPr>
        <w:t> </w:t>
      </w:r>
      <w:r>
        <w:rPr>
          <w:sz w:val="20"/>
        </w:rPr>
        <w:t>respectivo y emitirá el dictamen técnico correspondiente.</w:t>
      </w:r>
    </w:p>
    <w:p>
      <w:pPr>
        <w:pStyle w:val="BodyText"/>
        <w:spacing w:before="228"/>
        <w:ind w:left="1" w:right="151"/>
        <w:jc w:val="both"/>
      </w:pPr>
      <w:r>
        <w:rPr>
          <w:rFonts w:ascii="Arial" w:hAnsi="Arial"/>
          <w:b/>
        </w:rPr>
        <w:t>Artículo</w:t>
      </w:r>
      <w:r>
        <w:rPr>
          <w:rFonts w:ascii="Arial" w:hAnsi="Arial"/>
          <w:b/>
          <w:spacing w:val="-1"/>
        </w:rPr>
        <w:t> </w:t>
      </w:r>
      <w:r>
        <w:rPr>
          <w:rFonts w:ascii="Arial" w:hAnsi="Arial"/>
          <w:b/>
        </w:rPr>
        <w:t>238. </w:t>
      </w:r>
      <w:r>
        <w:rPr/>
        <w:t>En</w:t>
      </w:r>
      <w:r>
        <w:rPr>
          <w:spacing w:val="-2"/>
        </w:rPr>
        <w:t> </w:t>
      </w:r>
      <w:r>
        <w:rPr/>
        <w:t>caso</w:t>
      </w:r>
      <w:r>
        <w:rPr>
          <w:spacing w:val="-2"/>
        </w:rPr>
        <w:t> </w:t>
      </w:r>
      <w:r>
        <w:rPr/>
        <w:t>de interés</w:t>
      </w:r>
      <w:r>
        <w:rPr>
          <w:spacing w:val="-1"/>
        </w:rPr>
        <w:t> </w:t>
      </w:r>
      <w:r>
        <w:rPr/>
        <w:t>social,</w:t>
      </w:r>
      <w:r>
        <w:rPr>
          <w:spacing w:val="-2"/>
        </w:rPr>
        <w:t> </w:t>
      </w:r>
      <w:r>
        <w:rPr/>
        <w:t>mediante</w:t>
      </w:r>
      <w:r>
        <w:rPr>
          <w:spacing w:val="-2"/>
        </w:rPr>
        <w:t> </w:t>
      </w:r>
      <w:r>
        <w:rPr/>
        <w:t>convenios</w:t>
      </w:r>
      <w:r>
        <w:rPr>
          <w:spacing w:val="-1"/>
        </w:rPr>
        <w:t> </w:t>
      </w:r>
      <w:r>
        <w:rPr/>
        <w:t>de</w:t>
      </w:r>
      <w:r>
        <w:rPr>
          <w:spacing w:val="-2"/>
        </w:rPr>
        <w:t> </w:t>
      </w:r>
      <w:r>
        <w:rPr/>
        <w:t>colaboración</w:t>
      </w:r>
      <w:r>
        <w:rPr>
          <w:spacing w:val="-3"/>
        </w:rPr>
        <w:t> </w:t>
      </w:r>
      <w:r>
        <w:rPr/>
        <w:t>y</w:t>
      </w:r>
      <w:r>
        <w:rPr>
          <w:spacing w:val="-1"/>
        </w:rPr>
        <w:t> </w:t>
      </w:r>
      <w:r>
        <w:rPr/>
        <w:t>reciprocidad,</w:t>
      </w:r>
      <w:r>
        <w:rPr>
          <w:spacing w:val="-2"/>
        </w:rPr>
        <w:t> </w:t>
      </w:r>
      <w:r>
        <w:rPr/>
        <w:t>se</w:t>
      </w:r>
      <w:r>
        <w:rPr>
          <w:spacing w:val="-2"/>
        </w:rPr>
        <w:t> </w:t>
      </w:r>
      <w:r>
        <w:rPr/>
        <w:t>definirá la forma en que el transporte en zonas conurbadas o metropolitanas pueda efectuarse.</w:t>
      </w:r>
    </w:p>
    <w:p>
      <w:pPr>
        <w:pStyle w:val="BodyText"/>
        <w:spacing w:before="1"/>
      </w:pPr>
    </w:p>
    <w:p>
      <w:pPr>
        <w:pStyle w:val="BodyText"/>
        <w:ind w:left="1" w:right="140"/>
        <w:jc w:val="both"/>
      </w:pPr>
      <w:r>
        <w:rPr/>
        <w:t>Los convenios salvaguardarán la soberanía del Estado y deberán basarse indefectiblemente en la reciprocidad que ofrezca el Gobierno Federal o las Entidades Federativas con la que se celebre; por lo anterior, en el convenio debe constar que Gobierno participante expedirá un número igual de autorizaciones, debiendo ser igualmente recíprocas en cuanto a la longitud de recorrido, la frecuencia del servicio, el número, tipo de vehículos y los horarios de operación en las rutas complementarias que se </w:t>
      </w:r>
      <w:r>
        <w:rPr>
          <w:spacing w:val="-2"/>
        </w:rPr>
        <w:t>autoricen.</w:t>
      </w:r>
    </w:p>
    <w:p>
      <w:pPr>
        <w:pStyle w:val="BodyText"/>
        <w:spacing w:before="1"/>
      </w:pPr>
    </w:p>
    <w:p>
      <w:pPr>
        <w:pStyle w:val="BodyText"/>
        <w:ind w:left="1" w:right="142"/>
        <w:jc w:val="both"/>
      </w:pPr>
      <w:r>
        <w:rPr>
          <w:rFonts w:ascii="Arial" w:hAnsi="Arial"/>
          <w:b/>
        </w:rPr>
        <w:t>Artículo 239. </w:t>
      </w:r>
      <w:r>
        <w:rPr/>
        <w:t>Las autorizaciones complementarias se sujetan a lo siguiente: En ellas se determinará el itinerario o derrotero que seguirán los vehículos dentro del territorio del Estado, iniciando del punto de internamiento y hasta el destino que se señale en la misma.</w:t>
      </w:r>
    </w:p>
    <w:p>
      <w:pPr>
        <w:pStyle w:val="BodyText"/>
        <w:spacing w:before="230"/>
        <w:ind w:left="1" w:right="143"/>
        <w:jc w:val="both"/>
      </w:pPr>
      <w:r>
        <w:rPr/>
        <w:t>El</w:t>
      </w:r>
      <w:r>
        <w:rPr>
          <w:spacing w:val="-2"/>
        </w:rPr>
        <w:t> </w:t>
      </w:r>
      <w:r>
        <w:rPr/>
        <w:t>punto</w:t>
      </w:r>
      <w:r>
        <w:rPr>
          <w:spacing w:val="-1"/>
        </w:rPr>
        <w:t> </w:t>
      </w:r>
      <w:r>
        <w:rPr/>
        <w:t>de</w:t>
      </w:r>
      <w:r>
        <w:rPr>
          <w:spacing w:val="-1"/>
        </w:rPr>
        <w:t> </w:t>
      </w:r>
      <w:r>
        <w:rPr/>
        <w:t>internamiento</w:t>
      </w:r>
      <w:r>
        <w:rPr>
          <w:spacing w:val="-1"/>
        </w:rPr>
        <w:t> </w:t>
      </w:r>
      <w:r>
        <w:rPr/>
        <w:t>de</w:t>
      </w:r>
      <w:r>
        <w:rPr>
          <w:spacing w:val="-3"/>
        </w:rPr>
        <w:t> </w:t>
      </w:r>
      <w:r>
        <w:rPr/>
        <w:t>los</w:t>
      </w:r>
      <w:r>
        <w:rPr>
          <w:spacing w:val="-2"/>
        </w:rPr>
        <w:t> </w:t>
      </w:r>
      <w:r>
        <w:rPr/>
        <w:t>servicios hacía</w:t>
      </w:r>
      <w:r>
        <w:rPr>
          <w:spacing w:val="-1"/>
        </w:rPr>
        <w:t> </w:t>
      </w:r>
      <w:r>
        <w:rPr/>
        <w:t>el</w:t>
      </w:r>
      <w:r>
        <w:rPr>
          <w:spacing w:val="-2"/>
        </w:rPr>
        <w:t> </w:t>
      </w:r>
      <w:r>
        <w:rPr/>
        <w:t>Estado</w:t>
      </w:r>
      <w:r>
        <w:rPr>
          <w:spacing w:val="-1"/>
        </w:rPr>
        <w:t> </w:t>
      </w:r>
      <w:r>
        <w:rPr/>
        <w:t>de</w:t>
      </w:r>
      <w:r>
        <w:rPr>
          <w:spacing w:val="-1"/>
        </w:rPr>
        <w:t> </w:t>
      </w:r>
      <w:r>
        <w:rPr/>
        <w:t>Hidalgo,</w:t>
      </w:r>
      <w:r>
        <w:rPr>
          <w:spacing w:val="-3"/>
        </w:rPr>
        <w:t> </w:t>
      </w:r>
      <w:r>
        <w:rPr/>
        <w:t>debe</w:t>
      </w:r>
      <w:r>
        <w:rPr>
          <w:spacing w:val="-1"/>
        </w:rPr>
        <w:t> </w:t>
      </w:r>
      <w:r>
        <w:rPr/>
        <w:t>ser el</w:t>
      </w:r>
      <w:r>
        <w:rPr>
          <w:spacing w:val="-2"/>
        </w:rPr>
        <w:t> </w:t>
      </w:r>
      <w:r>
        <w:rPr/>
        <w:t>de</w:t>
      </w:r>
      <w:r>
        <w:rPr>
          <w:spacing w:val="-1"/>
        </w:rPr>
        <w:t> </w:t>
      </w:r>
      <w:r>
        <w:rPr/>
        <w:t>origen</w:t>
      </w:r>
      <w:r>
        <w:rPr>
          <w:spacing w:val="-1"/>
        </w:rPr>
        <w:t> </w:t>
      </w:r>
      <w:r>
        <w:rPr/>
        <w:t>o</w:t>
      </w:r>
      <w:r>
        <w:rPr>
          <w:spacing w:val="-1"/>
        </w:rPr>
        <w:t> </w:t>
      </w:r>
      <w:r>
        <w:rPr/>
        <w:t>destino</w:t>
      </w:r>
      <w:r>
        <w:rPr>
          <w:spacing w:val="-1"/>
        </w:rPr>
        <w:t> </w:t>
      </w:r>
      <w:r>
        <w:rPr/>
        <w:t>que tenga señalado en su autorización o concesión original la ruta con la que se pretenda ingresar a nuestro </w:t>
      </w:r>
      <w:r>
        <w:rPr>
          <w:spacing w:val="-2"/>
        </w:rPr>
        <w:t>territorio.</w:t>
      </w:r>
    </w:p>
    <w:p>
      <w:pPr>
        <w:pStyle w:val="BodyText"/>
        <w:spacing w:before="229"/>
        <w:ind w:left="1" w:right="155"/>
        <w:jc w:val="both"/>
      </w:pPr>
      <w:r>
        <w:rPr/>
        <w:t>En la autorización se detallará la tarifa, el número y tipo de vehículos, paradas y la frecuencia con la que operará el servicio en el territorio del Estado de Hidalgo.</w:t>
      </w:r>
    </w:p>
    <w:p>
      <w:pPr>
        <w:pStyle w:val="BodyText"/>
        <w:spacing w:before="1"/>
      </w:pPr>
    </w:p>
    <w:p>
      <w:pPr>
        <w:pStyle w:val="BodyText"/>
        <w:ind w:left="1" w:right="142"/>
        <w:jc w:val="both"/>
      </w:pPr>
      <w:r>
        <w:rPr/>
        <w:t>Este</w:t>
      </w:r>
      <w:r>
        <w:rPr>
          <w:spacing w:val="-2"/>
        </w:rPr>
        <w:t> </w:t>
      </w:r>
      <w:r>
        <w:rPr/>
        <w:t>tipo</w:t>
      </w:r>
      <w:r>
        <w:rPr>
          <w:spacing w:val="-2"/>
        </w:rPr>
        <w:t> </w:t>
      </w:r>
      <w:r>
        <w:rPr/>
        <w:t>de</w:t>
      </w:r>
      <w:r>
        <w:rPr>
          <w:spacing w:val="-3"/>
        </w:rPr>
        <w:t> </w:t>
      </w:r>
      <w:r>
        <w:rPr/>
        <w:t>autorización</w:t>
      </w:r>
      <w:r>
        <w:rPr>
          <w:spacing w:val="-2"/>
        </w:rPr>
        <w:t> </w:t>
      </w:r>
      <w:r>
        <w:rPr/>
        <w:t>solamente</w:t>
      </w:r>
      <w:r>
        <w:rPr>
          <w:spacing w:val="-2"/>
        </w:rPr>
        <w:t> </w:t>
      </w:r>
      <w:r>
        <w:rPr/>
        <w:t>podrá</w:t>
      </w:r>
      <w:r>
        <w:rPr>
          <w:spacing w:val="-4"/>
        </w:rPr>
        <w:t> </w:t>
      </w:r>
      <w:r>
        <w:rPr/>
        <w:t>concederse</w:t>
      </w:r>
      <w:r>
        <w:rPr>
          <w:spacing w:val="-4"/>
        </w:rPr>
        <w:t> </w:t>
      </w:r>
      <w:r>
        <w:rPr/>
        <w:t>a los</w:t>
      </w:r>
      <w:r>
        <w:rPr>
          <w:spacing w:val="-3"/>
        </w:rPr>
        <w:t> </w:t>
      </w:r>
      <w:r>
        <w:rPr/>
        <w:t>titulares de</w:t>
      </w:r>
      <w:r>
        <w:rPr>
          <w:spacing w:val="-2"/>
        </w:rPr>
        <w:t> </w:t>
      </w:r>
      <w:r>
        <w:rPr/>
        <w:t>concesiones</w:t>
      </w:r>
      <w:r>
        <w:rPr>
          <w:spacing w:val="-1"/>
        </w:rPr>
        <w:t> </w:t>
      </w:r>
      <w:r>
        <w:rPr/>
        <w:t>o</w:t>
      </w:r>
      <w:r>
        <w:rPr>
          <w:spacing w:val="-2"/>
        </w:rPr>
        <w:t> </w:t>
      </w:r>
      <w:r>
        <w:rPr/>
        <w:t>permisos</w:t>
      </w:r>
      <w:r>
        <w:rPr>
          <w:spacing w:val="-3"/>
        </w:rPr>
        <w:t> </w:t>
      </w:r>
      <w:r>
        <w:rPr/>
        <w:t>vigentes, siempre que se trate del mismo tipo de servicio amparado la concesión o permiso que tengan otorgada por la autoridad competente en materia de transporte de la Entidad Federativa con la que se tenga celebrado convenio para la expedición de tales autorizaciones.</w:t>
      </w:r>
    </w:p>
    <w:p>
      <w:pPr>
        <w:pStyle w:val="BodyText"/>
      </w:pPr>
    </w:p>
    <w:p>
      <w:pPr>
        <w:pStyle w:val="BodyText"/>
        <w:ind w:left="1" w:right="145"/>
        <w:jc w:val="both"/>
      </w:pPr>
      <w:r>
        <w:rPr/>
        <w:t>Las autorizaciones complementarias de ruta, no podrán implicar modificación de clasificación, modalidad</w:t>
      </w:r>
      <w:r>
        <w:rPr>
          <w:spacing w:val="40"/>
        </w:rPr>
        <w:t> </w:t>
      </w:r>
      <w:r>
        <w:rPr/>
        <w:t>y tipo de servicio que el autorizado tuviere concesionado en la Entidad Federativa de origen, y en las mismas se prevendrá al autorizado la prohibición de incrementar su parque vehicular o ampliar o</w:t>
      </w:r>
      <w:r>
        <w:rPr>
          <w:spacing w:val="40"/>
        </w:rPr>
        <w:t> </w:t>
      </w:r>
      <w:r>
        <w:rPr/>
        <w:t>modificar las bases y recorridos a que se refiera la autorización complementaria.</w:t>
      </w:r>
    </w:p>
    <w:p>
      <w:pPr>
        <w:pStyle w:val="BodyText"/>
      </w:pPr>
    </w:p>
    <w:p>
      <w:pPr>
        <w:pStyle w:val="BodyText"/>
        <w:ind w:left="1" w:right="144"/>
        <w:jc w:val="both"/>
      </w:pPr>
      <w:r>
        <w:rPr>
          <w:rFonts w:ascii="Arial" w:hAnsi="Arial"/>
          <w:b/>
        </w:rPr>
        <w:t>Artículo 240. </w:t>
      </w:r>
      <w:r>
        <w:rPr/>
        <w:t>Solamente el Organismo del Transporte Convencional podrá aprobar convenios de colaboración y reciprocidad, los concesionarios o permisionarios del Servicio de Transporte están impedidos</w:t>
      </w:r>
      <w:r>
        <w:rPr>
          <w:spacing w:val="19"/>
        </w:rPr>
        <w:t> </w:t>
      </w:r>
      <w:r>
        <w:rPr/>
        <w:t>para</w:t>
      </w:r>
      <w:r>
        <w:rPr>
          <w:spacing w:val="17"/>
        </w:rPr>
        <w:t> </w:t>
      </w:r>
      <w:r>
        <w:rPr/>
        <w:t>ello,</w:t>
      </w:r>
      <w:r>
        <w:rPr>
          <w:spacing w:val="17"/>
        </w:rPr>
        <w:t> </w:t>
      </w:r>
      <w:r>
        <w:rPr/>
        <w:t>y</w:t>
      </w:r>
      <w:r>
        <w:rPr>
          <w:spacing w:val="16"/>
        </w:rPr>
        <w:t> </w:t>
      </w:r>
      <w:r>
        <w:rPr/>
        <w:t>los</w:t>
      </w:r>
      <w:r>
        <w:rPr>
          <w:spacing w:val="18"/>
        </w:rPr>
        <w:t> </w:t>
      </w:r>
      <w:r>
        <w:rPr/>
        <w:t>que</w:t>
      </w:r>
      <w:r>
        <w:rPr>
          <w:spacing w:val="17"/>
        </w:rPr>
        <w:t> </w:t>
      </w:r>
      <w:r>
        <w:rPr/>
        <w:t>así</w:t>
      </w:r>
      <w:r>
        <w:rPr>
          <w:spacing w:val="15"/>
        </w:rPr>
        <w:t> </w:t>
      </w:r>
      <w:r>
        <w:rPr/>
        <w:t>se</w:t>
      </w:r>
      <w:r>
        <w:rPr>
          <w:spacing w:val="15"/>
        </w:rPr>
        <w:t> </w:t>
      </w:r>
      <w:r>
        <w:rPr/>
        <w:t>realicen</w:t>
      </w:r>
      <w:r>
        <w:rPr>
          <w:spacing w:val="14"/>
        </w:rPr>
        <w:t> </w:t>
      </w:r>
      <w:r>
        <w:rPr/>
        <w:t>serán</w:t>
      </w:r>
      <w:r>
        <w:rPr>
          <w:spacing w:val="17"/>
        </w:rPr>
        <w:t> </w:t>
      </w:r>
      <w:r>
        <w:rPr/>
        <w:t>declarados</w:t>
      </w:r>
      <w:r>
        <w:rPr>
          <w:spacing w:val="19"/>
        </w:rPr>
        <w:t> </w:t>
      </w:r>
      <w:r>
        <w:rPr/>
        <w:t>inexistentes;</w:t>
      </w:r>
      <w:r>
        <w:rPr>
          <w:spacing w:val="17"/>
        </w:rPr>
        <w:t> </w:t>
      </w:r>
      <w:r>
        <w:rPr/>
        <w:t>tampoco</w:t>
      </w:r>
      <w:r>
        <w:rPr>
          <w:spacing w:val="15"/>
        </w:rPr>
        <w:t> </w:t>
      </w:r>
      <w:r>
        <w:rPr/>
        <w:t>serán</w:t>
      </w:r>
      <w:r>
        <w:rPr>
          <w:spacing w:val="15"/>
        </w:rPr>
        <w:t> </w:t>
      </w:r>
      <w:r>
        <w:rPr/>
        <w:t>válidos</w:t>
      </w:r>
      <w:r>
        <w:rPr>
          <w:spacing w:val="19"/>
        </w:rPr>
        <w:t> </w:t>
      </w:r>
      <w:r>
        <w:rPr/>
        <w:t>los</w:t>
      </w:r>
    </w:p>
    <w:p>
      <w:pPr>
        <w:pStyle w:val="BodyText"/>
        <w:spacing w:after="0"/>
        <w:jc w:val="both"/>
        <w:sectPr>
          <w:pgSz w:w="12250" w:h="15820"/>
          <w:pgMar w:header="0" w:footer="969" w:top="1700" w:bottom="1160" w:left="1417" w:right="1275"/>
        </w:sectPr>
      </w:pPr>
    </w:p>
    <w:p>
      <w:pPr>
        <w:pStyle w:val="BodyText"/>
        <w:spacing w:before="111"/>
        <w:ind w:left="1" w:right="154"/>
        <w:jc w:val="both"/>
      </w:pPr>
      <w:r>
        <w:rPr/>
        <w:t>convenios que tengan por objeto operar en territorio del Estado servicios de transporte que no se encuentren previstos esta Ley y el Reglamento respectivo.</w:t>
      </w:r>
    </w:p>
    <w:p>
      <w:pPr>
        <w:pStyle w:val="BodyText"/>
        <w:spacing w:before="229"/>
        <w:ind w:left="1" w:right="151"/>
        <w:jc w:val="both"/>
      </w:pPr>
      <w:r>
        <w:rPr>
          <w:rFonts w:ascii="Arial" w:hAnsi="Arial"/>
          <w:b/>
        </w:rPr>
        <w:t>Artículo 241. </w:t>
      </w:r>
      <w:r>
        <w:rPr/>
        <w:t>Los concesionarios de otras Entidades Federativas, quienes con sujeción a esta Ley soliciten la autorización complementaria, deberán contar y mantener en nuestro territorio estatal domicilio para efectos legales y fiscales, quedando sujetos en todo cuanto concierna a la jurisdicción y</w:t>
      </w:r>
      <w:r>
        <w:rPr>
          <w:spacing w:val="40"/>
        </w:rPr>
        <w:t> </w:t>
      </w:r>
      <w:r>
        <w:rPr/>
        <w:t>competencia del Estado de Hidalgo y a sus disposiciones legales.</w:t>
      </w:r>
    </w:p>
    <w:p>
      <w:pPr>
        <w:pStyle w:val="BodyText"/>
      </w:pPr>
    </w:p>
    <w:p>
      <w:pPr>
        <w:pStyle w:val="BodyText"/>
        <w:ind w:left="1" w:right="152"/>
        <w:jc w:val="both"/>
      </w:pPr>
      <w:r>
        <w:rPr>
          <w:rFonts w:ascii="Arial" w:hAnsi="Arial"/>
          <w:b/>
        </w:rPr>
        <w:t>Artículo 242. </w:t>
      </w:r>
      <w:r>
        <w:rPr/>
        <w:t>Quien preste cualquiera de los servicios señalados anteriormente, sin contar con la autorización respectiva, será sancionado con la multa correspondiente.</w:t>
      </w:r>
    </w:p>
    <w:p>
      <w:pPr>
        <w:pStyle w:val="BodyText"/>
        <w:spacing w:before="1"/>
      </w:pPr>
    </w:p>
    <w:p>
      <w:pPr>
        <w:pStyle w:val="BodyText"/>
        <w:ind w:left="1" w:right="141"/>
        <w:jc w:val="both"/>
      </w:pPr>
      <w:r>
        <w:rPr>
          <w:rFonts w:ascii="Arial" w:hAnsi="Arial"/>
          <w:b/>
        </w:rPr>
        <w:t>Artículo 243. </w:t>
      </w:r>
      <w:r>
        <w:rPr/>
        <w:t>La vigencia de las autorizaciones complementarias será hasta por tres años, quedando sujetos al pago anual por refrendo, el Organismo del Transporte Convencional analizará y dictaminará la necesidad de renovarlas, modificarlas o revocarlas.</w:t>
      </w:r>
    </w:p>
    <w:p>
      <w:pPr>
        <w:pStyle w:val="BodyText"/>
      </w:pPr>
    </w:p>
    <w:p>
      <w:pPr>
        <w:pStyle w:val="BodyText"/>
        <w:ind w:left="1" w:right="141"/>
        <w:jc w:val="both"/>
      </w:pPr>
      <w:r>
        <w:rPr/>
        <w:t>Las autorizaciones complementarias se renovarán, cuando así lo establezca el dictamen técnico que emita el Organismo del Transporte Convencional; y siempre y cuando se satisfagan los siguientes </w:t>
      </w:r>
      <w:r>
        <w:rPr>
          <w:spacing w:val="-2"/>
        </w:rPr>
        <w:t>requisitos:</w:t>
      </w:r>
    </w:p>
    <w:p>
      <w:pPr>
        <w:pStyle w:val="ListParagraph"/>
        <w:numPr>
          <w:ilvl w:val="0"/>
          <w:numId w:val="61"/>
        </w:numPr>
        <w:tabs>
          <w:tab w:pos="568" w:val="left" w:leader="none"/>
        </w:tabs>
        <w:spacing w:line="240" w:lineRule="auto" w:before="229" w:after="0"/>
        <w:ind w:left="568" w:right="151" w:hanging="567"/>
        <w:jc w:val="left"/>
        <w:rPr>
          <w:sz w:val="20"/>
        </w:rPr>
      </w:pPr>
      <w:r>
        <w:rPr>
          <w:sz w:val="20"/>
        </w:rPr>
        <w:t>Que</w:t>
      </w:r>
      <w:r>
        <w:rPr>
          <w:spacing w:val="18"/>
          <w:sz w:val="20"/>
        </w:rPr>
        <w:t> </w:t>
      </w:r>
      <w:r>
        <w:rPr>
          <w:sz w:val="20"/>
        </w:rPr>
        <w:t>se</w:t>
      </w:r>
      <w:r>
        <w:rPr>
          <w:spacing w:val="18"/>
          <w:sz w:val="20"/>
        </w:rPr>
        <w:t> </w:t>
      </w:r>
      <w:r>
        <w:rPr>
          <w:sz w:val="20"/>
        </w:rPr>
        <w:t>acredite</w:t>
      </w:r>
      <w:r>
        <w:rPr>
          <w:spacing w:val="18"/>
          <w:sz w:val="20"/>
        </w:rPr>
        <w:t> </w:t>
      </w:r>
      <w:r>
        <w:rPr>
          <w:sz w:val="20"/>
        </w:rPr>
        <w:t>la</w:t>
      </w:r>
      <w:r>
        <w:rPr>
          <w:spacing w:val="18"/>
          <w:sz w:val="20"/>
        </w:rPr>
        <w:t> </w:t>
      </w:r>
      <w:r>
        <w:rPr>
          <w:sz w:val="20"/>
        </w:rPr>
        <w:t>vigencia</w:t>
      </w:r>
      <w:r>
        <w:rPr>
          <w:spacing w:val="18"/>
          <w:sz w:val="20"/>
        </w:rPr>
        <w:t> </w:t>
      </w:r>
      <w:r>
        <w:rPr>
          <w:sz w:val="20"/>
        </w:rPr>
        <w:t>de</w:t>
      </w:r>
      <w:r>
        <w:rPr>
          <w:spacing w:val="20"/>
          <w:sz w:val="20"/>
        </w:rPr>
        <w:t> </w:t>
      </w:r>
      <w:r>
        <w:rPr>
          <w:sz w:val="20"/>
        </w:rPr>
        <w:t>la</w:t>
      </w:r>
      <w:r>
        <w:rPr>
          <w:spacing w:val="18"/>
          <w:sz w:val="20"/>
        </w:rPr>
        <w:t> </w:t>
      </w:r>
      <w:r>
        <w:rPr>
          <w:sz w:val="20"/>
        </w:rPr>
        <w:t>concesión</w:t>
      </w:r>
      <w:r>
        <w:rPr>
          <w:spacing w:val="20"/>
          <w:sz w:val="20"/>
        </w:rPr>
        <w:t> </w:t>
      </w:r>
      <w:r>
        <w:rPr>
          <w:sz w:val="20"/>
        </w:rPr>
        <w:t>o</w:t>
      </w:r>
      <w:r>
        <w:rPr>
          <w:spacing w:val="18"/>
          <w:sz w:val="20"/>
        </w:rPr>
        <w:t> </w:t>
      </w:r>
      <w:r>
        <w:rPr>
          <w:sz w:val="20"/>
        </w:rPr>
        <w:t>permiso</w:t>
      </w:r>
      <w:r>
        <w:rPr>
          <w:spacing w:val="18"/>
          <w:sz w:val="20"/>
        </w:rPr>
        <w:t> </w:t>
      </w:r>
      <w:r>
        <w:rPr>
          <w:sz w:val="20"/>
        </w:rPr>
        <w:t>por</w:t>
      </w:r>
      <w:r>
        <w:rPr>
          <w:spacing w:val="19"/>
          <w:sz w:val="20"/>
        </w:rPr>
        <w:t> </w:t>
      </w:r>
      <w:r>
        <w:rPr>
          <w:sz w:val="20"/>
        </w:rPr>
        <w:t>cuya</w:t>
      </w:r>
      <w:r>
        <w:rPr>
          <w:spacing w:val="18"/>
          <w:sz w:val="20"/>
        </w:rPr>
        <w:t> </w:t>
      </w:r>
      <w:r>
        <w:rPr>
          <w:sz w:val="20"/>
        </w:rPr>
        <w:t>virtud</w:t>
      </w:r>
      <w:r>
        <w:rPr>
          <w:spacing w:val="18"/>
          <w:sz w:val="20"/>
        </w:rPr>
        <w:t> </w:t>
      </w:r>
      <w:r>
        <w:rPr>
          <w:sz w:val="20"/>
        </w:rPr>
        <w:t>se</w:t>
      </w:r>
      <w:r>
        <w:rPr>
          <w:spacing w:val="18"/>
          <w:sz w:val="20"/>
        </w:rPr>
        <w:t> </w:t>
      </w:r>
      <w:r>
        <w:rPr>
          <w:sz w:val="20"/>
        </w:rPr>
        <w:t>opera</w:t>
      </w:r>
      <w:r>
        <w:rPr>
          <w:spacing w:val="18"/>
          <w:sz w:val="20"/>
        </w:rPr>
        <w:t> </w:t>
      </w:r>
      <w:r>
        <w:rPr>
          <w:sz w:val="20"/>
        </w:rPr>
        <w:t>la</w:t>
      </w:r>
      <w:r>
        <w:rPr>
          <w:spacing w:val="18"/>
          <w:sz w:val="20"/>
        </w:rPr>
        <w:t> </w:t>
      </w:r>
      <w:r>
        <w:rPr>
          <w:sz w:val="20"/>
        </w:rPr>
        <w:t>ruta</w:t>
      </w:r>
      <w:r>
        <w:rPr>
          <w:spacing w:val="20"/>
          <w:sz w:val="20"/>
        </w:rPr>
        <w:t> </w:t>
      </w:r>
      <w:r>
        <w:rPr>
          <w:sz w:val="20"/>
        </w:rPr>
        <w:t>a</w:t>
      </w:r>
      <w:r>
        <w:rPr>
          <w:spacing w:val="21"/>
          <w:sz w:val="20"/>
        </w:rPr>
        <w:t> </w:t>
      </w:r>
      <w:r>
        <w:rPr>
          <w:sz w:val="20"/>
        </w:rPr>
        <w:t>que</w:t>
      </w:r>
      <w:r>
        <w:rPr>
          <w:spacing w:val="20"/>
          <w:sz w:val="20"/>
        </w:rPr>
        <w:t> </w:t>
      </w:r>
      <w:r>
        <w:rPr>
          <w:sz w:val="20"/>
        </w:rPr>
        <w:t>se refiera la autorización complementaria;</w:t>
      </w:r>
    </w:p>
    <w:p>
      <w:pPr>
        <w:pStyle w:val="BodyText"/>
        <w:spacing w:before="1"/>
      </w:pPr>
    </w:p>
    <w:p>
      <w:pPr>
        <w:pStyle w:val="ListParagraph"/>
        <w:numPr>
          <w:ilvl w:val="0"/>
          <w:numId w:val="61"/>
        </w:numPr>
        <w:tabs>
          <w:tab w:pos="568" w:val="left" w:leader="none"/>
        </w:tabs>
        <w:spacing w:line="240" w:lineRule="auto" w:before="0" w:after="0"/>
        <w:ind w:left="568" w:right="154" w:hanging="567"/>
        <w:jc w:val="left"/>
        <w:rPr>
          <w:sz w:val="20"/>
        </w:rPr>
      </w:pPr>
      <w:r>
        <w:rPr>
          <w:sz w:val="20"/>
        </w:rPr>
        <w:t>Que</w:t>
      </w:r>
      <w:r>
        <w:rPr>
          <w:spacing w:val="38"/>
          <w:sz w:val="20"/>
        </w:rPr>
        <w:t> </w:t>
      </w:r>
      <w:r>
        <w:rPr>
          <w:sz w:val="20"/>
        </w:rPr>
        <w:t>el</w:t>
      </w:r>
      <w:r>
        <w:rPr>
          <w:spacing w:val="39"/>
          <w:sz w:val="20"/>
        </w:rPr>
        <w:t> </w:t>
      </w:r>
      <w:r>
        <w:rPr>
          <w:sz w:val="20"/>
        </w:rPr>
        <w:t>Organismo</w:t>
      </w:r>
      <w:r>
        <w:rPr>
          <w:spacing w:val="40"/>
          <w:sz w:val="20"/>
        </w:rPr>
        <w:t> </w:t>
      </w:r>
      <w:r>
        <w:rPr>
          <w:sz w:val="20"/>
        </w:rPr>
        <w:t>del</w:t>
      </w:r>
      <w:r>
        <w:rPr>
          <w:spacing w:val="38"/>
          <w:sz w:val="20"/>
        </w:rPr>
        <w:t> </w:t>
      </w:r>
      <w:r>
        <w:rPr>
          <w:sz w:val="20"/>
        </w:rPr>
        <w:t>Transporte</w:t>
      </w:r>
      <w:r>
        <w:rPr>
          <w:spacing w:val="40"/>
          <w:sz w:val="20"/>
        </w:rPr>
        <w:t> </w:t>
      </w:r>
      <w:r>
        <w:rPr>
          <w:sz w:val="20"/>
        </w:rPr>
        <w:t>Convencional</w:t>
      </w:r>
      <w:r>
        <w:rPr>
          <w:spacing w:val="40"/>
          <w:sz w:val="20"/>
        </w:rPr>
        <w:t> </w:t>
      </w:r>
      <w:r>
        <w:rPr>
          <w:sz w:val="20"/>
        </w:rPr>
        <w:t>determine</w:t>
      </w:r>
      <w:r>
        <w:rPr>
          <w:spacing w:val="40"/>
          <w:sz w:val="20"/>
        </w:rPr>
        <w:t> </w:t>
      </w:r>
      <w:r>
        <w:rPr>
          <w:sz w:val="20"/>
        </w:rPr>
        <w:t>la</w:t>
      </w:r>
      <w:r>
        <w:rPr>
          <w:spacing w:val="38"/>
          <w:sz w:val="20"/>
        </w:rPr>
        <w:t> </w:t>
      </w:r>
      <w:r>
        <w:rPr>
          <w:sz w:val="20"/>
        </w:rPr>
        <w:t>subsistencia</w:t>
      </w:r>
      <w:r>
        <w:rPr>
          <w:spacing w:val="38"/>
          <w:sz w:val="20"/>
        </w:rPr>
        <w:t> </w:t>
      </w:r>
      <w:r>
        <w:rPr>
          <w:sz w:val="20"/>
        </w:rPr>
        <w:t>de</w:t>
      </w:r>
      <w:r>
        <w:rPr>
          <w:spacing w:val="40"/>
          <w:sz w:val="20"/>
        </w:rPr>
        <w:t> </w:t>
      </w:r>
      <w:r>
        <w:rPr>
          <w:sz w:val="20"/>
        </w:rPr>
        <w:t>la</w:t>
      </w:r>
      <w:r>
        <w:rPr>
          <w:spacing w:val="38"/>
          <w:sz w:val="20"/>
        </w:rPr>
        <w:t> </w:t>
      </w:r>
      <w:r>
        <w:rPr>
          <w:sz w:val="20"/>
        </w:rPr>
        <w:t>necesidad</w:t>
      </w:r>
      <w:r>
        <w:rPr>
          <w:spacing w:val="38"/>
          <w:sz w:val="20"/>
        </w:rPr>
        <w:t> </w:t>
      </w:r>
      <w:r>
        <w:rPr>
          <w:sz w:val="20"/>
        </w:rPr>
        <w:t>del servicio que sirva el itinerario o derrotero a que se refiera la autorización complementaria; y</w:t>
      </w:r>
    </w:p>
    <w:p>
      <w:pPr>
        <w:pStyle w:val="ListParagraph"/>
        <w:numPr>
          <w:ilvl w:val="0"/>
          <w:numId w:val="61"/>
        </w:numPr>
        <w:tabs>
          <w:tab w:pos="568" w:val="left" w:leader="none"/>
        </w:tabs>
        <w:spacing w:line="240" w:lineRule="auto" w:before="229" w:after="0"/>
        <w:ind w:left="568" w:right="0" w:hanging="567"/>
        <w:jc w:val="left"/>
        <w:rPr>
          <w:sz w:val="20"/>
        </w:rPr>
      </w:pPr>
      <w:r>
        <w:rPr>
          <w:sz w:val="20"/>
        </w:rPr>
        <w:t>Que</w:t>
      </w:r>
      <w:r>
        <w:rPr>
          <w:spacing w:val="-7"/>
          <w:sz w:val="20"/>
        </w:rPr>
        <w:t> </w:t>
      </w:r>
      <w:r>
        <w:rPr>
          <w:sz w:val="20"/>
        </w:rPr>
        <w:t>el</w:t>
      </w:r>
      <w:r>
        <w:rPr>
          <w:spacing w:val="-7"/>
          <w:sz w:val="20"/>
        </w:rPr>
        <w:t> </w:t>
      </w:r>
      <w:r>
        <w:rPr>
          <w:sz w:val="20"/>
        </w:rPr>
        <w:t>autorizado</w:t>
      </w:r>
      <w:r>
        <w:rPr>
          <w:spacing w:val="-7"/>
          <w:sz w:val="20"/>
        </w:rPr>
        <w:t> </w:t>
      </w:r>
      <w:r>
        <w:rPr>
          <w:sz w:val="20"/>
        </w:rPr>
        <w:t>no</w:t>
      </w:r>
      <w:r>
        <w:rPr>
          <w:spacing w:val="-7"/>
          <w:sz w:val="20"/>
        </w:rPr>
        <w:t> </w:t>
      </w:r>
      <w:r>
        <w:rPr>
          <w:sz w:val="20"/>
        </w:rPr>
        <w:t>hubiere</w:t>
      </w:r>
      <w:r>
        <w:rPr>
          <w:spacing w:val="-6"/>
          <w:sz w:val="20"/>
        </w:rPr>
        <w:t> </w:t>
      </w:r>
      <w:r>
        <w:rPr>
          <w:sz w:val="20"/>
        </w:rPr>
        <w:t>incurrido</w:t>
      </w:r>
      <w:r>
        <w:rPr>
          <w:spacing w:val="-7"/>
          <w:sz w:val="20"/>
        </w:rPr>
        <w:t> </w:t>
      </w:r>
      <w:r>
        <w:rPr>
          <w:sz w:val="20"/>
        </w:rPr>
        <w:t>en</w:t>
      </w:r>
      <w:r>
        <w:rPr>
          <w:spacing w:val="-6"/>
          <w:sz w:val="20"/>
        </w:rPr>
        <w:t> </w:t>
      </w:r>
      <w:r>
        <w:rPr>
          <w:sz w:val="20"/>
        </w:rPr>
        <w:t>infracción</w:t>
      </w:r>
      <w:r>
        <w:rPr>
          <w:spacing w:val="-1"/>
          <w:sz w:val="20"/>
        </w:rPr>
        <w:t> </w:t>
      </w:r>
      <w:r>
        <w:rPr>
          <w:sz w:val="20"/>
        </w:rPr>
        <w:t>a</w:t>
      </w:r>
      <w:r>
        <w:rPr>
          <w:spacing w:val="-5"/>
          <w:sz w:val="20"/>
        </w:rPr>
        <w:t> </w:t>
      </w:r>
      <w:r>
        <w:rPr>
          <w:sz w:val="20"/>
        </w:rPr>
        <w:t>las</w:t>
      </w:r>
      <w:r>
        <w:rPr>
          <w:spacing w:val="-5"/>
          <w:sz w:val="20"/>
        </w:rPr>
        <w:t> </w:t>
      </w:r>
      <w:r>
        <w:rPr>
          <w:sz w:val="20"/>
        </w:rPr>
        <w:t>condiciones</w:t>
      </w:r>
      <w:r>
        <w:rPr>
          <w:spacing w:val="-5"/>
          <w:sz w:val="20"/>
        </w:rPr>
        <w:t> </w:t>
      </w:r>
      <w:r>
        <w:rPr>
          <w:sz w:val="20"/>
        </w:rPr>
        <w:t>de</w:t>
      </w:r>
      <w:r>
        <w:rPr>
          <w:spacing w:val="-6"/>
          <w:sz w:val="20"/>
        </w:rPr>
        <w:t> </w:t>
      </w:r>
      <w:r>
        <w:rPr>
          <w:sz w:val="20"/>
        </w:rPr>
        <w:t>su</w:t>
      </w:r>
      <w:r>
        <w:rPr>
          <w:spacing w:val="-6"/>
          <w:sz w:val="20"/>
        </w:rPr>
        <w:t> </w:t>
      </w:r>
      <w:r>
        <w:rPr>
          <w:spacing w:val="-2"/>
          <w:sz w:val="20"/>
        </w:rPr>
        <w:t>autorización.</w:t>
      </w:r>
    </w:p>
    <w:p>
      <w:pPr>
        <w:pStyle w:val="BodyText"/>
        <w:spacing w:before="1"/>
      </w:pPr>
    </w:p>
    <w:p>
      <w:pPr>
        <w:pStyle w:val="BodyText"/>
        <w:ind w:left="1"/>
        <w:jc w:val="both"/>
      </w:pPr>
      <w:r>
        <w:rPr>
          <w:rFonts w:ascii="Arial" w:hAnsi="Arial"/>
          <w:b/>
        </w:rPr>
        <w:t>Artículo</w:t>
      </w:r>
      <w:r>
        <w:rPr>
          <w:rFonts w:ascii="Arial" w:hAnsi="Arial"/>
          <w:b/>
          <w:spacing w:val="-9"/>
        </w:rPr>
        <w:t> </w:t>
      </w:r>
      <w:r>
        <w:rPr>
          <w:rFonts w:ascii="Arial" w:hAnsi="Arial"/>
          <w:b/>
        </w:rPr>
        <w:t>244.</w:t>
      </w:r>
      <w:r>
        <w:rPr>
          <w:rFonts w:ascii="Arial" w:hAnsi="Arial"/>
          <w:b/>
          <w:spacing w:val="-7"/>
        </w:rPr>
        <w:t> </w:t>
      </w:r>
      <w:r>
        <w:rPr/>
        <w:t>Las</w:t>
      </w:r>
      <w:r>
        <w:rPr>
          <w:spacing w:val="-9"/>
        </w:rPr>
        <w:t> </w:t>
      </w:r>
      <w:r>
        <w:rPr/>
        <w:t>autorizaciones</w:t>
      </w:r>
      <w:r>
        <w:rPr>
          <w:spacing w:val="-8"/>
        </w:rPr>
        <w:t> </w:t>
      </w:r>
      <w:r>
        <w:rPr/>
        <w:t>complementarias</w:t>
      </w:r>
      <w:r>
        <w:rPr>
          <w:spacing w:val="-9"/>
        </w:rPr>
        <w:t> </w:t>
      </w:r>
      <w:r>
        <w:rPr/>
        <w:t>se</w:t>
      </w:r>
      <w:r>
        <w:rPr>
          <w:spacing w:val="-8"/>
        </w:rPr>
        <w:t> </w:t>
      </w:r>
      <w:r>
        <w:rPr/>
        <w:t>extinguen</w:t>
      </w:r>
      <w:r>
        <w:rPr>
          <w:spacing w:val="-7"/>
        </w:rPr>
        <w:t> </w:t>
      </w:r>
      <w:r>
        <w:rPr/>
        <w:t>y</w:t>
      </w:r>
      <w:r>
        <w:rPr>
          <w:spacing w:val="-9"/>
        </w:rPr>
        <w:t> </w:t>
      </w:r>
      <w:r>
        <w:rPr>
          <w:spacing w:val="-2"/>
        </w:rPr>
        <w:t>cancelan:</w:t>
      </w:r>
    </w:p>
    <w:p>
      <w:pPr>
        <w:pStyle w:val="BodyText"/>
        <w:spacing w:before="1"/>
      </w:pPr>
    </w:p>
    <w:p>
      <w:pPr>
        <w:pStyle w:val="ListParagraph"/>
        <w:numPr>
          <w:ilvl w:val="0"/>
          <w:numId w:val="62"/>
        </w:numPr>
        <w:tabs>
          <w:tab w:pos="568" w:val="left" w:leader="none"/>
        </w:tabs>
        <w:spacing w:line="240" w:lineRule="auto" w:before="0" w:after="0"/>
        <w:ind w:left="568" w:right="0" w:hanging="567"/>
        <w:jc w:val="left"/>
        <w:rPr>
          <w:sz w:val="20"/>
        </w:rPr>
      </w:pPr>
      <w:r>
        <w:rPr>
          <w:sz w:val="20"/>
        </w:rPr>
        <w:t>Por</w:t>
      </w:r>
      <w:r>
        <w:rPr>
          <w:spacing w:val="-8"/>
          <w:sz w:val="20"/>
        </w:rPr>
        <w:t> </w:t>
      </w:r>
      <w:r>
        <w:rPr>
          <w:sz w:val="20"/>
        </w:rPr>
        <w:t>transgredir</w:t>
      </w:r>
      <w:r>
        <w:rPr>
          <w:spacing w:val="-6"/>
          <w:sz w:val="20"/>
        </w:rPr>
        <w:t> </w:t>
      </w:r>
      <w:r>
        <w:rPr>
          <w:sz w:val="20"/>
        </w:rPr>
        <w:t>cualquiera</w:t>
      </w:r>
      <w:r>
        <w:rPr>
          <w:spacing w:val="-5"/>
          <w:sz w:val="20"/>
        </w:rPr>
        <w:t> </w:t>
      </w:r>
      <w:r>
        <w:rPr>
          <w:sz w:val="20"/>
        </w:rPr>
        <w:t>de</w:t>
      </w:r>
      <w:r>
        <w:rPr>
          <w:spacing w:val="-8"/>
          <w:sz w:val="20"/>
        </w:rPr>
        <w:t> </w:t>
      </w:r>
      <w:r>
        <w:rPr>
          <w:sz w:val="20"/>
        </w:rPr>
        <w:t>las</w:t>
      </w:r>
      <w:r>
        <w:rPr>
          <w:spacing w:val="-7"/>
          <w:sz w:val="20"/>
        </w:rPr>
        <w:t> </w:t>
      </w:r>
      <w:r>
        <w:rPr>
          <w:sz w:val="20"/>
        </w:rPr>
        <w:t>condiciones</w:t>
      </w:r>
      <w:r>
        <w:rPr>
          <w:spacing w:val="-6"/>
          <w:sz w:val="20"/>
        </w:rPr>
        <w:t> </w:t>
      </w:r>
      <w:r>
        <w:rPr>
          <w:sz w:val="20"/>
        </w:rPr>
        <w:t>que</w:t>
      </w:r>
      <w:r>
        <w:rPr>
          <w:spacing w:val="-8"/>
          <w:sz w:val="20"/>
        </w:rPr>
        <w:t> </w:t>
      </w:r>
      <w:r>
        <w:rPr>
          <w:sz w:val="20"/>
        </w:rPr>
        <w:t>en</w:t>
      </w:r>
      <w:r>
        <w:rPr>
          <w:spacing w:val="-5"/>
          <w:sz w:val="20"/>
        </w:rPr>
        <w:t> </w:t>
      </w:r>
      <w:r>
        <w:rPr>
          <w:sz w:val="20"/>
        </w:rPr>
        <w:t>ella</w:t>
      </w:r>
      <w:r>
        <w:rPr>
          <w:spacing w:val="-7"/>
          <w:sz w:val="20"/>
        </w:rPr>
        <w:t> </w:t>
      </w:r>
      <w:r>
        <w:rPr>
          <w:sz w:val="20"/>
        </w:rPr>
        <w:t>se</w:t>
      </w:r>
      <w:r>
        <w:rPr>
          <w:spacing w:val="-8"/>
          <w:sz w:val="20"/>
        </w:rPr>
        <w:t> </w:t>
      </w:r>
      <w:r>
        <w:rPr>
          <w:spacing w:val="-2"/>
          <w:sz w:val="20"/>
        </w:rPr>
        <w:t>establecen;</w:t>
      </w:r>
    </w:p>
    <w:p>
      <w:pPr>
        <w:pStyle w:val="ListParagraph"/>
        <w:numPr>
          <w:ilvl w:val="0"/>
          <w:numId w:val="62"/>
        </w:numPr>
        <w:tabs>
          <w:tab w:pos="568" w:val="left" w:leader="none"/>
        </w:tabs>
        <w:spacing w:line="240" w:lineRule="auto" w:before="229" w:after="0"/>
        <w:ind w:left="568" w:right="0" w:hanging="567"/>
        <w:jc w:val="left"/>
        <w:rPr>
          <w:sz w:val="20"/>
        </w:rPr>
      </w:pPr>
      <w:r>
        <w:rPr>
          <w:sz w:val="20"/>
        </w:rPr>
        <w:t>Por</w:t>
      </w:r>
      <w:r>
        <w:rPr>
          <w:spacing w:val="-7"/>
          <w:sz w:val="20"/>
        </w:rPr>
        <w:t> </w:t>
      </w:r>
      <w:r>
        <w:rPr>
          <w:sz w:val="20"/>
        </w:rPr>
        <w:t>que</w:t>
      </w:r>
      <w:r>
        <w:rPr>
          <w:spacing w:val="-8"/>
          <w:sz w:val="20"/>
        </w:rPr>
        <w:t> </w:t>
      </w:r>
      <w:r>
        <w:rPr>
          <w:sz w:val="20"/>
        </w:rPr>
        <w:t>desaparezca</w:t>
      </w:r>
      <w:r>
        <w:rPr>
          <w:spacing w:val="-6"/>
          <w:sz w:val="20"/>
        </w:rPr>
        <w:t> </w:t>
      </w:r>
      <w:r>
        <w:rPr>
          <w:sz w:val="20"/>
        </w:rPr>
        <w:t>la</w:t>
      </w:r>
      <w:r>
        <w:rPr>
          <w:spacing w:val="-5"/>
          <w:sz w:val="20"/>
        </w:rPr>
        <w:t> </w:t>
      </w:r>
      <w:r>
        <w:rPr>
          <w:sz w:val="20"/>
        </w:rPr>
        <w:t>necesidad</w:t>
      </w:r>
      <w:r>
        <w:rPr>
          <w:spacing w:val="-5"/>
          <w:sz w:val="20"/>
        </w:rPr>
        <w:t> </w:t>
      </w:r>
      <w:r>
        <w:rPr>
          <w:sz w:val="20"/>
        </w:rPr>
        <w:t>del</w:t>
      </w:r>
      <w:r>
        <w:rPr>
          <w:spacing w:val="-8"/>
          <w:sz w:val="20"/>
        </w:rPr>
        <w:t> </w:t>
      </w:r>
      <w:r>
        <w:rPr>
          <w:spacing w:val="-2"/>
          <w:sz w:val="20"/>
        </w:rPr>
        <w:t>servicio;</w:t>
      </w:r>
    </w:p>
    <w:p>
      <w:pPr>
        <w:pStyle w:val="BodyText"/>
      </w:pPr>
    </w:p>
    <w:p>
      <w:pPr>
        <w:pStyle w:val="ListParagraph"/>
        <w:numPr>
          <w:ilvl w:val="0"/>
          <w:numId w:val="62"/>
        </w:numPr>
        <w:tabs>
          <w:tab w:pos="568" w:val="left" w:leader="none"/>
        </w:tabs>
        <w:spacing w:line="240" w:lineRule="auto" w:before="1" w:after="0"/>
        <w:ind w:left="568" w:right="149" w:hanging="567"/>
        <w:jc w:val="left"/>
        <w:rPr>
          <w:sz w:val="20"/>
        </w:rPr>
      </w:pPr>
      <w:r>
        <w:rPr>
          <w:sz w:val="20"/>
        </w:rPr>
        <w:t>Por vencimiento, incumplimiento o desaparición de cualquiera de los términos establecidos en el</w:t>
      </w:r>
      <w:r>
        <w:rPr>
          <w:spacing w:val="40"/>
          <w:sz w:val="20"/>
        </w:rPr>
        <w:t> </w:t>
      </w:r>
      <w:r>
        <w:rPr>
          <w:sz w:val="20"/>
        </w:rPr>
        <w:t>convenio suscrito por el Estado de Hidalgo y la Entidad Federativa de que se trate; y</w:t>
      </w:r>
    </w:p>
    <w:p>
      <w:pPr>
        <w:pStyle w:val="ListParagraph"/>
        <w:numPr>
          <w:ilvl w:val="0"/>
          <w:numId w:val="62"/>
        </w:numPr>
        <w:tabs>
          <w:tab w:pos="568" w:val="left" w:leader="none"/>
        </w:tabs>
        <w:spacing w:line="240" w:lineRule="auto" w:before="228" w:after="0"/>
        <w:ind w:left="568" w:right="141" w:hanging="567"/>
        <w:jc w:val="left"/>
        <w:rPr>
          <w:sz w:val="20"/>
        </w:rPr>
      </w:pPr>
      <w:r>
        <w:rPr>
          <w:sz w:val="20"/>
        </w:rPr>
        <w:t>Por revocarse, modificarse o extinguirse los derechos de la concesión o permiso que facultaba al titular operar la ruta materia de la autorización complementaria.</w:t>
      </w:r>
    </w:p>
    <w:p>
      <w:pPr>
        <w:pStyle w:val="BodyText"/>
        <w:spacing w:before="2"/>
      </w:pPr>
    </w:p>
    <w:p>
      <w:pPr>
        <w:pStyle w:val="BodyText"/>
        <w:ind w:left="1" w:right="141"/>
        <w:jc w:val="both"/>
      </w:pPr>
      <w:r>
        <w:rPr>
          <w:rFonts w:ascii="Arial" w:hAnsi="Arial"/>
          <w:b/>
        </w:rPr>
        <w:t>Artículo 245. </w:t>
      </w:r>
      <w:r>
        <w:rPr/>
        <w:t>Las autorizaciones complementarias, se sujetan al cumplimiento de los requisitos que para la prestación del servicio en la misma modalidad establezca esta Ley y su Reglamento, así como al pago de derechos respectivos.</w:t>
      </w:r>
    </w:p>
    <w:p>
      <w:pPr>
        <w:pStyle w:val="BodyText"/>
        <w:spacing w:before="229"/>
        <w:ind w:left="1" w:right="149"/>
        <w:jc w:val="both"/>
      </w:pPr>
      <w:r>
        <w:rPr>
          <w:rFonts w:ascii="Arial" w:hAnsi="Arial"/>
          <w:b/>
        </w:rPr>
        <w:t>Artículo 246. </w:t>
      </w:r>
      <w:r>
        <w:rPr/>
        <w:t>El Organismo del Transporte Convencional podrá facultar al concesionario de una misma región o área geográfica del Estado, que esté conurbada con otra Entidad Federativa, para que este efectúe el enlace y operación de sus servicios con los de la concesión que le haya emitido la Entidad Federativa colindante y los opere en el área geográfica conurbada a la primera.</w:t>
      </w:r>
    </w:p>
    <w:p>
      <w:pPr>
        <w:pStyle w:val="BodyText"/>
      </w:pPr>
    </w:p>
    <w:p>
      <w:pPr>
        <w:pStyle w:val="BodyText"/>
        <w:ind w:left="1" w:right="144"/>
        <w:jc w:val="both"/>
      </w:pPr>
      <w:r>
        <w:rPr/>
        <w:t>El Reglamento respectivo determinará las formalidades, especificaciones, características y las reglas de operación a que ello se sujetará.</w:t>
      </w:r>
    </w:p>
    <w:p>
      <w:pPr>
        <w:pStyle w:val="BodyText"/>
        <w:spacing w:before="1"/>
      </w:pPr>
    </w:p>
    <w:p>
      <w:pPr>
        <w:pStyle w:val="BodyText"/>
        <w:spacing w:before="1"/>
        <w:ind w:left="1"/>
        <w:jc w:val="both"/>
      </w:pPr>
      <w:r>
        <w:rPr>
          <w:rFonts w:ascii="Arial" w:hAnsi="Arial"/>
          <w:b/>
        </w:rPr>
        <w:t>Artículo</w:t>
      </w:r>
      <w:r>
        <w:rPr>
          <w:rFonts w:ascii="Arial" w:hAnsi="Arial"/>
          <w:b/>
          <w:spacing w:val="-7"/>
        </w:rPr>
        <w:t> </w:t>
      </w:r>
      <w:r>
        <w:rPr>
          <w:rFonts w:ascii="Arial" w:hAnsi="Arial"/>
          <w:b/>
        </w:rPr>
        <w:t>247.</w:t>
      </w:r>
      <w:r>
        <w:rPr>
          <w:rFonts w:ascii="Arial" w:hAnsi="Arial"/>
          <w:b/>
          <w:spacing w:val="-5"/>
        </w:rPr>
        <w:t> </w:t>
      </w:r>
      <w:r>
        <w:rPr/>
        <w:t>Los</w:t>
      </w:r>
      <w:r>
        <w:rPr>
          <w:spacing w:val="-7"/>
        </w:rPr>
        <w:t> </w:t>
      </w:r>
      <w:r>
        <w:rPr/>
        <w:t>convenios</w:t>
      </w:r>
      <w:r>
        <w:rPr>
          <w:spacing w:val="-6"/>
        </w:rPr>
        <w:t> </w:t>
      </w:r>
      <w:r>
        <w:rPr/>
        <w:t>de</w:t>
      </w:r>
      <w:r>
        <w:rPr>
          <w:spacing w:val="-9"/>
        </w:rPr>
        <w:t> </w:t>
      </w:r>
      <w:r>
        <w:rPr/>
        <w:t>enlace</w:t>
      </w:r>
      <w:r>
        <w:rPr>
          <w:spacing w:val="-7"/>
        </w:rPr>
        <w:t> </w:t>
      </w:r>
      <w:r>
        <w:rPr/>
        <w:t>se</w:t>
      </w:r>
      <w:r>
        <w:rPr>
          <w:spacing w:val="-6"/>
        </w:rPr>
        <w:t> </w:t>
      </w:r>
      <w:r>
        <w:rPr/>
        <w:t>sujetan</w:t>
      </w:r>
      <w:r>
        <w:rPr>
          <w:spacing w:val="-6"/>
        </w:rPr>
        <w:t> </w:t>
      </w:r>
      <w:r>
        <w:rPr/>
        <w:t>las</w:t>
      </w:r>
      <w:r>
        <w:rPr>
          <w:spacing w:val="-5"/>
        </w:rPr>
        <w:t> </w:t>
      </w:r>
      <w:r>
        <w:rPr/>
        <w:t>siguientes</w:t>
      </w:r>
      <w:r>
        <w:rPr>
          <w:spacing w:val="-6"/>
        </w:rPr>
        <w:t> </w:t>
      </w:r>
      <w:r>
        <w:rPr>
          <w:spacing w:val="-2"/>
        </w:rPr>
        <w:t>formalidades:</w:t>
      </w:r>
    </w:p>
    <w:p>
      <w:pPr>
        <w:pStyle w:val="BodyText"/>
        <w:spacing w:after="0"/>
        <w:jc w:val="both"/>
        <w:sectPr>
          <w:pgSz w:w="12250" w:h="15820"/>
          <w:pgMar w:header="0" w:footer="969" w:top="1700" w:bottom="1160" w:left="1417" w:right="1275"/>
        </w:sectPr>
      </w:pPr>
    </w:p>
    <w:p>
      <w:pPr>
        <w:pStyle w:val="ListParagraph"/>
        <w:numPr>
          <w:ilvl w:val="0"/>
          <w:numId w:val="63"/>
        </w:numPr>
        <w:tabs>
          <w:tab w:pos="568" w:val="left" w:leader="none"/>
        </w:tabs>
        <w:spacing w:line="240" w:lineRule="auto" w:before="111" w:after="0"/>
        <w:ind w:left="568" w:right="150" w:hanging="567"/>
        <w:jc w:val="both"/>
        <w:rPr>
          <w:sz w:val="20"/>
        </w:rPr>
      </w:pPr>
      <w:r>
        <w:rPr>
          <w:sz w:val="20"/>
        </w:rPr>
        <w:t>Sólo podrán celebrarse si existe convenio para operación común de servicios celebrado entre el Organismo del Transporte Convencional y la competente de la Entidad Federativa de que se trate;</w:t>
      </w:r>
    </w:p>
    <w:p>
      <w:pPr>
        <w:pStyle w:val="ListParagraph"/>
        <w:numPr>
          <w:ilvl w:val="0"/>
          <w:numId w:val="63"/>
        </w:numPr>
        <w:tabs>
          <w:tab w:pos="568" w:val="left" w:leader="none"/>
        </w:tabs>
        <w:spacing w:line="240" w:lineRule="auto" w:before="229" w:after="0"/>
        <w:ind w:left="568" w:right="140" w:hanging="567"/>
        <w:jc w:val="both"/>
        <w:rPr>
          <w:sz w:val="20"/>
        </w:rPr>
      </w:pPr>
      <w:r>
        <w:rPr>
          <w:sz w:val="20"/>
        </w:rPr>
        <w:t>El convenio de enlace de rutas sólo puede autorizarse a titulares de concesiones y deberá</w:t>
      </w:r>
      <w:r>
        <w:rPr>
          <w:spacing w:val="80"/>
          <w:sz w:val="20"/>
        </w:rPr>
        <w:t> </w:t>
      </w:r>
      <w:r>
        <w:rPr>
          <w:sz w:val="20"/>
        </w:rPr>
        <w:t>contener los requisitos y menciones que se refieran en el convenio celebrado entre el Organismo del Transporte Convencional y la competente de la Entidad Federativa de que se trate; y</w:t>
      </w:r>
    </w:p>
    <w:p>
      <w:pPr>
        <w:pStyle w:val="BodyText"/>
        <w:spacing w:before="2"/>
      </w:pPr>
    </w:p>
    <w:p>
      <w:pPr>
        <w:pStyle w:val="ListParagraph"/>
        <w:numPr>
          <w:ilvl w:val="0"/>
          <w:numId w:val="63"/>
        </w:numPr>
        <w:tabs>
          <w:tab w:pos="566" w:val="left" w:leader="none"/>
          <w:tab w:pos="568" w:val="left" w:leader="none"/>
        </w:tabs>
        <w:spacing w:line="240" w:lineRule="auto" w:before="0" w:after="0"/>
        <w:ind w:left="568" w:right="153" w:hanging="567"/>
        <w:jc w:val="both"/>
        <w:rPr>
          <w:sz w:val="20"/>
        </w:rPr>
      </w:pPr>
      <w:r>
        <w:rPr>
          <w:sz w:val="20"/>
        </w:rPr>
        <w:t>Los</w:t>
      </w:r>
      <w:r>
        <w:rPr>
          <w:spacing w:val="-3"/>
          <w:sz w:val="20"/>
        </w:rPr>
        <w:t> </w:t>
      </w:r>
      <w:r>
        <w:rPr>
          <w:sz w:val="20"/>
        </w:rPr>
        <w:t>convenios</w:t>
      </w:r>
      <w:r>
        <w:rPr>
          <w:spacing w:val="-3"/>
          <w:sz w:val="20"/>
        </w:rPr>
        <w:t> </w:t>
      </w:r>
      <w:r>
        <w:rPr>
          <w:sz w:val="20"/>
        </w:rPr>
        <w:t>de</w:t>
      </w:r>
      <w:r>
        <w:rPr>
          <w:spacing w:val="-2"/>
          <w:sz w:val="20"/>
        </w:rPr>
        <w:t> </w:t>
      </w:r>
      <w:r>
        <w:rPr>
          <w:sz w:val="20"/>
        </w:rPr>
        <w:t>enlace</w:t>
      </w:r>
      <w:r>
        <w:rPr>
          <w:spacing w:val="-2"/>
          <w:sz w:val="20"/>
        </w:rPr>
        <w:t> </w:t>
      </w:r>
      <w:r>
        <w:rPr>
          <w:sz w:val="20"/>
        </w:rPr>
        <w:t>no</w:t>
      </w:r>
      <w:r>
        <w:rPr>
          <w:spacing w:val="-4"/>
          <w:sz w:val="20"/>
        </w:rPr>
        <w:t> </w:t>
      </w:r>
      <w:r>
        <w:rPr>
          <w:sz w:val="20"/>
        </w:rPr>
        <w:t>surten</w:t>
      </w:r>
      <w:r>
        <w:rPr>
          <w:spacing w:val="-2"/>
          <w:sz w:val="20"/>
        </w:rPr>
        <w:t> </w:t>
      </w:r>
      <w:r>
        <w:rPr>
          <w:sz w:val="20"/>
        </w:rPr>
        <w:t>efectos</w:t>
      </w:r>
      <w:r>
        <w:rPr>
          <w:spacing w:val="-1"/>
          <w:sz w:val="20"/>
        </w:rPr>
        <w:t> </w:t>
      </w:r>
      <w:r>
        <w:rPr>
          <w:sz w:val="20"/>
        </w:rPr>
        <w:t>para</w:t>
      </w:r>
      <w:r>
        <w:rPr>
          <w:spacing w:val="-2"/>
          <w:sz w:val="20"/>
        </w:rPr>
        <w:t> </w:t>
      </w:r>
      <w:r>
        <w:rPr>
          <w:sz w:val="20"/>
        </w:rPr>
        <w:t>extender</w:t>
      </w:r>
      <w:r>
        <w:rPr>
          <w:spacing w:val="-3"/>
          <w:sz w:val="20"/>
        </w:rPr>
        <w:t> </w:t>
      </w:r>
      <w:r>
        <w:rPr>
          <w:sz w:val="20"/>
        </w:rPr>
        <w:t>o</w:t>
      </w:r>
      <w:r>
        <w:rPr>
          <w:spacing w:val="-2"/>
          <w:sz w:val="20"/>
        </w:rPr>
        <w:t> </w:t>
      </w:r>
      <w:r>
        <w:rPr>
          <w:sz w:val="20"/>
        </w:rPr>
        <w:t>fusionar</w:t>
      </w:r>
      <w:r>
        <w:rPr>
          <w:spacing w:val="-1"/>
          <w:sz w:val="20"/>
        </w:rPr>
        <w:t> </w:t>
      </w:r>
      <w:r>
        <w:rPr>
          <w:sz w:val="20"/>
        </w:rPr>
        <w:t>las</w:t>
      </w:r>
      <w:r>
        <w:rPr>
          <w:spacing w:val="-3"/>
          <w:sz w:val="20"/>
        </w:rPr>
        <w:t> </w:t>
      </w:r>
      <w:r>
        <w:rPr>
          <w:sz w:val="20"/>
        </w:rPr>
        <w:t>rutas</w:t>
      </w:r>
      <w:r>
        <w:rPr>
          <w:spacing w:val="-3"/>
          <w:sz w:val="20"/>
        </w:rPr>
        <w:t> </w:t>
      </w:r>
      <w:r>
        <w:rPr>
          <w:sz w:val="20"/>
        </w:rPr>
        <w:t>enlazadas,</w:t>
      </w:r>
      <w:r>
        <w:rPr>
          <w:spacing w:val="-2"/>
          <w:sz w:val="20"/>
        </w:rPr>
        <w:t> </w:t>
      </w:r>
      <w:r>
        <w:rPr>
          <w:sz w:val="20"/>
        </w:rPr>
        <w:t>y</w:t>
      </w:r>
      <w:r>
        <w:rPr>
          <w:spacing w:val="-3"/>
          <w:sz w:val="20"/>
        </w:rPr>
        <w:t> </w:t>
      </w:r>
      <w:r>
        <w:rPr>
          <w:sz w:val="20"/>
        </w:rPr>
        <w:t>tampoco tienen efecto para transferir las concesiones o los derechos amparados en ellas.</w:t>
      </w:r>
    </w:p>
    <w:p>
      <w:pPr>
        <w:spacing w:before="229"/>
        <w:ind w:left="2523" w:right="2663" w:firstLine="0"/>
        <w:jc w:val="center"/>
        <w:rPr>
          <w:rFonts w:ascii="Arial"/>
          <w:b/>
          <w:sz w:val="20"/>
        </w:rPr>
      </w:pPr>
      <w:r>
        <w:rPr>
          <w:rFonts w:ascii="Arial"/>
          <w:b/>
          <w:sz w:val="20"/>
        </w:rPr>
        <w:t>CAPITULO</w:t>
      </w:r>
      <w:r>
        <w:rPr>
          <w:rFonts w:ascii="Arial"/>
          <w:b/>
          <w:spacing w:val="-10"/>
          <w:sz w:val="20"/>
        </w:rPr>
        <w:t> </w:t>
      </w:r>
      <w:r>
        <w:rPr>
          <w:rFonts w:ascii="Arial"/>
          <w:b/>
          <w:spacing w:val="-5"/>
          <w:sz w:val="20"/>
        </w:rPr>
        <w:t>XII</w:t>
      </w:r>
    </w:p>
    <w:p>
      <w:pPr>
        <w:spacing w:before="0"/>
        <w:ind w:left="77" w:right="168" w:firstLine="0"/>
        <w:jc w:val="center"/>
        <w:rPr>
          <w:rFonts w:ascii="Arial" w:hAnsi="Arial"/>
          <w:b/>
          <w:sz w:val="20"/>
        </w:rPr>
      </w:pPr>
      <w:r>
        <w:rPr>
          <w:rFonts w:ascii="Arial" w:hAnsi="Arial"/>
          <w:b/>
          <w:sz w:val="20"/>
        </w:rPr>
        <w:t>DE</w:t>
      </w:r>
      <w:r>
        <w:rPr>
          <w:rFonts w:ascii="Arial" w:hAnsi="Arial"/>
          <w:b/>
          <w:spacing w:val="-9"/>
          <w:sz w:val="20"/>
        </w:rPr>
        <w:t> </w:t>
      </w:r>
      <w:r>
        <w:rPr>
          <w:rFonts w:ascii="Arial" w:hAnsi="Arial"/>
          <w:b/>
          <w:sz w:val="20"/>
        </w:rPr>
        <w:t>LA</w:t>
      </w:r>
      <w:r>
        <w:rPr>
          <w:rFonts w:ascii="Arial" w:hAnsi="Arial"/>
          <w:b/>
          <w:spacing w:val="-5"/>
          <w:sz w:val="20"/>
        </w:rPr>
        <w:t> </w:t>
      </w:r>
      <w:r>
        <w:rPr>
          <w:rFonts w:ascii="Arial" w:hAnsi="Arial"/>
          <w:b/>
          <w:sz w:val="20"/>
        </w:rPr>
        <w:t>RENOVACIÓN</w:t>
      </w:r>
      <w:r>
        <w:rPr>
          <w:rFonts w:ascii="Arial" w:hAnsi="Arial"/>
          <w:b/>
          <w:spacing w:val="-4"/>
          <w:sz w:val="20"/>
        </w:rPr>
        <w:t> </w:t>
      </w:r>
      <w:r>
        <w:rPr>
          <w:rFonts w:ascii="Arial" w:hAnsi="Arial"/>
          <w:b/>
          <w:sz w:val="20"/>
        </w:rPr>
        <w:t>DE</w:t>
      </w:r>
      <w:r>
        <w:rPr>
          <w:rFonts w:ascii="Arial" w:hAnsi="Arial"/>
          <w:b/>
          <w:spacing w:val="-5"/>
          <w:sz w:val="20"/>
        </w:rPr>
        <w:t> </w:t>
      </w:r>
      <w:r>
        <w:rPr>
          <w:rFonts w:ascii="Arial" w:hAnsi="Arial"/>
          <w:b/>
          <w:sz w:val="20"/>
        </w:rPr>
        <w:t>LAS</w:t>
      </w:r>
      <w:r>
        <w:rPr>
          <w:rFonts w:ascii="Arial" w:hAnsi="Arial"/>
          <w:b/>
          <w:spacing w:val="-7"/>
          <w:sz w:val="20"/>
        </w:rPr>
        <w:t> </w:t>
      </w:r>
      <w:r>
        <w:rPr>
          <w:rFonts w:ascii="Arial" w:hAnsi="Arial"/>
          <w:b/>
          <w:sz w:val="20"/>
        </w:rPr>
        <w:t>CONCESIONES,</w:t>
      </w:r>
      <w:r>
        <w:rPr>
          <w:rFonts w:ascii="Arial" w:hAnsi="Arial"/>
          <w:b/>
          <w:spacing w:val="-5"/>
          <w:sz w:val="20"/>
        </w:rPr>
        <w:t> </w:t>
      </w:r>
      <w:r>
        <w:rPr>
          <w:rFonts w:ascii="Arial" w:hAnsi="Arial"/>
          <w:b/>
          <w:sz w:val="20"/>
        </w:rPr>
        <w:t>PERMISOS</w:t>
      </w:r>
      <w:r>
        <w:rPr>
          <w:rFonts w:ascii="Arial" w:hAnsi="Arial"/>
          <w:b/>
          <w:spacing w:val="-7"/>
          <w:sz w:val="20"/>
        </w:rPr>
        <w:t> </w:t>
      </w:r>
      <w:r>
        <w:rPr>
          <w:rFonts w:ascii="Arial" w:hAnsi="Arial"/>
          <w:b/>
          <w:sz w:val="20"/>
        </w:rPr>
        <w:t>Y</w:t>
      </w:r>
      <w:r>
        <w:rPr>
          <w:rFonts w:ascii="Arial" w:hAnsi="Arial"/>
          <w:b/>
          <w:spacing w:val="-5"/>
          <w:sz w:val="20"/>
        </w:rPr>
        <w:t> </w:t>
      </w:r>
      <w:r>
        <w:rPr>
          <w:rFonts w:ascii="Arial" w:hAnsi="Arial"/>
          <w:b/>
          <w:spacing w:val="-2"/>
          <w:sz w:val="20"/>
        </w:rPr>
        <w:t>AUTORIZACIONES</w:t>
      </w:r>
    </w:p>
    <w:p>
      <w:pPr>
        <w:pStyle w:val="BodyText"/>
        <w:spacing w:before="1"/>
        <w:rPr>
          <w:rFonts w:ascii="Arial"/>
          <w:b/>
        </w:rPr>
      </w:pPr>
    </w:p>
    <w:p>
      <w:pPr>
        <w:pStyle w:val="BodyText"/>
        <w:ind w:left="1" w:right="151"/>
        <w:jc w:val="both"/>
      </w:pPr>
      <w:r>
        <w:rPr>
          <w:rFonts w:ascii="Arial" w:hAnsi="Arial"/>
          <w:b/>
        </w:rPr>
        <w:t>Artículo 248. </w:t>
      </w:r>
      <w:r>
        <w:rPr/>
        <w:t>La solicitud de la renovación deberá presentarse ante la Autoridad Competente, dentro de los noventa días naturales anteriores al vencimiento de la concesión o permiso.</w:t>
      </w:r>
    </w:p>
    <w:p>
      <w:pPr>
        <w:pStyle w:val="BodyText"/>
        <w:spacing w:before="229"/>
        <w:ind w:left="1" w:right="152"/>
        <w:jc w:val="both"/>
      </w:pPr>
      <w:r>
        <w:rPr/>
        <w:t>La vigencia para la renovación de las concesiones, permisos y autorizaciones estará sujeta a las especificaciones y plazos que se precisen en esta Ley, en el Reglamento correspondiente y en los instrumentos respectivos.</w:t>
      </w:r>
    </w:p>
    <w:p>
      <w:pPr>
        <w:pStyle w:val="BodyText"/>
        <w:spacing w:before="230"/>
        <w:ind w:left="1" w:right="150"/>
        <w:jc w:val="both"/>
      </w:pPr>
      <w:r>
        <w:rPr/>
        <w:t>Si la solicitud de renovación se interpone dentro de los noventa días siguientes al vencimiento de la concesión, el promovente será sancionado en términos del Reglamento respectivo; realizado el pago de la sanción, se procederá al trámite solicitado.</w:t>
      </w:r>
    </w:p>
    <w:p>
      <w:pPr>
        <w:pStyle w:val="BodyText"/>
        <w:spacing w:before="1"/>
      </w:pPr>
    </w:p>
    <w:p>
      <w:pPr>
        <w:pStyle w:val="BodyText"/>
        <w:ind w:left="1" w:right="152"/>
        <w:jc w:val="both"/>
      </w:pPr>
      <w:r>
        <w:rPr/>
        <w:t>Si la solicitud se presenta fuera del plazo señalado en el párrafo anterior, la Autoridad Competente</w:t>
      </w:r>
      <w:r>
        <w:rPr>
          <w:spacing w:val="40"/>
        </w:rPr>
        <w:t> </w:t>
      </w:r>
      <w:r>
        <w:rPr/>
        <w:t>iniciará el procedimiento administrativo necesario para declarar extinto el instrumento de que se trate, cumpliendo con las formalidades del capítulo respectivo de esta Ley.</w:t>
      </w:r>
    </w:p>
    <w:p>
      <w:pPr>
        <w:pStyle w:val="BodyText"/>
        <w:spacing w:before="229"/>
        <w:ind w:left="1" w:right="152"/>
        <w:jc w:val="both"/>
      </w:pPr>
      <w:r>
        <w:rPr/>
        <w:t>Para la renovación de los permisos, de las autorizaciones, convenios y contratos se seguirán las reglas anteriormente descritas y estarán sujetos en su vigencia a las disposiciones de esta Ley, así como a las determinaciones que al efecto emita</w:t>
      </w:r>
      <w:r>
        <w:rPr>
          <w:spacing w:val="40"/>
        </w:rPr>
        <w:t> </w:t>
      </w:r>
      <w:r>
        <w:rPr/>
        <w:t>la Autoridad Competente.</w:t>
      </w:r>
    </w:p>
    <w:p>
      <w:pPr>
        <w:pStyle w:val="BodyText"/>
      </w:pPr>
    </w:p>
    <w:p>
      <w:pPr>
        <w:pStyle w:val="BodyText"/>
        <w:ind w:left="1" w:right="149"/>
        <w:jc w:val="both"/>
      </w:pPr>
      <w:r>
        <w:rPr>
          <w:rFonts w:ascii="Arial" w:hAnsi="Arial"/>
          <w:b/>
        </w:rPr>
        <w:t>Artículo 249. </w:t>
      </w:r>
      <w:r>
        <w:rPr/>
        <w:t>La renovación queda sujeta a las disposiciones de la Autoridad Competente atendiendo a cada uno de los supuestos siguientes:</w:t>
      </w:r>
    </w:p>
    <w:p>
      <w:pPr>
        <w:pStyle w:val="BodyText"/>
        <w:spacing w:before="1"/>
      </w:pPr>
    </w:p>
    <w:p>
      <w:pPr>
        <w:pStyle w:val="ListParagraph"/>
        <w:numPr>
          <w:ilvl w:val="0"/>
          <w:numId w:val="64"/>
        </w:numPr>
        <w:tabs>
          <w:tab w:pos="568" w:val="left" w:leader="none"/>
        </w:tabs>
        <w:spacing w:line="240" w:lineRule="auto" w:before="0" w:after="0"/>
        <w:ind w:left="568" w:right="144" w:hanging="567"/>
        <w:jc w:val="both"/>
        <w:rPr>
          <w:sz w:val="20"/>
        </w:rPr>
      </w:pPr>
      <w:r>
        <w:rPr>
          <w:sz w:val="20"/>
        </w:rPr>
        <w:t>Subsistan las causas que dieron origen al servicio y se cumpla con los requisitos y obligaciones bajo las cuales se otorgó la concesión, el permiso, la autorización, convenio o contrato;</w:t>
      </w:r>
    </w:p>
    <w:p>
      <w:pPr>
        <w:pStyle w:val="ListParagraph"/>
        <w:numPr>
          <w:ilvl w:val="0"/>
          <w:numId w:val="64"/>
        </w:numPr>
        <w:tabs>
          <w:tab w:pos="568" w:val="left" w:leader="none"/>
        </w:tabs>
        <w:spacing w:line="240" w:lineRule="auto" w:before="229" w:after="0"/>
        <w:ind w:left="568" w:right="153" w:hanging="567"/>
        <w:jc w:val="both"/>
        <w:rPr>
          <w:sz w:val="20"/>
        </w:rPr>
      </w:pPr>
      <w:r>
        <w:rPr>
          <w:sz w:val="20"/>
        </w:rPr>
        <w:t>Se mantenga la demanda de manera tal que no signifique la supresión de la ruta, vía, lugar o servicio para la que fue otorgada;</w:t>
      </w:r>
    </w:p>
    <w:p>
      <w:pPr>
        <w:pStyle w:val="BodyText"/>
        <w:spacing w:before="1"/>
      </w:pPr>
    </w:p>
    <w:p>
      <w:pPr>
        <w:pStyle w:val="ListParagraph"/>
        <w:numPr>
          <w:ilvl w:val="0"/>
          <w:numId w:val="64"/>
        </w:numPr>
        <w:tabs>
          <w:tab w:pos="568" w:val="left" w:leader="none"/>
        </w:tabs>
        <w:spacing w:line="240" w:lineRule="auto" w:before="1" w:after="0"/>
        <w:ind w:left="568" w:right="0" w:hanging="567"/>
        <w:jc w:val="left"/>
        <w:rPr>
          <w:sz w:val="20"/>
        </w:rPr>
      </w:pPr>
      <w:r>
        <w:rPr>
          <w:sz w:val="20"/>
        </w:rPr>
        <w:t>El</w:t>
      </w:r>
      <w:r>
        <w:rPr>
          <w:spacing w:val="-5"/>
          <w:sz w:val="20"/>
        </w:rPr>
        <w:t> </w:t>
      </w:r>
      <w:r>
        <w:rPr>
          <w:sz w:val="20"/>
        </w:rPr>
        <w:t>objeto</w:t>
      </w:r>
      <w:r>
        <w:rPr>
          <w:spacing w:val="-7"/>
          <w:sz w:val="20"/>
        </w:rPr>
        <w:t> </w:t>
      </w:r>
      <w:r>
        <w:rPr>
          <w:sz w:val="20"/>
        </w:rPr>
        <w:t>social,</w:t>
      </w:r>
      <w:r>
        <w:rPr>
          <w:spacing w:val="-6"/>
          <w:sz w:val="20"/>
        </w:rPr>
        <w:t> </w:t>
      </w:r>
      <w:r>
        <w:rPr>
          <w:sz w:val="20"/>
        </w:rPr>
        <w:t>en</w:t>
      </w:r>
      <w:r>
        <w:rPr>
          <w:spacing w:val="-5"/>
          <w:sz w:val="20"/>
        </w:rPr>
        <w:t> </w:t>
      </w:r>
      <w:r>
        <w:rPr>
          <w:sz w:val="20"/>
        </w:rPr>
        <w:t>caso</w:t>
      </w:r>
      <w:r>
        <w:rPr>
          <w:spacing w:val="-6"/>
          <w:sz w:val="20"/>
        </w:rPr>
        <w:t> </w:t>
      </w:r>
      <w:r>
        <w:rPr>
          <w:sz w:val="20"/>
        </w:rPr>
        <w:t>de</w:t>
      </w:r>
      <w:r>
        <w:rPr>
          <w:spacing w:val="-4"/>
          <w:sz w:val="20"/>
        </w:rPr>
        <w:t> </w:t>
      </w:r>
      <w:r>
        <w:rPr>
          <w:sz w:val="20"/>
        </w:rPr>
        <w:t>personas</w:t>
      </w:r>
      <w:r>
        <w:rPr>
          <w:spacing w:val="-3"/>
          <w:sz w:val="20"/>
        </w:rPr>
        <w:t> </w:t>
      </w:r>
      <w:r>
        <w:rPr>
          <w:sz w:val="20"/>
        </w:rPr>
        <w:t>morales,</w:t>
      </w:r>
      <w:r>
        <w:rPr>
          <w:spacing w:val="-6"/>
          <w:sz w:val="20"/>
        </w:rPr>
        <w:t> </w:t>
      </w:r>
      <w:r>
        <w:rPr>
          <w:sz w:val="20"/>
        </w:rPr>
        <w:t>no</w:t>
      </w:r>
      <w:r>
        <w:rPr>
          <w:spacing w:val="-5"/>
          <w:sz w:val="20"/>
        </w:rPr>
        <w:t> </w:t>
      </w:r>
      <w:r>
        <w:rPr>
          <w:sz w:val="20"/>
        </w:rPr>
        <w:t>se</w:t>
      </w:r>
      <w:r>
        <w:rPr>
          <w:spacing w:val="-6"/>
          <w:sz w:val="20"/>
        </w:rPr>
        <w:t> </w:t>
      </w:r>
      <w:r>
        <w:rPr>
          <w:sz w:val="20"/>
        </w:rPr>
        <w:t>haya</w:t>
      </w:r>
      <w:r>
        <w:rPr>
          <w:spacing w:val="-6"/>
          <w:sz w:val="20"/>
        </w:rPr>
        <w:t> </w:t>
      </w:r>
      <w:r>
        <w:rPr>
          <w:spacing w:val="-2"/>
          <w:sz w:val="20"/>
        </w:rPr>
        <w:t>modificado;</w:t>
      </w:r>
    </w:p>
    <w:p>
      <w:pPr>
        <w:pStyle w:val="ListParagraph"/>
        <w:numPr>
          <w:ilvl w:val="0"/>
          <w:numId w:val="64"/>
        </w:numPr>
        <w:tabs>
          <w:tab w:pos="566" w:val="left" w:leader="none"/>
          <w:tab w:pos="568" w:val="left" w:leader="none"/>
        </w:tabs>
        <w:spacing w:line="240" w:lineRule="auto" w:before="228" w:after="0"/>
        <w:ind w:left="568" w:right="153" w:hanging="567"/>
        <w:jc w:val="both"/>
        <w:rPr>
          <w:sz w:val="20"/>
        </w:rPr>
      </w:pPr>
      <w:r>
        <w:rPr>
          <w:sz w:val="20"/>
        </w:rPr>
        <w:t>Durante su vigencia el titular o los administradores, apoderados legales de las sociedades y los socios, no hayan sido condenados por sentencia ejecutoriada por la comisión del delito de ataques a las vías de comunicación o por delitos graves cometidos en su calidad de concesionarios, permisionarios, contratantes o de personas autorizadas de cualquier forma para llevar a cabo los servicios materia de esta Ley;</w:t>
      </w:r>
    </w:p>
    <w:p>
      <w:pPr>
        <w:pStyle w:val="BodyText"/>
      </w:pPr>
    </w:p>
    <w:p>
      <w:pPr>
        <w:pStyle w:val="ListParagraph"/>
        <w:numPr>
          <w:ilvl w:val="0"/>
          <w:numId w:val="64"/>
        </w:numPr>
        <w:tabs>
          <w:tab w:pos="568" w:val="left" w:leader="none"/>
        </w:tabs>
        <w:spacing w:line="240" w:lineRule="auto" w:before="1" w:after="0"/>
        <w:ind w:left="568" w:right="0" w:hanging="567"/>
        <w:jc w:val="left"/>
        <w:rPr>
          <w:sz w:val="20"/>
        </w:rPr>
      </w:pPr>
      <w:r>
        <w:rPr>
          <w:sz w:val="20"/>
        </w:rPr>
        <w:t>El</w:t>
      </w:r>
      <w:r>
        <w:rPr>
          <w:spacing w:val="-8"/>
          <w:sz w:val="20"/>
        </w:rPr>
        <w:t> </w:t>
      </w:r>
      <w:r>
        <w:rPr>
          <w:sz w:val="20"/>
        </w:rPr>
        <w:t>titular</w:t>
      </w:r>
      <w:r>
        <w:rPr>
          <w:spacing w:val="-7"/>
          <w:sz w:val="20"/>
        </w:rPr>
        <w:t> </w:t>
      </w:r>
      <w:r>
        <w:rPr>
          <w:sz w:val="20"/>
        </w:rPr>
        <w:t>justifique</w:t>
      </w:r>
      <w:r>
        <w:rPr>
          <w:spacing w:val="-6"/>
          <w:sz w:val="20"/>
        </w:rPr>
        <w:t> </w:t>
      </w:r>
      <w:r>
        <w:rPr>
          <w:sz w:val="20"/>
        </w:rPr>
        <w:t>estar</w:t>
      </w:r>
      <w:r>
        <w:rPr>
          <w:spacing w:val="-7"/>
          <w:sz w:val="20"/>
        </w:rPr>
        <w:t> </w:t>
      </w:r>
      <w:r>
        <w:rPr>
          <w:sz w:val="20"/>
        </w:rPr>
        <w:t>al</w:t>
      </w:r>
      <w:r>
        <w:rPr>
          <w:spacing w:val="-8"/>
          <w:sz w:val="20"/>
        </w:rPr>
        <w:t> </w:t>
      </w:r>
      <w:r>
        <w:rPr>
          <w:sz w:val="20"/>
        </w:rPr>
        <w:t>corriente</w:t>
      </w:r>
      <w:r>
        <w:rPr>
          <w:spacing w:val="-7"/>
          <w:sz w:val="20"/>
        </w:rPr>
        <w:t> </w:t>
      </w:r>
      <w:r>
        <w:rPr>
          <w:sz w:val="20"/>
        </w:rPr>
        <w:t>en</w:t>
      </w:r>
      <w:r>
        <w:rPr>
          <w:spacing w:val="-5"/>
          <w:sz w:val="20"/>
        </w:rPr>
        <w:t> </w:t>
      </w:r>
      <w:r>
        <w:rPr>
          <w:sz w:val="20"/>
        </w:rPr>
        <w:t>el</w:t>
      </w:r>
      <w:r>
        <w:rPr>
          <w:spacing w:val="-6"/>
          <w:sz w:val="20"/>
        </w:rPr>
        <w:t> </w:t>
      </w:r>
      <w:r>
        <w:rPr>
          <w:sz w:val="20"/>
        </w:rPr>
        <w:t>cumplimiento</w:t>
      </w:r>
      <w:r>
        <w:rPr>
          <w:spacing w:val="-5"/>
          <w:sz w:val="20"/>
        </w:rPr>
        <w:t> </w:t>
      </w:r>
      <w:r>
        <w:rPr>
          <w:sz w:val="20"/>
        </w:rPr>
        <w:t>de</w:t>
      </w:r>
      <w:r>
        <w:rPr>
          <w:spacing w:val="-8"/>
          <w:sz w:val="20"/>
        </w:rPr>
        <w:t> </w:t>
      </w:r>
      <w:r>
        <w:rPr>
          <w:sz w:val="20"/>
        </w:rPr>
        <w:t>sus</w:t>
      </w:r>
      <w:r>
        <w:rPr>
          <w:spacing w:val="-6"/>
          <w:sz w:val="20"/>
        </w:rPr>
        <w:t> </w:t>
      </w:r>
      <w:r>
        <w:rPr>
          <w:sz w:val="20"/>
        </w:rPr>
        <w:t>obligaciones</w:t>
      </w:r>
      <w:r>
        <w:rPr>
          <w:spacing w:val="-6"/>
          <w:sz w:val="20"/>
        </w:rPr>
        <w:t> </w:t>
      </w:r>
      <w:r>
        <w:rPr>
          <w:spacing w:val="-2"/>
          <w:sz w:val="20"/>
        </w:rPr>
        <w:t>fiscales;</w:t>
      </w:r>
    </w:p>
    <w:p>
      <w:pPr>
        <w:pStyle w:val="BodyText"/>
      </w:pPr>
    </w:p>
    <w:p>
      <w:pPr>
        <w:pStyle w:val="ListParagraph"/>
        <w:numPr>
          <w:ilvl w:val="0"/>
          <w:numId w:val="64"/>
        </w:numPr>
        <w:tabs>
          <w:tab w:pos="568" w:val="left" w:leader="none"/>
        </w:tabs>
        <w:spacing w:line="240" w:lineRule="auto" w:before="0" w:after="0"/>
        <w:ind w:left="568" w:right="0" w:hanging="567"/>
        <w:jc w:val="left"/>
        <w:rPr>
          <w:sz w:val="20"/>
        </w:rPr>
      </w:pPr>
      <w:r>
        <w:rPr>
          <w:sz w:val="20"/>
        </w:rPr>
        <w:t>El</w:t>
      </w:r>
      <w:r>
        <w:rPr>
          <w:spacing w:val="-7"/>
          <w:sz w:val="20"/>
        </w:rPr>
        <w:t> </w:t>
      </w:r>
      <w:r>
        <w:rPr>
          <w:sz w:val="20"/>
        </w:rPr>
        <w:t>titular</w:t>
      </w:r>
      <w:r>
        <w:rPr>
          <w:spacing w:val="-4"/>
          <w:sz w:val="20"/>
        </w:rPr>
        <w:t> </w:t>
      </w:r>
      <w:r>
        <w:rPr>
          <w:sz w:val="20"/>
        </w:rPr>
        <w:t>no</w:t>
      </w:r>
      <w:r>
        <w:rPr>
          <w:spacing w:val="-7"/>
          <w:sz w:val="20"/>
        </w:rPr>
        <w:t> </w:t>
      </w:r>
      <w:r>
        <w:rPr>
          <w:sz w:val="20"/>
        </w:rPr>
        <w:t>haya</w:t>
      </w:r>
      <w:r>
        <w:rPr>
          <w:spacing w:val="-5"/>
          <w:sz w:val="20"/>
        </w:rPr>
        <w:t> </w:t>
      </w:r>
      <w:r>
        <w:rPr>
          <w:sz w:val="20"/>
        </w:rPr>
        <w:t>incurrido</w:t>
      </w:r>
      <w:r>
        <w:rPr>
          <w:spacing w:val="-5"/>
          <w:sz w:val="20"/>
        </w:rPr>
        <w:t> </w:t>
      </w:r>
      <w:r>
        <w:rPr>
          <w:sz w:val="20"/>
        </w:rPr>
        <w:t>en</w:t>
      </w:r>
      <w:r>
        <w:rPr>
          <w:spacing w:val="-7"/>
          <w:sz w:val="20"/>
        </w:rPr>
        <w:t> </w:t>
      </w:r>
      <w:r>
        <w:rPr>
          <w:sz w:val="20"/>
        </w:rPr>
        <w:t>actos</w:t>
      </w:r>
      <w:r>
        <w:rPr>
          <w:spacing w:val="-3"/>
          <w:sz w:val="20"/>
        </w:rPr>
        <w:t> </w:t>
      </w:r>
      <w:r>
        <w:rPr>
          <w:sz w:val="20"/>
        </w:rPr>
        <w:t>de</w:t>
      </w:r>
      <w:r>
        <w:rPr>
          <w:spacing w:val="-7"/>
          <w:sz w:val="20"/>
        </w:rPr>
        <w:t> </w:t>
      </w:r>
      <w:r>
        <w:rPr>
          <w:sz w:val="20"/>
        </w:rPr>
        <w:t>competencia</w:t>
      </w:r>
      <w:r>
        <w:rPr>
          <w:spacing w:val="-6"/>
          <w:sz w:val="20"/>
        </w:rPr>
        <w:t> </w:t>
      </w:r>
      <w:r>
        <w:rPr>
          <w:sz w:val="20"/>
        </w:rPr>
        <w:t>desleal</w:t>
      </w:r>
      <w:r>
        <w:rPr>
          <w:spacing w:val="-7"/>
          <w:sz w:val="20"/>
        </w:rPr>
        <w:t> </w:t>
      </w:r>
      <w:r>
        <w:rPr>
          <w:sz w:val="20"/>
        </w:rPr>
        <w:t>o</w:t>
      </w:r>
      <w:r>
        <w:rPr>
          <w:spacing w:val="-6"/>
          <w:sz w:val="20"/>
        </w:rPr>
        <w:t> </w:t>
      </w:r>
      <w:r>
        <w:rPr>
          <w:spacing w:val="-2"/>
          <w:sz w:val="20"/>
        </w:rPr>
        <w:t>ruinosa;</w:t>
      </w:r>
    </w:p>
    <w:p>
      <w:pPr>
        <w:pStyle w:val="BodyText"/>
        <w:spacing w:before="1"/>
      </w:pPr>
    </w:p>
    <w:p>
      <w:pPr>
        <w:pStyle w:val="ListParagraph"/>
        <w:numPr>
          <w:ilvl w:val="0"/>
          <w:numId w:val="64"/>
        </w:numPr>
        <w:tabs>
          <w:tab w:pos="568" w:val="left" w:leader="none"/>
        </w:tabs>
        <w:spacing w:line="240" w:lineRule="auto" w:before="0" w:after="0"/>
        <w:ind w:left="568" w:right="0" w:hanging="567"/>
        <w:jc w:val="left"/>
        <w:rPr>
          <w:sz w:val="20"/>
        </w:rPr>
      </w:pPr>
      <w:r>
        <w:rPr>
          <w:sz w:val="20"/>
        </w:rPr>
        <w:t>Durante</w:t>
      </w:r>
      <w:r>
        <w:rPr>
          <w:spacing w:val="-5"/>
          <w:sz w:val="20"/>
        </w:rPr>
        <w:t> </w:t>
      </w:r>
      <w:r>
        <w:rPr>
          <w:sz w:val="20"/>
        </w:rPr>
        <w:t>su</w:t>
      </w:r>
      <w:r>
        <w:rPr>
          <w:spacing w:val="-6"/>
          <w:sz w:val="20"/>
        </w:rPr>
        <w:t> </w:t>
      </w:r>
      <w:r>
        <w:rPr>
          <w:sz w:val="20"/>
        </w:rPr>
        <w:t>vigencia</w:t>
      </w:r>
      <w:r>
        <w:rPr>
          <w:spacing w:val="-6"/>
          <w:sz w:val="20"/>
        </w:rPr>
        <w:t> </w:t>
      </w:r>
      <w:r>
        <w:rPr>
          <w:sz w:val="20"/>
        </w:rPr>
        <w:t>el</w:t>
      </w:r>
      <w:r>
        <w:rPr>
          <w:spacing w:val="-7"/>
          <w:sz w:val="20"/>
        </w:rPr>
        <w:t> </w:t>
      </w:r>
      <w:r>
        <w:rPr>
          <w:sz w:val="20"/>
        </w:rPr>
        <w:t>titular</w:t>
      </w:r>
      <w:r>
        <w:rPr>
          <w:spacing w:val="-7"/>
          <w:sz w:val="20"/>
        </w:rPr>
        <w:t> </w:t>
      </w:r>
      <w:r>
        <w:rPr>
          <w:sz w:val="20"/>
        </w:rPr>
        <w:t>no</w:t>
      </w:r>
      <w:r>
        <w:rPr>
          <w:spacing w:val="-6"/>
          <w:sz w:val="20"/>
        </w:rPr>
        <w:t> </w:t>
      </w:r>
      <w:r>
        <w:rPr>
          <w:sz w:val="20"/>
        </w:rPr>
        <w:t>haya</w:t>
      </w:r>
      <w:r>
        <w:rPr>
          <w:spacing w:val="-6"/>
          <w:sz w:val="20"/>
        </w:rPr>
        <w:t> </w:t>
      </w:r>
      <w:r>
        <w:rPr>
          <w:sz w:val="20"/>
        </w:rPr>
        <w:t>incurrido</w:t>
      </w:r>
      <w:r>
        <w:rPr>
          <w:spacing w:val="-6"/>
          <w:sz w:val="20"/>
        </w:rPr>
        <w:t> </w:t>
      </w:r>
      <w:r>
        <w:rPr>
          <w:sz w:val="20"/>
        </w:rPr>
        <w:t>en</w:t>
      </w:r>
      <w:r>
        <w:rPr>
          <w:spacing w:val="-5"/>
          <w:sz w:val="20"/>
        </w:rPr>
        <w:t> </w:t>
      </w:r>
      <w:r>
        <w:rPr>
          <w:sz w:val="20"/>
        </w:rPr>
        <w:t>el</w:t>
      </w:r>
      <w:r>
        <w:rPr>
          <w:spacing w:val="-5"/>
          <w:sz w:val="20"/>
        </w:rPr>
        <w:t> </w:t>
      </w:r>
      <w:r>
        <w:rPr>
          <w:sz w:val="20"/>
        </w:rPr>
        <w:t>ejercicio</w:t>
      </w:r>
      <w:r>
        <w:rPr>
          <w:spacing w:val="-6"/>
          <w:sz w:val="20"/>
        </w:rPr>
        <w:t> </w:t>
      </w:r>
      <w:r>
        <w:rPr>
          <w:sz w:val="20"/>
        </w:rPr>
        <w:t>de</w:t>
      </w:r>
      <w:r>
        <w:rPr>
          <w:spacing w:val="-5"/>
          <w:sz w:val="20"/>
        </w:rPr>
        <w:t> </w:t>
      </w:r>
      <w:r>
        <w:rPr>
          <w:sz w:val="20"/>
        </w:rPr>
        <w:t>prácticas</w:t>
      </w:r>
      <w:r>
        <w:rPr>
          <w:spacing w:val="-5"/>
          <w:sz w:val="20"/>
        </w:rPr>
        <w:t> </w:t>
      </w:r>
      <w:r>
        <w:rPr>
          <w:spacing w:val="-2"/>
          <w:sz w:val="20"/>
        </w:rPr>
        <w:t>monopólicas;</w:t>
      </w:r>
    </w:p>
    <w:p>
      <w:pPr>
        <w:pStyle w:val="ListParagraph"/>
        <w:spacing w:after="0" w:line="240" w:lineRule="auto"/>
        <w:jc w:val="left"/>
        <w:rPr>
          <w:sz w:val="20"/>
        </w:rPr>
        <w:sectPr>
          <w:pgSz w:w="12250" w:h="15820"/>
          <w:pgMar w:header="0" w:footer="969" w:top="1700" w:bottom="1160" w:left="1417" w:right="1275"/>
        </w:sectPr>
      </w:pPr>
    </w:p>
    <w:p>
      <w:pPr>
        <w:pStyle w:val="BodyText"/>
        <w:spacing w:before="111"/>
      </w:pPr>
    </w:p>
    <w:p>
      <w:pPr>
        <w:pStyle w:val="ListParagraph"/>
        <w:numPr>
          <w:ilvl w:val="0"/>
          <w:numId w:val="64"/>
        </w:numPr>
        <w:tabs>
          <w:tab w:pos="568" w:val="left" w:leader="none"/>
        </w:tabs>
        <w:spacing w:line="240" w:lineRule="auto" w:before="1" w:after="0"/>
        <w:ind w:left="568" w:right="148" w:hanging="567"/>
        <w:jc w:val="left"/>
        <w:rPr>
          <w:sz w:val="20"/>
        </w:rPr>
      </w:pPr>
      <w:r>
        <w:rPr>
          <w:sz w:val="20"/>
        </w:rPr>
        <w:t>El</w:t>
      </w:r>
      <w:r>
        <w:rPr>
          <w:spacing w:val="22"/>
          <w:sz w:val="20"/>
        </w:rPr>
        <w:t> </w:t>
      </w:r>
      <w:r>
        <w:rPr>
          <w:sz w:val="20"/>
        </w:rPr>
        <w:t>titular</w:t>
      </w:r>
      <w:r>
        <w:rPr>
          <w:spacing w:val="21"/>
          <w:sz w:val="20"/>
        </w:rPr>
        <w:t> </w:t>
      </w:r>
      <w:r>
        <w:rPr>
          <w:sz w:val="20"/>
        </w:rPr>
        <w:t>no</w:t>
      </w:r>
      <w:r>
        <w:rPr>
          <w:spacing w:val="22"/>
          <w:sz w:val="20"/>
        </w:rPr>
        <w:t> </w:t>
      </w:r>
      <w:r>
        <w:rPr>
          <w:sz w:val="20"/>
        </w:rPr>
        <w:t>haya</w:t>
      </w:r>
      <w:r>
        <w:rPr>
          <w:spacing w:val="23"/>
          <w:sz w:val="20"/>
        </w:rPr>
        <w:t> </w:t>
      </w:r>
      <w:r>
        <w:rPr>
          <w:sz w:val="20"/>
        </w:rPr>
        <w:t>incurrido</w:t>
      </w:r>
      <w:r>
        <w:rPr>
          <w:spacing w:val="22"/>
          <w:sz w:val="20"/>
        </w:rPr>
        <w:t> </w:t>
      </w:r>
      <w:r>
        <w:rPr>
          <w:sz w:val="20"/>
        </w:rPr>
        <w:t>o</w:t>
      </w:r>
      <w:r>
        <w:rPr>
          <w:spacing w:val="21"/>
          <w:sz w:val="20"/>
        </w:rPr>
        <w:t> </w:t>
      </w:r>
      <w:r>
        <w:rPr>
          <w:sz w:val="20"/>
        </w:rPr>
        <w:t>participado</w:t>
      </w:r>
      <w:r>
        <w:rPr>
          <w:spacing w:val="23"/>
          <w:sz w:val="20"/>
        </w:rPr>
        <w:t> </w:t>
      </w:r>
      <w:r>
        <w:rPr>
          <w:sz w:val="20"/>
        </w:rPr>
        <w:t>en</w:t>
      </w:r>
      <w:r>
        <w:rPr>
          <w:spacing w:val="23"/>
          <w:sz w:val="20"/>
        </w:rPr>
        <w:t> </w:t>
      </w:r>
      <w:r>
        <w:rPr>
          <w:sz w:val="20"/>
        </w:rPr>
        <w:t>la</w:t>
      </w:r>
      <w:r>
        <w:rPr>
          <w:spacing w:val="21"/>
          <w:sz w:val="20"/>
        </w:rPr>
        <w:t> </w:t>
      </w:r>
      <w:r>
        <w:rPr>
          <w:sz w:val="20"/>
        </w:rPr>
        <w:t>comisión</w:t>
      </w:r>
      <w:r>
        <w:rPr>
          <w:spacing w:val="20"/>
          <w:sz w:val="20"/>
        </w:rPr>
        <w:t> </w:t>
      </w:r>
      <w:r>
        <w:rPr>
          <w:sz w:val="20"/>
        </w:rPr>
        <w:t>de</w:t>
      </w:r>
      <w:r>
        <w:rPr>
          <w:spacing w:val="21"/>
          <w:sz w:val="20"/>
        </w:rPr>
        <w:t> </w:t>
      </w:r>
      <w:r>
        <w:rPr>
          <w:sz w:val="20"/>
        </w:rPr>
        <w:t>algún</w:t>
      </w:r>
      <w:r>
        <w:rPr>
          <w:spacing w:val="80"/>
          <w:sz w:val="20"/>
        </w:rPr>
        <w:t> </w:t>
      </w:r>
      <w:r>
        <w:rPr>
          <w:sz w:val="20"/>
        </w:rPr>
        <w:t>delito,</w:t>
      </w:r>
      <w:r>
        <w:rPr>
          <w:spacing w:val="22"/>
          <w:sz w:val="20"/>
        </w:rPr>
        <w:t> </w:t>
      </w:r>
      <w:r>
        <w:rPr>
          <w:sz w:val="20"/>
        </w:rPr>
        <w:t>en</w:t>
      </w:r>
      <w:r>
        <w:rPr>
          <w:spacing w:val="22"/>
          <w:sz w:val="20"/>
        </w:rPr>
        <w:t> </w:t>
      </w:r>
      <w:r>
        <w:rPr>
          <w:sz w:val="20"/>
        </w:rPr>
        <w:t>términos</w:t>
      </w:r>
      <w:r>
        <w:rPr>
          <w:spacing w:val="22"/>
          <w:sz w:val="20"/>
        </w:rPr>
        <w:t> </w:t>
      </w:r>
      <w:r>
        <w:rPr>
          <w:sz w:val="20"/>
        </w:rPr>
        <w:t>del</w:t>
      </w:r>
      <w:r>
        <w:rPr>
          <w:spacing w:val="20"/>
          <w:sz w:val="20"/>
        </w:rPr>
        <w:t> </w:t>
      </w:r>
      <w:r>
        <w:rPr>
          <w:sz w:val="20"/>
        </w:rPr>
        <w:t>Código Penal vigente;</w:t>
      </w:r>
    </w:p>
    <w:p>
      <w:pPr>
        <w:pStyle w:val="ListParagraph"/>
        <w:numPr>
          <w:ilvl w:val="0"/>
          <w:numId w:val="64"/>
        </w:numPr>
        <w:tabs>
          <w:tab w:pos="568" w:val="left" w:leader="none"/>
        </w:tabs>
        <w:spacing w:line="240" w:lineRule="auto" w:before="228" w:after="0"/>
        <w:ind w:left="568" w:right="0" w:hanging="567"/>
        <w:jc w:val="left"/>
        <w:rPr>
          <w:sz w:val="20"/>
        </w:rPr>
      </w:pPr>
      <w:r>
        <w:rPr>
          <w:sz w:val="20"/>
        </w:rPr>
        <w:t>El</w:t>
      </w:r>
      <w:r>
        <w:rPr>
          <w:spacing w:val="-9"/>
          <w:sz w:val="20"/>
        </w:rPr>
        <w:t> </w:t>
      </w:r>
      <w:r>
        <w:rPr>
          <w:sz w:val="20"/>
        </w:rPr>
        <w:t>titular</w:t>
      </w:r>
      <w:r>
        <w:rPr>
          <w:spacing w:val="-5"/>
          <w:sz w:val="20"/>
        </w:rPr>
        <w:t> </w:t>
      </w:r>
      <w:r>
        <w:rPr>
          <w:sz w:val="20"/>
        </w:rPr>
        <w:t>no</w:t>
      </w:r>
      <w:r>
        <w:rPr>
          <w:spacing w:val="-9"/>
          <w:sz w:val="20"/>
        </w:rPr>
        <w:t> </w:t>
      </w:r>
      <w:r>
        <w:rPr>
          <w:sz w:val="20"/>
        </w:rPr>
        <w:t>haya</w:t>
      </w:r>
      <w:r>
        <w:rPr>
          <w:spacing w:val="-8"/>
          <w:sz w:val="20"/>
        </w:rPr>
        <w:t> </w:t>
      </w:r>
      <w:r>
        <w:rPr>
          <w:sz w:val="20"/>
        </w:rPr>
        <w:t>cambiado</w:t>
      </w:r>
      <w:r>
        <w:rPr>
          <w:spacing w:val="-6"/>
          <w:sz w:val="20"/>
        </w:rPr>
        <w:t> </w:t>
      </w:r>
      <w:r>
        <w:rPr>
          <w:sz w:val="20"/>
        </w:rPr>
        <w:t>la</w:t>
      </w:r>
      <w:r>
        <w:rPr>
          <w:spacing w:val="-6"/>
          <w:sz w:val="20"/>
        </w:rPr>
        <w:t> </w:t>
      </w:r>
      <w:r>
        <w:rPr>
          <w:sz w:val="20"/>
        </w:rPr>
        <w:t>nacionalidad</w:t>
      </w:r>
      <w:r>
        <w:rPr>
          <w:spacing w:val="-7"/>
          <w:sz w:val="20"/>
        </w:rPr>
        <w:t> </w:t>
      </w:r>
      <w:r>
        <w:rPr>
          <w:spacing w:val="-2"/>
          <w:sz w:val="20"/>
        </w:rPr>
        <w:t>mexicana;</w:t>
      </w:r>
    </w:p>
    <w:p>
      <w:pPr>
        <w:pStyle w:val="BodyText"/>
        <w:spacing w:before="1"/>
      </w:pPr>
    </w:p>
    <w:p>
      <w:pPr>
        <w:pStyle w:val="ListParagraph"/>
        <w:numPr>
          <w:ilvl w:val="0"/>
          <w:numId w:val="64"/>
        </w:numPr>
        <w:tabs>
          <w:tab w:pos="568" w:val="left" w:leader="none"/>
        </w:tabs>
        <w:spacing w:line="240" w:lineRule="auto" w:before="0" w:after="0"/>
        <w:ind w:left="568" w:right="0" w:hanging="567"/>
        <w:jc w:val="left"/>
        <w:rPr>
          <w:sz w:val="20"/>
        </w:rPr>
      </w:pPr>
      <w:r>
        <w:rPr>
          <w:sz w:val="20"/>
        </w:rPr>
        <w:t>El</w:t>
      </w:r>
      <w:r>
        <w:rPr>
          <w:spacing w:val="-8"/>
          <w:sz w:val="20"/>
        </w:rPr>
        <w:t> </w:t>
      </w:r>
      <w:r>
        <w:rPr>
          <w:sz w:val="20"/>
        </w:rPr>
        <w:t>titular</w:t>
      </w:r>
      <w:r>
        <w:rPr>
          <w:spacing w:val="-4"/>
          <w:sz w:val="20"/>
        </w:rPr>
        <w:t> </w:t>
      </w:r>
      <w:r>
        <w:rPr>
          <w:sz w:val="20"/>
        </w:rPr>
        <w:t>haya</w:t>
      </w:r>
      <w:r>
        <w:rPr>
          <w:spacing w:val="-7"/>
          <w:sz w:val="20"/>
        </w:rPr>
        <w:t> </w:t>
      </w:r>
      <w:r>
        <w:rPr>
          <w:sz w:val="20"/>
        </w:rPr>
        <w:t>efectuado</w:t>
      </w:r>
      <w:r>
        <w:rPr>
          <w:spacing w:val="-6"/>
          <w:sz w:val="20"/>
        </w:rPr>
        <w:t> </w:t>
      </w:r>
      <w:r>
        <w:rPr>
          <w:sz w:val="20"/>
        </w:rPr>
        <w:t>el</w:t>
      </w:r>
      <w:r>
        <w:rPr>
          <w:spacing w:val="-5"/>
          <w:sz w:val="20"/>
        </w:rPr>
        <w:t> </w:t>
      </w:r>
      <w:r>
        <w:rPr>
          <w:sz w:val="20"/>
        </w:rPr>
        <w:t>servicio</w:t>
      </w:r>
      <w:r>
        <w:rPr>
          <w:spacing w:val="-7"/>
          <w:sz w:val="20"/>
        </w:rPr>
        <w:t> </w:t>
      </w:r>
      <w:r>
        <w:rPr>
          <w:sz w:val="20"/>
        </w:rPr>
        <w:t>con</w:t>
      </w:r>
      <w:r>
        <w:rPr>
          <w:spacing w:val="-6"/>
          <w:sz w:val="20"/>
        </w:rPr>
        <w:t> </w:t>
      </w:r>
      <w:r>
        <w:rPr>
          <w:spacing w:val="-2"/>
          <w:sz w:val="20"/>
        </w:rPr>
        <w:t>eficiencia;</w:t>
      </w:r>
    </w:p>
    <w:p>
      <w:pPr>
        <w:pStyle w:val="ListParagraph"/>
        <w:numPr>
          <w:ilvl w:val="0"/>
          <w:numId w:val="64"/>
        </w:numPr>
        <w:tabs>
          <w:tab w:pos="568" w:val="left" w:leader="none"/>
        </w:tabs>
        <w:spacing w:line="240" w:lineRule="auto" w:before="229" w:after="0"/>
        <w:ind w:left="568" w:right="146" w:hanging="567"/>
        <w:jc w:val="left"/>
        <w:rPr>
          <w:sz w:val="20"/>
        </w:rPr>
      </w:pPr>
      <w:r>
        <w:rPr>
          <w:sz w:val="20"/>
        </w:rPr>
        <w:t>El</w:t>
      </w:r>
      <w:r>
        <w:rPr>
          <w:spacing w:val="80"/>
          <w:sz w:val="20"/>
        </w:rPr>
        <w:t> </w:t>
      </w:r>
      <w:r>
        <w:rPr>
          <w:sz w:val="20"/>
        </w:rPr>
        <w:t>concesionario</w:t>
      </w:r>
      <w:r>
        <w:rPr>
          <w:spacing w:val="80"/>
          <w:sz w:val="20"/>
        </w:rPr>
        <w:t> </w:t>
      </w:r>
      <w:r>
        <w:rPr>
          <w:sz w:val="20"/>
        </w:rPr>
        <w:t>hubiere</w:t>
      </w:r>
      <w:r>
        <w:rPr>
          <w:spacing w:val="80"/>
          <w:sz w:val="20"/>
        </w:rPr>
        <w:t> </w:t>
      </w:r>
      <w:r>
        <w:rPr>
          <w:sz w:val="20"/>
        </w:rPr>
        <w:t>utilizado</w:t>
      </w:r>
      <w:r>
        <w:rPr>
          <w:spacing w:val="80"/>
          <w:sz w:val="20"/>
        </w:rPr>
        <w:t> </w:t>
      </w:r>
      <w:r>
        <w:rPr>
          <w:sz w:val="20"/>
        </w:rPr>
        <w:t>unidades</w:t>
      </w:r>
      <w:r>
        <w:rPr>
          <w:spacing w:val="80"/>
          <w:sz w:val="20"/>
        </w:rPr>
        <w:t> </w:t>
      </w:r>
      <w:r>
        <w:rPr>
          <w:sz w:val="20"/>
        </w:rPr>
        <w:t>autorizadas</w:t>
      </w:r>
      <w:r>
        <w:rPr>
          <w:spacing w:val="80"/>
          <w:sz w:val="20"/>
        </w:rPr>
        <w:t> </w:t>
      </w:r>
      <w:r>
        <w:rPr>
          <w:sz w:val="20"/>
        </w:rPr>
        <w:t>para</w:t>
      </w:r>
      <w:r>
        <w:rPr>
          <w:spacing w:val="80"/>
          <w:sz w:val="20"/>
        </w:rPr>
        <w:t> </w:t>
      </w:r>
      <w:r>
        <w:rPr>
          <w:sz w:val="20"/>
        </w:rPr>
        <w:t>el</w:t>
      </w:r>
      <w:r>
        <w:rPr>
          <w:spacing w:val="77"/>
          <w:sz w:val="20"/>
        </w:rPr>
        <w:t> </w:t>
      </w:r>
      <w:r>
        <w:rPr>
          <w:sz w:val="20"/>
        </w:rPr>
        <w:t>servicio,</w:t>
      </w:r>
      <w:r>
        <w:rPr>
          <w:spacing w:val="80"/>
          <w:sz w:val="20"/>
        </w:rPr>
        <w:t> </w:t>
      </w:r>
      <w:r>
        <w:rPr>
          <w:sz w:val="20"/>
        </w:rPr>
        <w:t>de</w:t>
      </w:r>
      <w:r>
        <w:rPr>
          <w:spacing w:val="80"/>
          <w:sz w:val="20"/>
        </w:rPr>
        <w:t> </w:t>
      </w:r>
      <w:r>
        <w:rPr>
          <w:sz w:val="20"/>
        </w:rPr>
        <w:t>acuerdo</w:t>
      </w:r>
      <w:r>
        <w:rPr>
          <w:spacing w:val="80"/>
          <w:sz w:val="20"/>
        </w:rPr>
        <w:t> </w:t>
      </w:r>
      <w:r>
        <w:rPr>
          <w:sz w:val="20"/>
        </w:rPr>
        <w:t>a</w:t>
      </w:r>
      <w:r>
        <w:rPr>
          <w:spacing w:val="80"/>
          <w:sz w:val="20"/>
        </w:rPr>
        <w:t> </w:t>
      </w:r>
      <w:r>
        <w:rPr>
          <w:sz w:val="20"/>
        </w:rPr>
        <w:t>la capacidad, peso y volumen que le fueron requeridas;</w:t>
      </w:r>
    </w:p>
    <w:p>
      <w:pPr>
        <w:pStyle w:val="BodyText"/>
        <w:spacing w:before="1"/>
      </w:pPr>
    </w:p>
    <w:p>
      <w:pPr>
        <w:pStyle w:val="ListParagraph"/>
        <w:numPr>
          <w:ilvl w:val="0"/>
          <w:numId w:val="64"/>
        </w:numPr>
        <w:tabs>
          <w:tab w:pos="568" w:val="left" w:leader="none"/>
        </w:tabs>
        <w:spacing w:line="240" w:lineRule="auto" w:before="0" w:after="0"/>
        <w:ind w:left="568" w:right="0" w:hanging="567"/>
        <w:jc w:val="left"/>
        <w:rPr>
          <w:sz w:val="20"/>
        </w:rPr>
      </w:pPr>
      <w:r>
        <w:rPr>
          <w:sz w:val="20"/>
        </w:rPr>
        <w:t>De</w:t>
      </w:r>
      <w:r>
        <w:rPr>
          <w:spacing w:val="-8"/>
          <w:sz w:val="20"/>
        </w:rPr>
        <w:t> </w:t>
      </w:r>
      <w:r>
        <w:rPr>
          <w:sz w:val="20"/>
        </w:rPr>
        <w:t>manera</w:t>
      </w:r>
      <w:r>
        <w:rPr>
          <w:spacing w:val="-6"/>
          <w:sz w:val="20"/>
        </w:rPr>
        <w:t> </w:t>
      </w:r>
      <w:r>
        <w:rPr>
          <w:sz w:val="20"/>
        </w:rPr>
        <w:t>ininterrumpida,</w:t>
      </w:r>
      <w:r>
        <w:rPr>
          <w:spacing w:val="-6"/>
          <w:sz w:val="20"/>
        </w:rPr>
        <w:t> </w:t>
      </w:r>
      <w:r>
        <w:rPr>
          <w:sz w:val="20"/>
        </w:rPr>
        <w:t>el</w:t>
      </w:r>
      <w:r>
        <w:rPr>
          <w:spacing w:val="-9"/>
          <w:sz w:val="20"/>
        </w:rPr>
        <w:t> </w:t>
      </w:r>
      <w:r>
        <w:rPr>
          <w:sz w:val="20"/>
        </w:rPr>
        <w:t>titular</w:t>
      </w:r>
      <w:r>
        <w:rPr>
          <w:spacing w:val="-7"/>
          <w:sz w:val="20"/>
        </w:rPr>
        <w:t> </w:t>
      </w:r>
      <w:r>
        <w:rPr>
          <w:sz w:val="20"/>
        </w:rPr>
        <w:t>haya</w:t>
      </w:r>
      <w:r>
        <w:rPr>
          <w:spacing w:val="-8"/>
          <w:sz w:val="20"/>
        </w:rPr>
        <w:t> </w:t>
      </w:r>
      <w:r>
        <w:rPr>
          <w:sz w:val="20"/>
        </w:rPr>
        <w:t>mantenido</w:t>
      </w:r>
      <w:r>
        <w:rPr>
          <w:spacing w:val="-8"/>
          <w:sz w:val="20"/>
        </w:rPr>
        <w:t> </w:t>
      </w:r>
      <w:r>
        <w:rPr>
          <w:sz w:val="20"/>
        </w:rPr>
        <w:t>vigente</w:t>
      </w:r>
      <w:r>
        <w:rPr>
          <w:spacing w:val="-8"/>
          <w:sz w:val="20"/>
        </w:rPr>
        <w:t> </w:t>
      </w:r>
      <w:r>
        <w:rPr>
          <w:sz w:val="20"/>
        </w:rPr>
        <w:t>el</w:t>
      </w:r>
      <w:r>
        <w:rPr>
          <w:spacing w:val="-9"/>
          <w:sz w:val="20"/>
        </w:rPr>
        <w:t> </w:t>
      </w:r>
      <w:r>
        <w:rPr>
          <w:sz w:val="20"/>
        </w:rPr>
        <w:t>seguro</w:t>
      </w:r>
      <w:r>
        <w:rPr>
          <w:spacing w:val="-7"/>
          <w:sz w:val="20"/>
        </w:rPr>
        <w:t> </w:t>
      </w:r>
      <w:r>
        <w:rPr>
          <w:spacing w:val="-2"/>
          <w:sz w:val="20"/>
        </w:rPr>
        <w:t>respectivo;</w:t>
      </w:r>
    </w:p>
    <w:p>
      <w:pPr>
        <w:pStyle w:val="BodyText"/>
        <w:spacing w:before="1"/>
      </w:pPr>
    </w:p>
    <w:p>
      <w:pPr>
        <w:pStyle w:val="ListParagraph"/>
        <w:numPr>
          <w:ilvl w:val="0"/>
          <w:numId w:val="64"/>
        </w:numPr>
        <w:tabs>
          <w:tab w:pos="568" w:val="left" w:leader="none"/>
        </w:tabs>
        <w:spacing w:line="240" w:lineRule="auto" w:before="0" w:after="0"/>
        <w:ind w:left="568" w:right="140" w:hanging="567"/>
        <w:jc w:val="left"/>
        <w:rPr>
          <w:sz w:val="20"/>
        </w:rPr>
      </w:pPr>
      <w:r>
        <w:rPr>
          <w:sz w:val="20"/>
        </w:rPr>
        <w:t>El</w:t>
      </w:r>
      <w:r>
        <w:rPr>
          <w:spacing w:val="40"/>
          <w:sz w:val="20"/>
        </w:rPr>
        <w:t> </w:t>
      </w:r>
      <w:r>
        <w:rPr>
          <w:sz w:val="20"/>
        </w:rPr>
        <w:t>titular</w:t>
      </w:r>
      <w:r>
        <w:rPr>
          <w:spacing w:val="40"/>
          <w:sz w:val="20"/>
        </w:rPr>
        <w:t> </w:t>
      </w:r>
      <w:r>
        <w:rPr>
          <w:sz w:val="20"/>
        </w:rPr>
        <w:t>hubiere</w:t>
      </w:r>
      <w:r>
        <w:rPr>
          <w:spacing w:val="40"/>
          <w:sz w:val="20"/>
        </w:rPr>
        <w:t> </w:t>
      </w:r>
      <w:r>
        <w:rPr>
          <w:sz w:val="20"/>
        </w:rPr>
        <w:t>realizado</w:t>
      </w:r>
      <w:r>
        <w:rPr>
          <w:spacing w:val="40"/>
          <w:sz w:val="20"/>
        </w:rPr>
        <w:t> </w:t>
      </w:r>
      <w:r>
        <w:rPr>
          <w:sz w:val="20"/>
        </w:rPr>
        <w:t>las</w:t>
      </w:r>
      <w:r>
        <w:rPr>
          <w:spacing w:val="40"/>
          <w:sz w:val="20"/>
        </w:rPr>
        <w:t> </w:t>
      </w:r>
      <w:r>
        <w:rPr>
          <w:sz w:val="20"/>
        </w:rPr>
        <w:t>inversiones</w:t>
      </w:r>
      <w:r>
        <w:rPr>
          <w:spacing w:val="40"/>
          <w:sz w:val="20"/>
        </w:rPr>
        <w:t> </w:t>
      </w:r>
      <w:r>
        <w:rPr>
          <w:sz w:val="20"/>
        </w:rPr>
        <w:t>en</w:t>
      </w:r>
      <w:r>
        <w:rPr>
          <w:spacing w:val="40"/>
          <w:sz w:val="20"/>
        </w:rPr>
        <w:t> </w:t>
      </w:r>
      <w:r>
        <w:rPr>
          <w:sz w:val="20"/>
        </w:rPr>
        <w:t>los</w:t>
      </w:r>
      <w:r>
        <w:rPr>
          <w:spacing w:val="40"/>
          <w:sz w:val="20"/>
        </w:rPr>
        <w:t> </w:t>
      </w:r>
      <w:r>
        <w:rPr>
          <w:sz w:val="20"/>
        </w:rPr>
        <w:t>Servicios</w:t>
      </w:r>
      <w:r>
        <w:rPr>
          <w:spacing w:val="40"/>
          <w:sz w:val="20"/>
        </w:rPr>
        <w:t> </w:t>
      </w:r>
      <w:r>
        <w:rPr>
          <w:sz w:val="20"/>
        </w:rPr>
        <w:t>Auxiliares</w:t>
      </w:r>
      <w:r>
        <w:rPr>
          <w:spacing w:val="40"/>
          <w:sz w:val="20"/>
        </w:rPr>
        <w:t> </w:t>
      </w:r>
      <w:r>
        <w:rPr>
          <w:sz w:val="20"/>
        </w:rPr>
        <w:t>y</w:t>
      </w:r>
      <w:r>
        <w:rPr>
          <w:spacing w:val="40"/>
          <w:sz w:val="20"/>
        </w:rPr>
        <w:t> </w:t>
      </w:r>
      <w:r>
        <w:rPr>
          <w:sz w:val="20"/>
        </w:rPr>
        <w:t>Conexos,</w:t>
      </w:r>
      <w:r>
        <w:rPr>
          <w:spacing w:val="40"/>
          <w:sz w:val="20"/>
        </w:rPr>
        <w:t> </w:t>
      </w:r>
      <w:r>
        <w:rPr>
          <w:sz w:val="20"/>
        </w:rPr>
        <w:t>que</w:t>
      </w:r>
      <w:r>
        <w:rPr>
          <w:spacing w:val="40"/>
          <w:sz w:val="20"/>
        </w:rPr>
        <w:t> </w:t>
      </w:r>
      <w:r>
        <w:rPr>
          <w:sz w:val="20"/>
        </w:rPr>
        <w:t>se</w:t>
      </w:r>
      <w:r>
        <w:rPr>
          <w:spacing w:val="69"/>
          <w:sz w:val="20"/>
        </w:rPr>
        <w:t> </w:t>
      </w:r>
      <w:r>
        <w:rPr>
          <w:sz w:val="20"/>
        </w:rPr>
        <w:t>le</w:t>
      </w:r>
      <w:r>
        <w:rPr>
          <w:spacing w:val="40"/>
          <w:sz w:val="20"/>
        </w:rPr>
        <w:t> </w:t>
      </w:r>
      <w:r>
        <w:rPr>
          <w:sz w:val="20"/>
        </w:rPr>
        <w:t>señalaron al momento de otorgar la concesión o permiso; y</w:t>
      </w:r>
    </w:p>
    <w:p>
      <w:pPr>
        <w:pStyle w:val="ListParagraph"/>
        <w:numPr>
          <w:ilvl w:val="0"/>
          <w:numId w:val="64"/>
        </w:numPr>
        <w:tabs>
          <w:tab w:pos="568" w:val="left" w:leader="none"/>
        </w:tabs>
        <w:spacing w:line="240" w:lineRule="auto" w:before="229" w:after="0"/>
        <w:ind w:left="568" w:right="152" w:hanging="567"/>
        <w:jc w:val="left"/>
        <w:rPr>
          <w:sz w:val="20"/>
        </w:rPr>
      </w:pPr>
      <w:r>
        <w:rPr>
          <w:sz w:val="20"/>
        </w:rPr>
        <w:t>El</w:t>
      </w:r>
      <w:r>
        <w:rPr>
          <w:spacing w:val="19"/>
          <w:sz w:val="20"/>
        </w:rPr>
        <w:t> </w:t>
      </w:r>
      <w:r>
        <w:rPr>
          <w:sz w:val="20"/>
        </w:rPr>
        <w:t>titular se</w:t>
      </w:r>
      <w:r>
        <w:rPr>
          <w:spacing w:val="19"/>
          <w:sz w:val="20"/>
        </w:rPr>
        <w:t> </w:t>
      </w:r>
      <w:r>
        <w:rPr>
          <w:sz w:val="20"/>
        </w:rPr>
        <w:t>hubiere distinguido por su colaboración</w:t>
      </w:r>
      <w:r>
        <w:rPr>
          <w:spacing w:val="19"/>
          <w:sz w:val="20"/>
        </w:rPr>
        <w:t> </w:t>
      </w:r>
      <w:r>
        <w:rPr>
          <w:sz w:val="20"/>
        </w:rPr>
        <w:t>en caso de desastres naturales y</w:t>
      </w:r>
      <w:r>
        <w:rPr>
          <w:spacing w:val="19"/>
          <w:sz w:val="20"/>
        </w:rPr>
        <w:t> </w:t>
      </w:r>
      <w:r>
        <w:rPr>
          <w:sz w:val="20"/>
        </w:rPr>
        <w:t>apoyo</w:t>
      </w:r>
      <w:r>
        <w:rPr>
          <w:spacing w:val="20"/>
          <w:sz w:val="20"/>
        </w:rPr>
        <w:t> </w:t>
      </w:r>
      <w:r>
        <w:rPr>
          <w:sz w:val="20"/>
        </w:rPr>
        <w:t>a</w:t>
      </w:r>
      <w:r>
        <w:rPr>
          <w:spacing w:val="20"/>
          <w:sz w:val="20"/>
        </w:rPr>
        <w:t> </w:t>
      </w:r>
      <w:r>
        <w:rPr>
          <w:sz w:val="20"/>
        </w:rPr>
        <w:t>la sociedad a través de los programas sociales implementados por la autoridad.</w:t>
      </w:r>
    </w:p>
    <w:p>
      <w:pPr>
        <w:pStyle w:val="BodyText"/>
        <w:spacing w:before="229"/>
        <w:ind w:left="1" w:right="150"/>
        <w:jc w:val="both"/>
      </w:pPr>
      <w:r>
        <w:rPr/>
        <w:t>La solicitud de renovación no podrá solicitarse sin que se cumpla los supuestos previstos en las fracciones que anteceden o cuando exista disposición expresa señalada en esta Ley.</w:t>
      </w:r>
    </w:p>
    <w:p>
      <w:pPr>
        <w:pStyle w:val="BodyText"/>
        <w:spacing w:before="1"/>
      </w:pPr>
    </w:p>
    <w:p>
      <w:pPr>
        <w:pStyle w:val="BodyText"/>
        <w:ind w:left="1" w:right="137"/>
        <w:jc w:val="both"/>
      </w:pPr>
      <w:r>
        <w:rPr>
          <w:rFonts w:ascii="Arial" w:hAnsi="Arial"/>
          <w:b/>
        </w:rPr>
        <w:t>Artículo 250. </w:t>
      </w:r>
      <w:r>
        <w:rPr/>
        <w:t>Verificadas las condiciones que se señalan en las fracciones del artículo anterior, la Autoridad Competente dictará la resolución correspondiente dentro de los noventa días siguientes a la interposición de la solicitud. La resolución podrá ser concediendo o negando la renovación.</w:t>
      </w:r>
    </w:p>
    <w:p>
      <w:pPr>
        <w:pStyle w:val="BodyText"/>
        <w:spacing w:before="230"/>
        <w:ind w:left="1" w:right="139"/>
        <w:jc w:val="both"/>
      </w:pPr>
      <w:r>
        <w:rPr>
          <w:rFonts w:ascii="Arial" w:hAnsi="Arial"/>
          <w:b/>
        </w:rPr>
        <w:t>Artículo 251. </w:t>
      </w:r>
      <w:r>
        <w:rPr/>
        <w:t>Negada la renovación no se permitirá seguir prestando el Servicio de Transporte y es obligatorio</w:t>
      </w:r>
      <w:r>
        <w:rPr>
          <w:spacing w:val="-1"/>
        </w:rPr>
        <w:t> </w:t>
      </w:r>
      <w:r>
        <w:rPr/>
        <w:t>entregar a la</w:t>
      </w:r>
      <w:r>
        <w:rPr>
          <w:spacing w:val="-1"/>
        </w:rPr>
        <w:t> </w:t>
      </w:r>
      <w:r>
        <w:rPr/>
        <w:t>Autoridad</w:t>
      </w:r>
      <w:r>
        <w:rPr>
          <w:spacing w:val="-1"/>
        </w:rPr>
        <w:t> </w:t>
      </w:r>
      <w:r>
        <w:rPr/>
        <w:t>Competente,</w:t>
      </w:r>
      <w:r>
        <w:rPr>
          <w:spacing w:val="-1"/>
        </w:rPr>
        <w:t> </w:t>
      </w:r>
      <w:r>
        <w:rPr/>
        <w:t>dentro de</w:t>
      </w:r>
      <w:r>
        <w:rPr>
          <w:spacing w:val="-2"/>
        </w:rPr>
        <w:t> </w:t>
      </w:r>
      <w:r>
        <w:rPr/>
        <w:t>los tres días hábiles siguientes a</w:t>
      </w:r>
      <w:r>
        <w:rPr>
          <w:spacing w:val="-1"/>
        </w:rPr>
        <w:t> </w:t>
      </w:r>
      <w:r>
        <w:rPr/>
        <w:t>la</w:t>
      </w:r>
      <w:r>
        <w:rPr>
          <w:spacing w:val="-1"/>
        </w:rPr>
        <w:t> </w:t>
      </w:r>
      <w:r>
        <w:rPr/>
        <w:t>notificación, las placas, la tarjeta de circulación del vehículo y la cédula; o, cuando así proceda, todos los efectos, bienes u objetos correspondientes, de conformidad con el tipo de servicio público, auxiliar o conexo que se efectuaba, o los relativos a la autorización o convenio de que se trate. Se sancionará a quien no efectúe</w:t>
      </w:r>
      <w:r>
        <w:rPr>
          <w:spacing w:val="-1"/>
        </w:rPr>
        <w:t> </w:t>
      </w:r>
      <w:r>
        <w:rPr/>
        <w:t>la</w:t>
      </w:r>
      <w:r>
        <w:rPr>
          <w:spacing w:val="-1"/>
        </w:rPr>
        <w:t> </w:t>
      </w:r>
      <w:r>
        <w:rPr/>
        <w:t>entrega</w:t>
      </w:r>
      <w:r>
        <w:rPr>
          <w:spacing w:val="-1"/>
        </w:rPr>
        <w:t> </w:t>
      </w:r>
      <w:r>
        <w:rPr/>
        <w:t>de</w:t>
      </w:r>
      <w:r>
        <w:rPr>
          <w:spacing w:val="-2"/>
        </w:rPr>
        <w:t> </w:t>
      </w:r>
      <w:r>
        <w:rPr/>
        <w:t>las placas</w:t>
      </w:r>
      <w:r>
        <w:rPr>
          <w:spacing w:val="-2"/>
        </w:rPr>
        <w:t> </w:t>
      </w:r>
      <w:r>
        <w:rPr/>
        <w:t>la</w:t>
      </w:r>
      <w:r>
        <w:rPr>
          <w:spacing w:val="-1"/>
        </w:rPr>
        <w:t> </w:t>
      </w:r>
      <w:r>
        <w:rPr/>
        <w:t>tarjeta</w:t>
      </w:r>
      <w:r>
        <w:rPr>
          <w:spacing w:val="-1"/>
        </w:rPr>
        <w:t> </w:t>
      </w:r>
      <w:r>
        <w:rPr/>
        <w:t>de</w:t>
      </w:r>
      <w:r>
        <w:rPr>
          <w:spacing w:val="-3"/>
        </w:rPr>
        <w:t> </w:t>
      </w:r>
      <w:r>
        <w:rPr/>
        <w:t>circulación</w:t>
      </w:r>
      <w:r>
        <w:rPr>
          <w:spacing w:val="-3"/>
        </w:rPr>
        <w:t> </w:t>
      </w:r>
      <w:r>
        <w:rPr/>
        <w:t>y</w:t>
      </w:r>
      <w:r>
        <w:rPr>
          <w:spacing w:val="-2"/>
        </w:rPr>
        <w:t> </w:t>
      </w:r>
      <w:r>
        <w:rPr/>
        <w:t>de</w:t>
      </w:r>
      <w:r>
        <w:rPr>
          <w:spacing w:val="-1"/>
        </w:rPr>
        <w:t> </w:t>
      </w:r>
      <w:r>
        <w:rPr/>
        <w:t>la</w:t>
      </w:r>
      <w:r>
        <w:rPr>
          <w:spacing w:val="-3"/>
        </w:rPr>
        <w:t> </w:t>
      </w:r>
      <w:r>
        <w:rPr/>
        <w:t>cédula</w:t>
      </w:r>
      <w:r>
        <w:rPr>
          <w:spacing w:val="-1"/>
        </w:rPr>
        <w:t> </w:t>
      </w:r>
      <w:r>
        <w:rPr/>
        <w:t>o</w:t>
      </w:r>
      <w:r>
        <w:rPr>
          <w:spacing w:val="-1"/>
        </w:rPr>
        <w:t> </w:t>
      </w:r>
      <w:r>
        <w:rPr/>
        <w:t>a</w:t>
      </w:r>
      <w:r>
        <w:rPr>
          <w:spacing w:val="-3"/>
        </w:rPr>
        <w:t> </w:t>
      </w:r>
      <w:r>
        <w:rPr/>
        <w:t>quien</w:t>
      </w:r>
      <w:r>
        <w:rPr>
          <w:spacing w:val="-2"/>
        </w:rPr>
        <w:t> </w:t>
      </w:r>
      <w:r>
        <w:rPr/>
        <w:t>no</w:t>
      </w:r>
      <w:r>
        <w:rPr>
          <w:spacing w:val="-3"/>
        </w:rPr>
        <w:t> </w:t>
      </w:r>
      <w:r>
        <w:rPr/>
        <w:t>las</w:t>
      </w:r>
      <w:r>
        <w:rPr>
          <w:spacing w:val="-2"/>
        </w:rPr>
        <w:t> </w:t>
      </w:r>
      <w:r>
        <w:rPr/>
        <w:t>entere</w:t>
      </w:r>
      <w:r>
        <w:rPr>
          <w:spacing w:val="-1"/>
        </w:rPr>
        <w:t> </w:t>
      </w:r>
      <w:r>
        <w:rPr/>
        <w:t>en</w:t>
      </w:r>
      <w:r>
        <w:rPr>
          <w:spacing w:val="-1"/>
        </w:rPr>
        <w:t> </w:t>
      </w:r>
      <w:r>
        <w:rPr/>
        <w:t>una</w:t>
      </w:r>
      <w:r>
        <w:rPr>
          <w:spacing w:val="-3"/>
        </w:rPr>
        <w:t> </w:t>
      </w:r>
      <w:r>
        <w:rPr/>
        <w:t>sola </w:t>
      </w:r>
      <w:r>
        <w:rPr>
          <w:spacing w:val="-2"/>
        </w:rPr>
        <w:t>exhibición.</w:t>
      </w:r>
    </w:p>
    <w:p>
      <w:pPr>
        <w:pStyle w:val="BodyText"/>
        <w:spacing w:before="1"/>
      </w:pPr>
    </w:p>
    <w:p>
      <w:pPr>
        <w:pStyle w:val="BodyText"/>
        <w:ind w:left="1" w:right="142"/>
        <w:jc w:val="both"/>
      </w:pPr>
      <w:r>
        <w:rPr/>
        <w:t>Cuando el interesado deje de promover en el trámite por un lapso de veinte días hábiles, se tendrá por manifiesto el abandono del trámite solicitado y será desechado de pleno derecho, archivándose como asunto totalmente concluido.</w:t>
      </w:r>
    </w:p>
    <w:p>
      <w:pPr>
        <w:spacing w:before="229"/>
        <w:ind w:left="2520" w:right="2663" w:firstLine="0"/>
        <w:jc w:val="center"/>
        <w:rPr>
          <w:rFonts w:ascii="Arial"/>
          <w:b/>
          <w:sz w:val="20"/>
        </w:rPr>
      </w:pPr>
      <w:r>
        <w:rPr>
          <w:rFonts w:ascii="Arial"/>
          <w:b/>
          <w:sz w:val="20"/>
        </w:rPr>
        <w:t>CAPITULO</w:t>
      </w:r>
      <w:r>
        <w:rPr>
          <w:rFonts w:ascii="Arial"/>
          <w:b/>
          <w:spacing w:val="-10"/>
          <w:sz w:val="20"/>
        </w:rPr>
        <w:t> </w:t>
      </w:r>
      <w:r>
        <w:rPr>
          <w:rFonts w:ascii="Arial"/>
          <w:b/>
          <w:spacing w:val="-4"/>
          <w:sz w:val="20"/>
        </w:rPr>
        <w:t>XIII</w:t>
      </w:r>
    </w:p>
    <w:p>
      <w:pPr>
        <w:spacing w:before="1"/>
        <w:ind w:left="0" w:right="146" w:firstLine="0"/>
        <w:jc w:val="center"/>
        <w:rPr>
          <w:rFonts w:ascii="Arial"/>
          <w:b/>
          <w:sz w:val="20"/>
        </w:rPr>
      </w:pPr>
      <w:r>
        <w:rPr>
          <w:rFonts w:ascii="Arial"/>
          <w:b/>
          <w:sz w:val="20"/>
        </w:rPr>
        <w:t>DE</w:t>
      </w:r>
      <w:r>
        <w:rPr>
          <w:rFonts w:ascii="Arial"/>
          <w:b/>
          <w:spacing w:val="-5"/>
          <w:sz w:val="20"/>
        </w:rPr>
        <w:t> </w:t>
      </w:r>
      <w:r>
        <w:rPr>
          <w:rFonts w:ascii="Arial"/>
          <w:b/>
          <w:sz w:val="20"/>
        </w:rPr>
        <w:t>LOS</w:t>
      </w:r>
      <w:r>
        <w:rPr>
          <w:rFonts w:ascii="Arial"/>
          <w:b/>
          <w:spacing w:val="-4"/>
          <w:sz w:val="20"/>
        </w:rPr>
        <w:t> </w:t>
      </w:r>
      <w:r>
        <w:rPr>
          <w:rFonts w:ascii="Arial"/>
          <w:b/>
          <w:sz w:val="20"/>
        </w:rPr>
        <w:t>ACTOS</w:t>
      </w:r>
      <w:r>
        <w:rPr>
          <w:rFonts w:ascii="Arial"/>
          <w:b/>
          <w:spacing w:val="-4"/>
          <w:sz w:val="20"/>
        </w:rPr>
        <w:t> </w:t>
      </w:r>
      <w:r>
        <w:rPr>
          <w:rFonts w:ascii="Arial"/>
          <w:b/>
          <w:sz w:val="20"/>
        </w:rPr>
        <w:t>PERSONALES</w:t>
      </w:r>
      <w:r>
        <w:rPr>
          <w:rFonts w:ascii="Arial"/>
          <w:b/>
          <w:spacing w:val="-4"/>
          <w:sz w:val="20"/>
        </w:rPr>
        <w:t> </w:t>
      </w:r>
      <w:r>
        <w:rPr>
          <w:rFonts w:ascii="Arial"/>
          <w:b/>
          <w:sz w:val="20"/>
        </w:rPr>
        <w:t>Y</w:t>
      </w:r>
      <w:r>
        <w:rPr>
          <w:rFonts w:ascii="Arial"/>
          <w:b/>
          <w:spacing w:val="-4"/>
          <w:sz w:val="20"/>
        </w:rPr>
        <w:t> </w:t>
      </w:r>
      <w:r>
        <w:rPr>
          <w:rFonts w:ascii="Arial"/>
          <w:b/>
          <w:sz w:val="20"/>
        </w:rPr>
        <w:t>POR</w:t>
      </w:r>
      <w:r>
        <w:rPr>
          <w:rFonts w:ascii="Arial"/>
          <w:b/>
          <w:spacing w:val="-5"/>
          <w:sz w:val="20"/>
        </w:rPr>
        <w:t> </w:t>
      </w:r>
      <w:r>
        <w:rPr>
          <w:rFonts w:ascii="Arial"/>
          <w:b/>
          <w:sz w:val="20"/>
        </w:rPr>
        <w:t>APODERADO</w:t>
      </w:r>
      <w:r>
        <w:rPr>
          <w:rFonts w:ascii="Arial"/>
          <w:b/>
          <w:spacing w:val="-5"/>
          <w:sz w:val="20"/>
        </w:rPr>
        <w:t> </w:t>
      </w:r>
      <w:r>
        <w:rPr>
          <w:rFonts w:ascii="Arial"/>
          <w:b/>
          <w:sz w:val="20"/>
        </w:rPr>
        <w:t>RELATIVO</w:t>
      </w:r>
      <w:r>
        <w:rPr>
          <w:rFonts w:ascii="Arial"/>
          <w:b/>
          <w:spacing w:val="-3"/>
          <w:sz w:val="20"/>
        </w:rPr>
        <w:t> </w:t>
      </w:r>
      <w:r>
        <w:rPr>
          <w:rFonts w:ascii="Arial"/>
          <w:b/>
          <w:sz w:val="20"/>
        </w:rPr>
        <w:t>A</w:t>
      </w:r>
      <w:r>
        <w:rPr>
          <w:rFonts w:ascii="Arial"/>
          <w:b/>
          <w:spacing w:val="-5"/>
          <w:sz w:val="20"/>
        </w:rPr>
        <w:t> </w:t>
      </w:r>
      <w:r>
        <w:rPr>
          <w:rFonts w:ascii="Arial"/>
          <w:b/>
          <w:sz w:val="20"/>
        </w:rPr>
        <w:t>LAS</w:t>
      </w:r>
      <w:r>
        <w:rPr>
          <w:rFonts w:ascii="Arial"/>
          <w:b/>
          <w:spacing w:val="-4"/>
          <w:sz w:val="20"/>
        </w:rPr>
        <w:t> </w:t>
      </w:r>
      <w:r>
        <w:rPr>
          <w:rFonts w:ascii="Arial"/>
          <w:b/>
          <w:sz w:val="20"/>
        </w:rPr>
        <w:t>CONCESIONES,</w:t>
      </w:r>
      <w:r>
        <w:rPr>
          <w:rFonts w:ascii="Arial"/>
          <w:b/>
          <w:spacing w:val="-4"/>
          <w:sz w:val="20"/>
        </w:rPr>
        <w:t> </w:t>
      </w:r>
      <w:r>
        <w:rPr>
          <w:rFonts w:ascii="Arial"/>
          <w:b/>
          <w:sz w:val="20"/>
        </w:rPr>
        <w:t>PERMISOS Y AUTORIZACIONES</w:t>
      </w:r>
    </w:p>
    <w:p>
      <w:pPr>
        <w:pStyle w:val="BodyText"/>
        <w:spacing w:before="229"/>
        <w:ind w:left="1" w:right="142"/>
        <w:jc w:val="both"/>
      </w:pPr>
      <w:r>
        <w:rPr>
          <w:rFonts w:ascii="Arial" w:hAnsi="Arial"/>
          <w:b/>
        </w:rPr>
        <w:t>Artículo 252. </w:t>
      </w:r>
      <w:r>
        <w:rPr/>
        <w:t>Según el caso de que se trate, son actos obligadamente personales del concesionario, permisionario o titular de una autorización los siguientes:</w:t>
      </w:r>
    </w:p>
    <w:p>
      <w:pPr>
        <w:pStyle w:val="BodyText"/>
        <w:spacing w:before="1"/>
      </w:pPr>
    </w:p>
    <w:p>
      <w:pPr>
        <w:pStyle w:val="ListParagraph"/>
        <w:numPr>
          <w:ilvl w:val="0"/>
          <w:numId w:val="65"/>
        </w:numPr>
        <w:tabs>
          <w:tab w:pos="568" w:val="left" w:leader="none"/>
        </w:tabs>
        <w:spacing w:line="240" w:lineRule="auto" w:before="0" w:after="0"/>
        <w:ind w:left="568" w:right="0" w:hanging="567"/>
        <w:jc w:val="left"/>
        <w:rPr>
          <w:sz w:val="20"/>
        </w:rPr>
      </w:pPr>
      <w:r>
        <w:rPr>
          <w:sz w:val="20"/>
        </w:rPr>
        <w:t>La</w:t>
      </w:r>
      <w:r>
        <w:rPr>
          <w:spacing w:val="-7"/>
          <w:sz w:val="20"/>
        </w:rPr>
        <w:t> </w:t>
      </w:r>
      <w:r>
        <w:rPr>
          <w:sz w:val="20"/>
        </w:rPr>
        <w:t>solicitud</w:t>
      </w:r>
      <w:r>
        <w:rPr>
          <w:spacing w:val="-7"/>
          <w:sz w:val="20"/>
        </w:rPr>
        <w:t> </w:t>
      </w:r>
      <w:r>
        <w:rPr>
          <w:sz w:val="20"/>
        </w:rPr>
        <w:t>de</w:t>
      </w:r>
      <w:r>
        <w:rPr>
          <w:spacing w:val="-6"/>
          <w:sz w:val="20"/>
        </w:rPr>
        <w:t> </w:t>
      </w:r>
      <w:r>
        <w:rPr>
          <w:spacing w:val="-2"/>
          <w:sz w:val="20"/>
        </w:rPr>
        <w:t>otorgamiento;</w:t>
      </w:r>
    </w:p>
    <w:p>
      <w:pPr>
        <w:pStyle w:val="BodyText"/>
        <w:spacing w:before="1"/>
      </w:pPr>
    </w:p>
    <w:p>
      <w:pPr>
        <w:pStyle w:val="ListParagraph"/>
        <w:numPr>
          <w:ilvl w:val="0"/>
          <w:numId w:val="65"/>
        </w:numPr>
        <w:tabs>
          <w:tab w:pos="568" w:val="left" w:leader="none"/>
        </w:tabs>
        <w:spacing w:line="240" w:lineRule="auto" w:before="0" w:after="0"/>
        <w:ind w:left="568" w:right="0" w:hanging="567"/>
        <w:jc w:val="left"/>
        <w:rPr>
          <w:sz w:val="20"/>
        </w:rPr>
      </w:pPr>
      <w:r>
        <w:rPr>
          <w:sz w:val="20"/>
        </w:rPr>
        <w:t>La</w:t>
      </w:r>
      <w:r>
        <w:rPr>
          <w:spacing w:val="-8"/>
          <w:sz w:val="20"/>
        </w:rPr>
        <w:t> </w:t>
      </w:r>
      <w:r>
        <w:rPr>
          <w:sz w:val="20"/>
        </w:rPr>
        <w:t>petición</w:t>
      </w:r>
      <w:r>
        <w:rPr>
          <w:spacing w:val="-5"/>
          <w:sz w:val="20"/>
        </w:rPr>
        <w:t> </w:t>
      </w:r>
      <w:r>
        <w:rPr>
          <w:sz w:val="20"/>
        </w:rPr>
        <w:t>de</w:t>
      </w:r>
      <w:r>
        <w:rPr>
          <w:spacing w:val="-7"/>
          <w:sz w:val="20"/>
        </w:rPr>
        <w:t> </w:t>
      </w:r>
      <w:r>
        <w:rPr>
          <w:spacing w:val="-2"/>
          <w:sz w:val="20"/>
        </w:rPr>
        <w:t>renovación;</w:t>
      </w:r>
    </w:p>
    <w:p>
      <w:pPr>
        <w:pStyle w:val="ListParagraph"/>
        <w:numPr>
          <w:ilvl w:val="0"/>
          <w:numId w:val="65"/>
        </w:numPr>
        <w:tabs>
          <w:tab w:pos="568" w:val="left" w:leader="none"/>
        </w:tabs>
        <w:spacing w:line="240" w:lineRule="auto" w:before="229" w:after="0"/>
        <w:ind w:left="568" w:right="0" w:hanging="567"/>
        <w:jc w:val="left"/>
        <w:rPr>
          <w:sz w:val="20"/>
        </w:rPr>
      </w:pPr>
      <w:r>
        <w:rPr>
          <w:sz w:val="20"/>
        </w:rPr>
        <w:t>La</w:t>
      </w:r>
      <w:r>
        <w:rPr>
          <w:spacing w:val="-6"/>
          <w:sz w:val="20"/>
        </w:rPr>
        <w:t> </w:t>
      </w:r>
      <w:r>
        <w:rPr>
          <w:spacing w:val="-2"/>
          <w:sz w:val="20"/>
        </w:rPr>
        <w:t>transferencia;</w:t>
      </w:r>
    </w:p>
    <w:p>
      <w:pPr>
        <w:pStyle w:val="BodyText"/>
      </w:pPr>
    </w:p>
    <w:p>
      <w:pPr>
        <w:pStyle w:val="ListParagraph"/>
        <w:numPr>
          <w:ilvl w:val="0"/>
          <w:numId w:val="65"/>
        </w:numPr>
        <w:tabs>
          <w:tab w:pos="568" w:val="left" w:leader="none"/>
        </w:tabs>
        <w:spacing w:line="240" w:lineRule="auto" w:before="0" w:after="0"/>
        <w:ind w:left="568" w:right="0" w:hanging="567"/>
        <w:jc w:val="left"/>
        <w:rPr>
          <w:sz w:val="20"/>
        </w:rPr>
      </w:pPr>
      <w:r>
        <w:rPr>
          <w:sz w:val="20"/>
        </w:rPr>
        <w:t>Las</w:t>
      </w:r>
      <w:r>
        <w:rPr>
          <w:spacing w:val="-6"/>
          <w:sz w:val="20"/>
        </w:rPr>
        <w:t> </w:t>
      </w:r>
      <w:r>
        <w:rPr>
          <w:sz w:val="20"/>
        </w:rPr>
        <w:t>demás</w:t>
      </w:r>
      <w:r>
        <w:rPr>
          <w:spacing w:val="-6"/>
          <w:sz w:val="20"/>
        </w:rPr>
        <w:t> </w:t>
      </w:r>
      <w:r>
        <w:rPr>
          <w:sz w:val="20"/>
        </w:rPr>
        <w:t>que</w:t>
      </w:r>
      <w:r>
        <w:rPr>
          <w:spacing w:val="-7"/>
          <w:sz w:val="20"/>
        </w:rPr>
        <w:t> </w:t>
      </w:r>
      <w:r>
        <w:rPr>
          <w:sz w:val="20"/>
        </w:rPr>
        <w:t>señale</w:t>
      </w:r>
      <w:r>
        <w:rPr>
          <w:spacing w:val="-5"/>
          <w:sz w:val="20"/>
        </w:rPr>
        <w:t> </w:t>
      </w:r>
      <w:r>
        <w:rPr>
          <w:sz w:val="20"/>
        </w:rPr>
        <w:t>esta</w:t>
      </w:r>
      <w:r>
        <w:rPr>
          <w:spacing w:val="-5"/>
          <w:sz w:val="20"/>
        </w:rPr>
        <w:t> </w:t>
      </w:r>
      <w:r>
        <w:rPr>
          <w:sz w:val="20"/>
        </w:rPr>
        <w:t>Ley</w:t>
      </w:r>
      <w:r>
        <w:rPr>
          <w:spacing w:val="-6"/>
          <w:sz w:val="20"/>
        </w:rPr>
        <w:t> </w:t>
      </w:r>
      <w:r>
        <w:rPr>
          <w:sz w:val="20"/>
        </w:rPr>
        <w:t>y</w:t>
      </w:r>
      <w:r>
        <w:rPr>
          <w:spacing w:val="-6"/>
          <w:sz w:val="20"/>
        </w:rPr>
        <w:t> </w:t>
      </w:r>
      <w:r>
        <w:rPr>
          <w:sz w:val="20"/>
        </w:rPr>
        <w:t>el</w:t>
      </w:r>
      <w:r>
        <w:rPr>
          <w:spacing w:val="-6"/>
          <w:sz w:val="20"/>
        </w:rPr>
        <w:t> </w:t>
      </w:r>
      <w:r>
        <w:rPr>
          <w:sz w:val="20"/>
        </w:rPr>
        <w:t>Reglamento</w:t>
      </w:r>
      <w:r>
        <w:rPr>
          <w:spacing w:val="-6"/>
          <w:sz w:val="20"/>
        </w:rPr>
        <w:t> </w:t>
      </w:r>
      <w:r>
        <w:rPr>
          <w:spacing w:val="-2"/>
          <w:sz w:val="20"/>
        </w:rPr>
        <w:t>respectivo.</w:t>
      </w:r>
    </w:p>
    <w:p>
      <w:pPr>
        <w:pStyle w:val="ListParagraph"/>
        <w:spacing w:after="0" w:line="240" w:lineRule="auto"/>
        <w:jc w:val="left"/>
        <w:rPr>
          <w:sz w:val="20"/>
        </w:rPr>
        <w:sectPr>
          <w:pgSz w:w="12250" w:h="15820"/>
          <w:pgMar w:header="0" w:footer="969" w:top="1700" w:bottom="1160" w:left="1417" w:right="1275"/>
        </w:sectPr>
      </w:pPr>
    </w:p>
    <w:p>
      <w:pPr>
        <w:pStyle w:val="BodyText"/>
        <w:spacing w:before="111"/>
        <w:ind w:left="1" w:right="147"/>
        <w:jc w:val="both"/>
      </w:pPr>
      <w:r>
        <w:rPr/>
        <w:t>Sin perjuicio de lo anterior, en caso de residencia temporal en el extranjero del concesionario, éste podrá hacer la manifestación de su voluntad respecto de los actos señalados en las fracciones II y III, ante la autoridad consular de acuerdo con la normatividad aplicable.</w:t>
      </w:r>
    </w:p>
    <w:p>
      <w:pPr>
        <w:pStyle w:val="BodyText"/>
        <w:spacing w:before="229"/>
        <w:ind w:left="1"/>
        <w:jc w:val="both"/>
      </w:pPr>
      <w:r>
        <w:rPr/>
        <w:t>En</w:t>
      </w:r>
      <w:r>
        <w:rPr>
          <w:spacing w:val="-7"/>
        </w:rPr>
        <w:t> </w:t>
      </w:r>
      <w:r>
        <w:rPr/>
        <w:t>todo</w:t>
      </w:r>
      <w:r>
        <w:rPr>
          <w:spacing w:val="-4"/>
        </w:rPr>
        <w:t> </w:t>
      </w:r>
      <w:r>
        <w:rPr/>
        <w:t>lo</w:t>
      </w:r>
      <w:r>
        <w:rPr>
          <w:spacing w:val="-5"/>
        </w:rPr>
        <w:t> </w:t>
      </w:r>
      <w:r>
        <w:rPr/>
        <w:t>demás,</w:t>
      </w:r>
      <w:r>
        <w:rPr>
          <w:spacing w:val="-6"/>
        </w:rPr>
        <w:t> </w:t>
      </w:r>
      <w:r>
        <w:rPr/>
        <w:t>el</w:t>
      </w:r>
      <w:r>
        <w:rPr>
          <w:spacing w:val="-5"/>
        </w:rPr>
        <w:t> </w:t>
      </w:r>
      <w:r>
        <w:rPr/>
        <w:t>titular</w:t>
      </w:r>
      <w:r>
        <w:rPr>
          <w:spacing w:val="-4"/>
        </w:rPr>
        <w:t> </w:t>
      </w:r>
      <w:r>
        <w:rPr/>
        <w:t>de</w:t>
      </w:r>
      <w:r>
        <w:rPr>
          <w:spacing w:val="-7"/>
        </w:rPr>
        <w:t> </w:t>
      </w:r>
      <w:r>
        <w:rPr/>
        <w:t>los</w:t>
      </w:r>
      <w:r>
        <w:rPr>
          <w:spacing w:val="-5"/>
        </w:rPr>
        <w:t> </w:t>
      </w:r>
      <w:r>
        <w:rPr/>
        <w:t>derechos</w:t>
      </w:r>
      <w:r>
        <w:rPr>
          <w:spacing w:val="-5"/>
        </w:rPr>
        <w:t> </w:t>
      </w:r>
      <w:r>
        <w:rPr/>
        <w:t>podrá</w:t>
      </w:r>
      <w:r>
        <w:rPr>
          <w:spacing w:val="-6"/>
        </w:rPr>
        <w:t> </w:t>
      </w:r>
      <w:r>
        <w:rPr/>
        <w:t>hacerse</w:t>
      </w:r>
      <w:r>
        <w:rPr>
          <w:spacing w:val="-7"/>
        </w:rPr>
        <w:t> </w:t>
      </w:r>
      <w:r>
        <w:rPr/>
        <w:t>representar</w:t>
      </w:r>
      <w:r>
        <w:rPr>
          <w:spacing w:val="-6"/>
        </w:rPr>
        <w:t> </w:t>
      </w:r>
      <w:r>
        <w:rPr/>
        <w:t>por</w:t>
      </w:r>
      <w:r>
        <w:rPr>
          <w:spacing w:val="-6"/>
        </w:rPr>
        <w:t> </w:t>
      </w:r>
      <w:r>
        <w:rPr/>
        <w:t>apoderado</w:t>
      </w:r>
      <w:r>
        <w:rPr>
          <w:spacing w:val="-6"/>
        </w:rPr>
        <w:t> </w:t>
      </w:r>
      <w:r>
        <w:rPr>
          <w:spacing w:val="-2"/>
        </w:rPr>
        <w:t>legal.</w:t>
      </w:r>
    </w:p>
    <w:p>
      <w:pPr>
        <w:pStyle w:val="BodyText"/>
        <w:spacing w:before="1"/>
      </w:pPr>
    </w:p>
    <w:p>
      <w:pPr>
        <w:pStyle w:val="BodyText"/>
        <w:ind w:left="1" w:right="140"/>
        <w:jc w:val="both"/>
      </w:pPr>
      <w:r>
        <w:rPr/>
        <w:t>Las disposiciones contenidas en este artículo no son aplicables a las personas morales o sociedades debidamente constituidas y registradas ante la Autoridad Competente, quienes actuaran a través de su representante legal o apoderado.</w:t>
      </w:r>
    </w:p>
    <w:p>
      <w:pPr>
        <w:spacing w:before="230"/>
        <w:ind w:left="2523" w:right="2663" w:firstLine="0"/>
        <w:jc w:val="center"/>
        <w:rPr>
          <w:rFonts w:ascii="Arial"/>
          <w:b/>
          <w:sz w:val="20"/>
        </w:rPr>
      </w:pPr>
      <w:r>
        <w:rPr>
          <w:rFonts w:ascii="Arial"/>
          <w:b/>
          <w:sz w:val="20"/>
        </w:rPr>
        <w:t>CAPITULO</w:t>
      </w:r>
      <w:r>
        <w:rPr>
          <w:rFonts w:ascii="Arial"/>
          <w:b/>
          <w:spacing w:val="-10"/>
          <w:sz w:val="20"/>
        </w:rPr>
        <w:t> </w:t>
      </w:r>
      <w:r>
        <w:rPr>
          <w:rFonts w:ascii="Arial"/>
          <w:b/>
          <w:spacing w:val="-5"/>
          <w:sz w:val="20"/>
        </w:rPr>
        <w:t>XIV</w:t>
      </w:r>
    </w:p>
    <w:p>
      <w:pPr>
        <w:spacing w:before="0"/>
        <w:ind w:left="2522" w:right="2663" w:firstLine="0"/>
        <w:jc w:val="center"/>
        <w:rPr>
          <w:rFonts w:ascii="Arial" w:hAnsi="Arial"/>
          <w:b/>
          <w:sz w:val="20"/>
        </w:rPr>
      </w:pPr>
      <w:r>
        <w:rPr>
          <w:rFonts w:ascii="Arial" w:hAnsi="Arial"/>
          <w:b/>
          <w:sz w:val="20"/>
        </w:rPr>
        <w:t>DE</w:t>
      </w:r>
      <w:r>
        <w:rPr>
          <w:rFonts w:ascii="Arial" w:hAnsi="Arial"/>
          <w:b/>
          <w:spacing w:val="-6"/>
          <w:sz w:val="20"/>
        </w:rPr>
        <w:t> </w:t>
      </w:r>
      <w:r>
        <w:rPr>
          <w:rFonts w:ascii="Arial" w:hAnsi="Arial"/>
          <w:b/>
          <w:sz w:val="20"/>
        </w:rPr>
        <w:t>LAS</w:t>
      </w:r>
      <w:r>
        <w:rPr>
          <w:rFonts w:ascii="Arial" w:hAnsi="Arial"/>
          <w:b/>
          <w:spacing w:val="-4"/>
          <w:sz w:val="20"/>
        </w:rPr>
        <w:t> </w:t>
      </w:r>
      <w:r>
        <w:rPr>
          <w:rFonts w:ascii="Arial" w:hAnsi="Arial"/>
          <w:b/>
          <w:sz w:val="20"/>
        </w:rPr>
        <w:t>CAUSAS</w:t>
      </w:r>
      <w:r>
        <w:rPr>
          <w:rFonts w:ascii="Arial" w:hAnsi="Arial"/>
          <w:b/>
          <w:spacing w:val="-4"/>
          <w:sz w:val="20"/>
        </w:rPr>
        <w:t> </w:t>
      </w:r>
      <w:r>
        <w:rPr>
          <w:rFonts w:ascii="Arial" w:hAnsi="Arial"/>
          <w:b/>
          <w:sz w:val="20"/>
        </w:rPr>
        <w:t>DE</w:t>
      </w:r>
      <w:r>
        <w:rPr>
          <w:rFonts w:ascii="Arial" w:hAnsi="Arial"/>
          <w:b/>
          <w:spacing w:val="-3"/>
          <w:sz w:val="20"/>
        </w:rPr>
        <w:t> </w:t>
      </w:r>
      <w:r>
        <w:rPr>
          <w:rFonts w:ascii="Arial" w:hAnsi="Arial"/>
          <w:b/>
          <w:spacing w:val="-2"/>
          <w:sz w:val="20"/>
        </w:rPr>
        <w:t>EXTINCIÓN</w:t>
      </w:r>
    </w:p>
    <w:p>
      <w:pPr>
        <w:pStyle w:val="BodyText"/>
        <w:spacing w:before="1"/>
        <w:rPr>
          <w:rFonts w:ascii="Arial"/>
          <w:b/>
        </w:rPr>
      </w:pPr>
    </w:p>
    <w:p>
      <w:pPr>
        <w:pStyle w:val="BodyText"/>
        <w:ind w:left="1" w:right="153"/>
        <w:jc w:val="both"/>
      </w:pPr>
      <w:r>
        <w:rPr>
          <w:rFonts w:ascii="Arial" w:hAnsi="Arial"/>
          <w:b/>
        </w:rPr>
        <w:t>Artículo 253. </w:t>
      </w:r>
      <w:r>
        <w:rPr/>
        <w:t>Las concesiones, permisos, autorizaciones, convenios y contratos materia de esta Ley, se extinguen por:</w:t>
      </w:r>
    </w:p>
    <w:p>
      <w:pPr>
        <w:pStyle w:val="ListParagraph"/>
        <w:numPr>
          <w:ilvl w:val="0"/>
          <w:numId w:val="66"/>
        </w:numPr>
        <w:tabs>
          <w:tab w:pos="568" w:val="left" w:leader="none"/>
        </w:tabs>
        <w:spacing w:line="240" w:lineRule="auto" w:before="229" w:after="0"/>
        <w:ind w:left="568" w:right="0" w:hanging="567"/>
        <w:jc w:val="left"/>
        <w:rPr>
          <w:sz w:val="20"/>
        </w:rPr>
      </w:pPr>
      <w:r>
        <w:rPr>
          <w:sz w:val="20"/>
        </w:rPr>
        <w:t>Concluir</w:t>
      </w:r>
      <w:r>
        <w:rPr>
          <w:spacing w:val="-5"/>
          <w:sz w:val="20"/>
        </w:rPr>
        <w:t> </w:t>
      </w:r>
      <w:r>
        <w:rPr>
          <w:sz w:val="20"/>
        </w:rPr>
        <w:t>el</w:t>
      </w:r>
      <w:r>
        <w:rPr>
          <w:spacing w:val="-6"/>
          <w:sz w:val="20"/>
        </w:rPr>
        <w:t> </w:t>
      </w:r>
      <w:r>
        <w:rPr>
          <w:sz w:val="20"/>
        </w:rPr>
        <w:t>plazo</w:t>
      </w:r>
      <w:r>
        <w:rPr>
          <w:spacing w:val="-4"/>
          <w:sz w:val="20"/>
        </w:rPr>
        <w:t> </w:t>
      </w:r>
      <w:r>
        <w:rPr>
          <w:sz w:val="20"/>
        </w:rPr>
        <w:t>para</w:t>
      </w:r>
      <w:r>
        <w:rPr>
          <w:spacing w:val="-4"/>
          <w:sz w:val="20"/>
        </w:rPr>
        <w:t> </w:t>
      </w:r>
      <w:r>
        <w:rPr>
          <w:sz w:val="20"/>
        </w:rPr>
        <w:t>el</w:t>
      </w:r>
      <w:r>
        <w:rPr>
          <w:spacing w:val="-4"/>
          <w:sz w:val="20"/>
        </w:rPr>
        <w:t> </w:t>
      </w:r>
      <w:r>
        <w:rPr>
          <w:sz w:val="20"/>
        </w:rPr>
        <w:t>que</w:t>
      </w:r>
      <w:r>
        <w:rPr>
          <w:spacing w:val="-6"/>
          <w:sz w:val="20"/>
        </w:rPr>
        <w:t> </w:t>
      </w:r>
      <w:r>
        <w:rPr>
          <w:sz w:val="20"/>
        </w:rPr>
        <w:t>ha</w:t>
      </w:r>
      <w:r>
        <w:rPr>
          <w:spacing w:val="-5"/>
          <w:sz w:val="20"/>
        </w:rPr>
        <w:t> </w:t>
      </w:r>
      <w:r>
        <w:rPr>
          <w:sz w:val="20"/>
        </w:rPr>
        <w:t>sido</w:t>
      </w:r>
      <w:r>
        <w:rPr>
          <w:spacing w:val="-5"/>
          <w:sz w:val="20"/>
        </w:rPr>
        <w:t> </w:t>
      </w:r>
      <w:r>
        <w:rPr>
          <w:spacing w:val="-2"/>
          <w:sz w:val="20"/>
        </w:rPr>
        <w:t>otorgada;</w:t>
      </w:r>
    </w:p>
    <w:p>
      <w:pPr>
        <w:pStyle w:val="BodyText"/>
        <w:spacing w:before="1"/>
      </w:pPr>
    </w:p>
    <w:p>
      <w:pPr>
        <w:pStyle w:val="ListParagraph"/>
        <w:numPr>
          <w:ilvl w:val="0"/>
          <w:numId w:val="66"/>
        </w:numPr>
        <w:tabs>
          <w:tab w:pos="568" w:val="left" w:leader="none"/>
        </w:tabs>
        <w:spacing w:line="240" w:lineRule="auto" w:before="0" w:after="0"/>
        <w:ind w:left="568" w:right="0" w:hanging="567"/>
        <w:jc w:val="left"/>
        <w:rPr>
          <w:sz w:val="20"/>
        </w:rPr>
      </w:pPr>
      <w:r>
        <w:rPr>
          <w:sz w:val="20"/>
        </w:rPr>
        <w:t>Renuncia</w:t>
      </w:r>
      <w:r>
        <w:rPr>
          <w:spacing w:val="-8"/>
          <w:sz w:val="20"/>
        </w:rPr>
        <w:t> </w:t>
      </w:r>
      <w:r>
        <w:rPr>
          <w:sz w:val="20"/>
        </w:rPr>
        <w:t>del</w:t>
      </w:r>
      <w:r>
        <w:rPr>
          <w:spacing w:val="-9"/>
          <w:sz w:val="20"/>
        </w:rPr>
        <w:t> </w:t>
      </w:r>
      <w:r>
        <w:rPr>
          <w:spacing w:val="-2"/>
          <w:sz w:val="20"/>
        </w:rPr>
        <w:t>titular;</w:t>
      </w:r>
    </w:p>
    <w:p>
      <w:pPr>
        <w:pStyle w:val="ListParagraph"/>
        <w:numPr>
          <w:ilvl w:val="0"/>
          <w:numId w:val="66"/>
        </w:numPr>
        <w:tabs>
          <w:tab w:pos="566" w:val="left" w:leader="none"/>
          <w:tab w:pos="568" w:val="left" w:leader="none"/>
        </w:tabs>
        <w:spacing w:line="240" w:lineRule="auto" w:before="229" w:after="0"/>
        <w:ind w:left="568" w:right="152" w:hanging="567"/>
        <w:jc w:val="both"/>
        <w:rPr>
          <w:sz w:val="20"/>
        </w:rPr>
      </w:pPr>
      <w:r>
        <w:rPr>
          <w:sz w:val="20"/>
        </w:rPr>
        <w:t>Enajenar el vehículo afecto al servicio, suspendiendo la prestación del mismo, sin el</w:t>
      </w:r>
      <w:r>
        <w:rPr>
          <w:spacing w:val="40"/>
          <w:sz w:val="20"/>
        </w:rPr>
        <w:t> </w:t>
      </w:r>
      <w:r>
        <w:rPr>
          <w:sz w:val="20"/>
        </w:rPr>
        <w:t>consentimiento de la Autoridad Competente;</w:t>
      </w:r>
    </w:p>
    <w:p>
      <w:pPr>
        <w:pStyle w:val="BodyText"/>
        <w:spacing w:before="1"/>
      </w:pPr>
    </w:p>
    <w:p>
      <w:pPr>
        <w:pStyle w:val="ListParagraph"/>
        <w:numPr>
          <w:ilvl w:val="0"/>
          <w:numId w:val="66"/>
        </w:numPr>
        <w:tabs>
          <w:tab w:pos="568" w:val="left" w:leader="none"/>
        </w:tabs>
        <w:spacing w:line="240" w:lineRule="auto" w:before="0" w:after="0"/>
        <w:ind w:left="568" w:right="0" w:hanging="567"/>
        <w:jc w:val="left"/>
        <w:rPr>
          <w:sz w:val="20"/>
        </w:rPr>
      </w:pPr>
      <w:r>
        <w:rPr>
          <w:sz w:val="20"/>
        </w:rPr>
        <w:t>Ejercer</w:t>
      </w:r>
      <w:r>
        <w:rPr>
          <w:spacing w:val="-7"/>
          <w:sz w:val="20"/>
        </w:rPr>
        <w:t> </w:t>
      </w:r>
      <w:r>
        <w:rPr>
          <w:sz w:val="20"/>
        </w:rPr>
        <w:t>cualquier</w:t>
      </w:r>
      <w:r>
        <w:rPr>
          <w:spacing w:val="-6"/>
          <w:sz w:val="20"/>
        </w:rPr>
        <w:t> </w:t>
      </w:r>
      <w:r>
        <w:rPr>
          <w:sz w:val="20"/>
        </w:rPr>
        <w:t>tipo</w:t>
      </w:r>
      <w:r>
        <w:rPr>
          <w:spacing w:val="-7"/>
          <w:sz w:val="20"/>
        </w:rPr>
        <w:t> </w:t>
      </w:r>
      <w:r>
        <w:rPr>
          <w:sz w:val="20"/>
        </w:rPr>
        <w:t>de</w:t>
      </w:r>
      <w:r>
        <w:rPr>
          <w:spacing w:val="-6"/>
          <w:sz w:val="20"/>
        </w:rPr>
        <w:t> </w:t>
      </w:r>
      <w:r>
        <w:rPr>
          <w:sz w:val="20"/>
        </w:rPr>
        <w:t>actos</w:t>
      </w:r>
      <w:r>
        <w:rPr>
          <w:spacing w:val="-5"/>
          <w:sz w:val="20"/>
        </w:rPr>
        <w:t> </w:t>
      </w:r>
      <w:r>
        <w:rPr>
          <w:sz w:val="20"/>
        </w:rPr>
        <w:t>de</w:t>
      </w:r>
      <w:r>
        <w:rPr>
          <w:spacing w:val="-7"/>
          <w:sz w:val="20"/>
        </w:rPr>
        <w:t> </w:t>
      </w:r>
      <w:r>
        <w:rPr>
          <w:sz w:val="20"/>
        </w:rPr>
        <w:t>comercio</w:t>
      </w:r>
      <w:r>
        <w:rPr>
          <w:spacing w:val="-6"/>
          <w:sz w:val="20"/>
        </w:rPr>
        <w:t> </w:t>
      </w:r>
      <w:r>
        <w:rPr>
          <w:sz w:val="20"/>
        </w:rPr>
        <w:t>con</w:t>
      </w:r>
      <w:r>
        <w:rPr>
          <w:spacing w:val="-6"/>
          <w:sz w:val="20"/>
        </w:rPr>
        <w:t> </w:t>
      </w:r>
      <w:r>
        <w:rPr>
          <w:sz w:val="20"/>
        </w:rPr>
        <w:t>los</w:t>
      </w:r>
      <w:r>
        <w:rPr>
          <w:spacing w:val="-6"/>
          <w:sz w:val="20"/>
        </w:rPr>
        <w:t> </w:t>
      </w:r>
      <w:r>
        <w:rPr>
          <w:sz w:val="20"/>
        </w:rPr>
        <w:t>derechos</w:t>
      </w:r>
      <w:r>
        <w:rPr>
          <w:spacing w:val="-5"/>
          <w:sz w:val="20"/>
        </w:rPr>
        <w:t> </w:t>
      </w:r>
      <w:r>
        <w:rPr>
          <w:sz w:val="20"/>
        </w:rPr>
        <w:t>que</w:t>
      </w:r>
      <w:r>
        <w:rPr>
          <w:spacing w:val="-6"/>
          <w:sz w:val="20"/>
        </w:rPr>
        <w:t> </w:t>
      </w:r>
      <w:r>
        <w:rPr>
          <w:spacing w:val="-2"/>
          <w:sz w:val="20"/>
        </w:rPr>
        <w:t>amparan;</w:t>
      </w:r>
    </w:p>
    <w:p>
      <w:pPr>
        <w:pStyle w:val="ListParagraph"/>
        <w:numPr>
          <w:ilvl w:val="0"/>
          <w:numId w:val="66"/>
        </w:numPr>
        <w:tabs>
          <w:tab w:pos="568" w:val="left" w:leader="none"/>
        </w:tabs>
        <w:spacing w:line="240" w:lineRule="auto" w:before="228" w:after="0"/>
        <w:ind w:left="568" w:right="0" w:hanging="567"/>
        <w:jc w:val="left"/>
        <w:rPr>
          <w:sz w:val="20"/>
        </w:rPr>
      </w:pPr>
      <w:r>
        <w:rPr>
          <w:sz w:val="20"/>
        </w:rPr>
        <w:t>Transferir</w:t>
      </w:r>
      <w:r>
        <w:rPr>
          <w:spacing w:val="-7"/>
          <w:sz w:val="20"/>
        </w:rPr>
        <w:t> </w:t>
      </w:r>
      <w:r>
        <w:rPr>
          <w:sz w:val="20"/>
        </w:rPr>
        <w:t>los</w:t>
      </w:r>
      <w:r>
        <w:rPr>
          <w:spacing w:val="-6"/>
          <w:sz w:val="20"/>
        </w:rPr>
        <w:t> </w:t>
      </w:r>
      <w:r>
        <w:rPr>
          <w:sz w:val="20"/>
        </w:rPr>
        <w:t>derechos,</w:t>
      </w:r>
      <w:r>
        <w:rPr>
          <w:spacing w:val="-7"/>
          <w:sz w:val="20"/>
        </w:rPr>
        <w:t> </w:t>
      </w:r>
      <w:r>
        <w:rPr>
          <w:sz w:val="20"/>
        </w:rPr>
        <w:t>en</w:t>
      </w:r>
      <w:r>
        <w:rPr>
          <w:spacing w:val="-5"/>
          <w:sz w:val="20"/>
        </w:rPr>
        <w:t> </w:t>
      </w:r>
      <w:r>
        <w:rPr>
          <w:sz w:val="20"/>
        </w:rPr>
        <w:t>los</w:t>
      </w:r>
      <w:r>
        <w:rPr>
          <w:spacing w:val="-6"/>
          <w:sz w:val="20"/>
        </w:rPr>
        <w:t> </w:t>
      </w:r>
      <w:r>
        <w:rPr>
          <w:sz w:val="20"/>
        </w:rPr>
        <w:t>casos</w:t>
      </w:r>
      <w:r>
        <w:rPr>
          <w:spacing w:val="-6"/>
          <w:sz w:val="20"/>
        </w:rPr>
        <w:t> </w:t>
      </w:r>
      <w:r>
        <w:rPr>
          <w:spacing w:val="-2"/>
          <w:sz w:val="20"/>
        </w:rPr>
        <w:t>aplicables;</w:t>
      </w:r>
    </w:p>
    <w:p>
      <w:pPr>
        <w:pStyle w:val="BodyText"/>
        <w:spacing w:before="1"/>
      </w:pPr>
    </w:p>
    <w:p>
      <w:pPr>
        <w:pStyle w:val="ListParagraph"/>
        <w:numPr>
          <w:ilvl w:val="0"/>
          <w:numId w:val="66"/>
        </w:numPr>
        <w:tabs>
          <w:tab w:pos="568" w:val="left" w:leader="none"/>
        </w:tabs>
        <w:spacing w:line="240" w:lineRule="auto" w:before="0" w:after="0"/>
        <w:ind w:left="568" w:right="0" w:hanging="567"/>
        <w:jc w:val="left"/>
        <w:rPr>
          <w:sz w:val="20"/>
        </w:rPr>
      </w:pPr>
      <w:r>
        <w:rPr>
          <w:sz w:val="20"/>
        </w:rPr>
        <w:t>Desaparecer</w:t>
      </w:r>
      <w:r>
        <w:rPr>
          <w:spacing w:val="-4"/>
          <w:sz w:val="20"/>
        </w:rPr>
        <w:t> </w:t>
      </w:r>
      <w:r>
        <w:rPr>
          <w:sz w:val="20"/>
        </w:rPr>
        <w:t>la</w:t>
      </w:r>
      <w:r>
        <w:rPr>
          <w:spacing w:val="-6"/>
          <w:sz w:val="20"/>
        </w:rPr>
        <w:t> </w:t>
      </w:r>
      <w:r>
        <w:rPr>
          <w:sz w:val="20"/>
        </w:rPr>
        <w:t>causa,</w:t>
      </w:r>
      <w:r>
        <w:rPr>
          <w:spacing w:val="-6"/>
          <w:sz w:val="20"/>
        </w:rPr>
        <w:t> </w:t>
      </w:r>
      <w:r>
        <w:rPr>
          <w:sz w:val="20"/>
        </w:rPr>
        <w:t>objeto</w:t>
      </w:r>
      <w:r>
        <w:rPr>
          <w:spacing w:val="-7"/>
          <w:sz w:val="20"/>
        </w:rPr>
        <w:t> </w:t>
      </w:r>
      <w:r>
        <w:rPr>
          <w:sz w:val="20"/>
        </w:rPr>
        <w:t>o</w:t>
      </w:r>
      <w:r>
        <w:rPr>
          <w:spacing w:val="-6"/>
          <w:sz w:val="20"/>
        </w:rPr>
        <w:t> </w:t>
      </w:r>
      <w:r>
        <w:rPr>
          <w:sz w:val="20"/>
        </w:rPr>
        <w:t>finalidad</w:t>
      </w:r>
      <w:r>
        <w:rPr>
          <w:spacing w:val="-6"/>
          <w:sz w:val="20"/>
        </w:rPr>
        <w:t> </w:t>
      </w:r>
      <w:r>
        <w:rPr>
          <w:sz w:val="20"/>
        </w:rPr>
        <w:t>que</w:t>
      </w:r>
      <w:r>
        <w:rPr>
          <w:spacing w:val="-7"/>
          <w:sz w:val="20"/>
        </w:rPr>
        <w:t> </w:t>
      </w:r>
      <w:r>
        <w:rPr>
          <w:sz w:val="20"/>
        </w:rPr>
        <w:t>le</w:t>
      </w:r>
      <w:r>
        <w:rPr>
          <w:spacing w:val="-6"/>
          <w:sz w:val="20"/>
        </w:rPr>
        <w:t> </w:t>
      </w:r>
      <w:r>
        <w:rPr>
          <w:sz w:val="20"/>
        </w:rPr>
        <w:t>dio</w:t>
      </w:r>
      <w:r>
        <w:rPr>
          <w:spacing w:val="-4"/>
          <w:sz w:val="20"/>
        </w:rPr>
        <w:t> </w:t>
      </w:r>
      <w:r>
        <w:rPr>
          <w:spacing w:val="-2"/>
          <w:sz w:val="20"/>
        </w:rPr>
        <w:t>origen;</w:t>
      </w:r>
    </w:p>
    <w:p>
      <w:pPr>
        <w:pStyle w:val="BodyText"/>
        <w:spacing w:before="1"/>
      </w:pPr>
    </w:p>
    <w:p>
      <w:pPr>
        <w:pStyle w:val="ListParagraph"/>
        <w:numPr>
          <w:ilvl w:val="0"/>
          <w:numId w:val="66"/>
        </w:numPr>
        <w:tabs>
          <w:tab w:pos="568" w:val="left" w:leader="none"/>
        </w:tabs>
        <w:spacing w:line="240" w:lineRule="auto" w:before="0" w:after="0"/>
        <w:ind w:left="568" w:right="0" w:hanging="567"/>
        <w:jc w:val="left"/>
        <w:rPr>
          <w:sz w:val="20"/>
        </w:rPr>
      </w:pPr>
      <w:r>
        <w:rPr>
          <w:sz w:val="20"/>
        </w:rPr>
        <w:t>Quiebra</w:t>
      </w:r>
      <w:r>
        <w:rPr>
          <w:spacing w:val="-7"/>
          <w:sz w:val="20"/>
        </w:rPr>
        <w:t> </w:t>
      </w:r>
      <w:r>
        <w:rPr>
          <w:sz w:val="20"/>
        </w:rPr>
        <w:t>del</w:t>
      </w:r>
      <w:r>
        <w:rPr>
          <w:spacing w:val="-10"/>
          <w:sz w:val="20"/>
        </w:rPr>
        <w:t> </w:t>
      </w:r>
      <w:r>
        <w:rPr>
          <w:sz w:val="20"/>
        </w:rPr>
        <w:t>titular</w:t>
      </w:r>
      <w:r>
        <w:rPr>
          <w:spacing w:val="-8"/>
          <w:sz w:val="20"/>
        </w:rPr>
        <w:t> </w:t>
      </w:r>
      <w:r>
        <w:rPr>
          <w:sz w:val="20"/>
        </w:rPr>
        <w:t>decretada</w:t>
      </w:r>
      <w:r>
        <w:rPr>
          <w:spacing w:val="-8"/>
          <w:sz w:val="20"/>
        </w:rPr>
        <w:t> </w:t>
      </w:r>
      <w:r>
        <w:rPr>
          <w:sz w:val="20"/>
        </w:rPr>
        <w:t>por</w:t>
      </w:r>
      <w:r>
        <w:rPr>
          <w:spacing w:val="-9"/>
          <w:sz w:val="20"/>
        </w:rPr>
        <w:t> </w:t>
      </w:r>
      <w:r>
        <w:rPr>
          <w:sz w:val="20"/>
        </w:rPr>
        <w:t>autoridad</w:t>
      </w:r>
      <w:r>
        <w:rPr>
          <w:spacing w:val="-8"/>
          <w:sz w:val="20"/>
        </w:rPr>
        <w:t> </w:t>
      </w:r>
      <w:r>
        <w:rPr>
          <w:spacing w:val="-2"/>
          <w:sz w:val="20"/>
        </w:rPr>
        <w:t>judicial;</w:t>
      </w:r>
    </w:p>
    <w:p>
      <w:pPr>
        <w:pStyle w:val="ListParagraph"/>
        <w:numPr>
          <w:ilvl w:val="0"/>
          <w:numId w:val="66"/>
        </w:numPr>
        <w:tabs>
          <w:tab w:pos="568" w:val="left" w:leader="none"/>
        </w:tabs>
        <w:spacing w:line="240" w:lineRule="auto" w:before="229" w:after="0"/>
        <w:ind w:left="568" w:right="0" w:hanging="567"/>
        <w:jc w:val="left"/>
        <w:rPr>
          <w:sz w:val="20"/>
        </w:rPr>
      </w:pPr>
      <w:r>
        <w:rPr>
          <w:sz w:val="20"/>
        </w:rPr>
        <w:t>Cambiar</w:t>
      </w:r>
      <w:r>
        <w:rPr>
          <w:spacing w:val="-7"/>
          <w:sz w:val="20"/>
        </w:rPr>
        <w:t> </w:t>
      </w:r>
      <w:r>
        <w:rPr>
          <w:sz w:val="20"/>
        </w:rPr>
        <w:t>la</w:t>
      </w:r>
      <w:r>
        <w:rPr>
          <w:spacing w:val="-9"/>
          <w:sz w:val="20"/>
        </w:rPr>
        <w:t> </w:t>
      </w:r>
      <w:r>
        <w:rPr>
          <w:sz w:val="20"/>
        </w:rPr>
        <w:t>nacionalidad</w:t>
      </w:r>
      <w:r>
        <w:rPr>
          <w:spacing w:val="-9"/>
          <w:sz w:val="20"/>
        </w:rPr>
        <w:t> </w:t>
      </w:r>
      <w:r>
        <w:rPr>
          <w:sz w:val="20"/>
        </w:rPr>
        <w:t>del</w:t>
      </w:r>
      <w:r>
        <w:rPr>
          <w:spacing w:val="-10"/>
          <w:sz w:val="20"/>
        </w:rPr>
        <w:t> </w:t>
      </w:r>
      <w:r>
        <w:rPr>
          <w:spacing w:val="-2"/>
          <w:sz w:val="20"/>
        </w:rPr>
        <w:t>titular;</w:t>
      </w:r>
    </w:p>
    <w:p>
      <w:pPr>
        <w:pStyle w:val="BodyText"/>
      </w:pPr>
    </w:p>
    <w:p>
      <w:pPr>
        <w:pStyle w:val="ListParagraph"/>
        <w:numPr>
          <w:ilvl w:val="0"/>
          <w:numId w:val="66"/>
        </w:numPr>
        <w:tabs>
          <w:tab w:pos="566" w:val="left" w:leader="none"/>
          <w:tab w:pos="568" w:val="left" w:leader="none"/>
        </w:tabs>
        <w:spacing w:line="240" w:lineRule="auto" w:before="1" w:after="0"/>
        <w:ind w:left="568" w:right="145" w:hanging="567"/>
        <w:jc w:val="both"/>
        <w:rPr>
          <w:sz w:val="20"/>
        </w:rPr>
      </w:pPr>
      <w:r>
        <w:rPr>
          <w:sz w:val="20"/>
        </w:rPr>
        <w:t>Que la sociedad sea adquirida, total o parcialmente, por otra que esté integrada por extranjeros; o bien cuando lo sea por una sociedad que en sus estatutos no contenga cláusula de exclusión de extranjeros, o que no tenga un objeto social idóneo;</w:t>
      </w:r>
    </w:p>
    <w:p>
      <w:pPr>
        <w:pStyle w:val="ListParagraph"/>
        <w:numPr>
          <w:ilvl w:val="0"/>
          <w:numId w:val="66"/>
        </w:numPr>
        <w:tabs>
          <w:tab w:pos="566" w:val="left" w:leader="none"/>
          <w:tab w:pos="568" w:val="left" w:leader="none"/>
        </w:tabs>
        <w:spacing w:line="240" w:lineRule="auto" w:before="229" w:after="0"/>
        <w:ind w:left="568" w:right="143" w:hanging="567"/>
        <w:jc w:val="both"/>
        <w:rPr>
          <w:sz w:val="20"/>
        </w:rPr>
      </w:pPr>
      <w:r>
        <w:rPr>
          <w:sz w:val="20"/>
        </w:rPr>
        <w:t>Disolución, liquidación, quiebra o conclusión de la sociedad; o por el cambio, o modificación de su objeto social;</w:t>
      </w:r>
    </w:p>
    <w:p>
      <w:pPr>
        <w:pStyle w:val="BodyText"/>
        <w:spacing w:before="1"/>
      </w:pPr>
    </w:p>
    <w:p>
      <w:pPr>
        <w:pStyle w:val="ListParagraph"/>
        <w:numPr>
          <w:ilvl w:val="0"/>
          <w:numId w:val="66"/>
        </w:numPr>
        <w:tabs>
          <w:tab w:pos="566" w:val="left" w:leader="none"/>
          <w:tab w:pos="568" w:val="left" w:leader="none"/>
        </w:tabs>
        <w:spacing w:line="240" w:lineRule="auto" w:before="0" w:after="0"/>
        <w:ind w:left="568" w:right="149" w:hanging="567"/>
        <w:jc w:val="both"/>
        <w:rPr>
          <w:sz w:val="20"/>
        </w:rPr>
      </w:pPr>
      <w:r>
        <w:rPr>
          <w:sz w:val="20"/>
        </w:rPr>
        <w:t>Muerte del titular, siempre y cuando, dentro del término</w:t>
      </w:r>
      <w:r>
        <w:rPr>
          <w:spacing w:val="-1"/>
          <w:sz w:val="20"/>
        </w:rPr>
        <w:t> </w:t>
      </w:r>
      <w:r>
        <w:rPr>
          <w:sz w:val="20"/>
        </w:rPr>
        <w:t>de</w:t>
      </w:r>
      <w:r>
        <w:rPr>
          <w:spacing w:val="-1"/>
          <w:sz w:val="20"/>
        </w:rPr>
        <w:t> </w:t>
      </w:r>
      <w:r>
        <w:rPr>
          <w:sz w:val="20"/>
        </w:rPr>
        <w:t>ciento ochenta días contados a partir de la</w:t>
      </w:r>
      <w:r>
        <w:rPr>
          <w:spacing w:val="-4"/>
          <w:sz w:val="20"/>
        </w:rPr>
        <w:t> </w:t>
      </w:r>
      <w:r>
        <w:rPr>
          <w:sz w:val="20"/>
        </w:rPr>
        <w:t>fecha</w:t>
      </w:r>
      <w:r>
        <w:rPr>
          <w:spacing w:val="-3"/>
          <w:sz w:val="20"/>
        </w:rPr>
        <w:t> </w:t>
      </w:r>
      <w:r>
        <w:rPr>
          <w:sz w:val="20"/>
        </w:rPr>
        <w:t>del</w:t>
      </w:r>
      <w:r>
        <w:rPr>
          <w:spacing w:val="-5"/>
          <w:sz w:val="20"/>
        </w:rPr>
        <w:t> </w:t>
      </w:r>
      <w:r>
        <w:rPr>
          <w:sz w:val="20"/>
        </w:rPr>
        <w:t>fallecimiento,</w:t>
      </w:r>
      <w:r>
        <w:rPr>
          <w:spacing w:val="-2"/>
          <w:sz w:val="20"/>
        </w:rPr>
        <w:t> </w:t>
      </w:r>
      <w:r>
        <w:rPr>
          <w:sz w:val="20"/>
        </w:rPr>
        <w:t>no</w:t>
      </w:r>
      <w:r>
        <w:rPr>
          <w:spacing w:val="-4"/>
          <w:sz w:val="20"/>
        </w:rPr>
        <w:t> </w:t>
      </w:r>
      <w:r>
        <w:rPr>
          <w:sz w:val="20"/>
        </w:rPr>
        <w:t>se</w:t>
      </w:r>
      <w:r>
        <w:rPr>
          <w:spacing w:val="-4"/>
          <w:sz w:val="20"/>
        </w:rPr>
        <w:t> </w:t>
      </w:r>
      <w:r>
        <w:rPr>
          <w:sz w:val="20"/>
        </w:rPr>
        <w:t>presente</w:t>
      </w:r>
      <w:r>
        <w:rPr>
          <w:spacing w:val="-2"/>
          <w:sz w:val="20"/>
        </w:rPr>
        <w:t> </w:t>
      </w:r>
      <w:r>
        <w:rPr>
          <w:sz w:val="20"/>
        </w:rPr>
        <w:t>el</w:t>
      </w:r>
      <w:r>
        <w:rPr>
          <w:spacing w:val="-3"/>
          <w:sz w:val="20"/>
        </w:rPr>
        <w:t> </w:t>
      </w:r>
      <w:r>
        <w:rPr>
          <w:sz w:val="20"/>
        </w:rPr>
        <w:t>beneficiario</w:t>
      </w:r>
      <w:r>
        <w:rPr>
          <w:spacing w:val="-4"/>
          <w:sz w:val="20"/>
        </w:rPr>
        <w:t> </w:t>
      </w:r>
      <w:r>
        <w:rPr>
          <w:sz w:val="20"/>
        </w:rPr>
        <w:t>designado</w:t>
      </w:r>
      <w:r>
        <w:rPr>
          <w:spacing w:val="-2"/>
          <w:sz w:val="20"/>
        </w:rPr>
        <w:t> </w:t>
      </w:r>
      <w:r>
        <w:rPr>
          <w:sz w:val="20"/>
        </w:rPr>
        <w:t>en</w:t>
      </w:r>
      <w:r>
        <w:rPr>
          <w:spacing w:val="-2"/>
          <w:sz w:val="20"/>
        </w:rPr>
        <w:t> </w:t>
      </w:r>
      <w:r>
        <w:rPr>
          <w:sz w:val="20"/>
        </w:rPr>
        <w:t>términos</w:t>
      </w:r>
      <w:r>
        <w:rPr>
          <w:spacing w:val="-3"/>
          <w:sz w:val="20"/>
        </w:rPr>
        <w:t> </w:t>
      </w:r>
      <w:r>
        <w:rPr>
          <w:sz w:val="20"/>
        </w:rPr>
        <w:t>de</w:t>
      </w:r>
      <w:r>
        <w:rPr>
          <w:spacing w:val="-4"/>
          <w:sz w:val="20"/>
        </w:rPr>
        <w:t> </w:t>
      </w:r>
      <w:r>
        <w:rPr>
          <w:sz w:val="20"/>
        </w:rPr>
        <w:t>las</w:t>
      </w:r>
      <w:r>
        <w:rPr>
          <w:spacing w:val="-3"/>
          <w:sz w:val="20"/>
        </w:rPr>
        <w:t> </w:t>
      </w:r>
      <w:r>
        <w:rPr>
          <w:sz w:val="20"/>
        </w:rPr>
        <w:t>disposiciones aplicables a solicitar la transferencia de la concesión, o bien, si dentro de dicho plazo no concurre</w:t>
      </w:r>
      <w:r>
        <w:rPr>
          <w:spacing w:val="40"/>
          <w:sz w:val="20"/>
        </w:rPr>
        <w:t> </w:t>
      </w:r>
      <w:r>
        <w:rPr>
          <w:sz w:val="20"/>
        </w:rPr>
        <w:t>el albacea de la sucesión correspondiente;</w:t>
      </w:r>
    </w:p>
    <w:p>
      <w:pPr>
        <w:pStyle w:val="BodyText"/>
      </w:pPr>
    </w:p>
    <w:p>
      <w:pPr>
        <w:pStyle w:val="ListParagraph"/>
        <w:numPr>
          <w:ilvl w:val="0"/>
          <w:numId w:val="66"/>
        </w:numPr>
        <w:tabs>
          <w:tab w:pos="566" w:val="left" w:leader="none"/>
          <w:tab w:pos="568" w:val="left" w:leader="none"/>
        </w:tabs>
        <w:spacing w:line="240" w:lineRule="auto" w:before="0" w:after="0"/>
        <w:ind w:left="568" w:right="150" w:hanging="567"/>
        <w:jc w:val="both"/>
        <w:rPr>
          <w:sz w:val="20"/>
        </w:rPr>
      </w:pPr>
      <w:r>
        <w:rPr>
          <w:sz w:val="20"/>
        </w:rPr>
        <w:t>Caducar, cuando durante su vigencia el titular, por cualquier motivo, deja de ejercer o suspende</w:t>
      </w:r>
      <w:r>
        <w:rPr>
          <w:spacing w:val="40"/>
          <w:sz w:val="20"/>
        </w:rPr>
        <w:t> </w:t>
      </w:r>
      <w:r>
        <w:rPr>
          <w:sz w:val="20"/>
        </w:rPr>
        <w:t>por más de noventa días, sin conocimiento y consentimiento previo de la Autoridad Competente, la prestación del servicio; esto, aún y cuando la suspensión del servicio sea parcial o temporal;</w:t>
      </w:r>
    </w:p>
    <w:p>
      <w:pPr>
        <w:pStyle w:val="ListParagraph"/>
        <w:numPr>
          <w:ilvl w:val="0"/>
          <w:numId w:val="66"/>
        </w:numPr>
        <w:tabs>
          <w:tab w:pos="566" w:val="left" w:leader="none"/>
          <w:tab w:pos="568" w:val="left" w:leader="none"/>
        </w:tabs>
        <w:spacing w:line="240" w:lineRule="auto" w:before="230" w:after="0"/>
        <w:ind w:left="568" w:right="140" w:hanging="567"/>
        <w:jc w:val="both"/>
        <w:rPr>
          <w:sz w:val="20"/>
        </w:rPr>
      </w:pPr>
      <w:r>
        <w:rPr>
          <w:sz w:val="20"/>
        </w:rPr>
        <w:t>Inexistencia del acto, cuando</w:t>
      </w:r>
      <w:r>
        <w:rPr>
          <w:spacing w:val="-1"/>
          <w:sz w:val="20"/>
        </w:rPr>
        <w:t> </w:t>
      </w:r>
      <w:r>
        <w:rPr>
          <w:sz w:val="20"/>
        </w:rPr>
        <w:t>el</w:t>
      </w:r>
      <w:r>
        <w:rPr>
          <w:spacing w:val="-1"/>
          <w:sz w:val="20"/>
        </w:rPr>
        <w:t> </w:t>
      </w:r>
      <w:r>
        <w:rPr>
          <w:sz w:val="20"/>
        </w:rPr>
        <w:t>instrumento</w:t>
      </w:r>
      <w:r>
        <w:rPr>
          <w:spacing w:val="-1"/>
          <w:sz w:val="20"/>
        </w:rPr>
        <w:t> </w:t>
      </w:r>
      <w:r>
        <w:rPr>
          <w:sz w:val="20"/>
        </w:rPr>
        <w:t>de que</w:t>
      </w:r>
      <w:r>
        <w:rPr>
          <w:spacing w:val="-1"/>
          <w:sz w:val="20"/>
        </w:rPr>
        <w:t> </w:t>
      </w:r>
      <w:r>
        <w:rPr>
          <w:sz w:val="20"/>
        </w:rPr>
        <w:t>se trate</w:t>
      </w:r>
      <w:r>
        <w:rPr>
          <w:spacing w:val="-1"/>
          <w:sz w:val="20"/>
        </w:rPr>
        <w:t> </w:t>
      </w:r>
      <w:r>
        <w:rPr>
          <w:sz w:val="20"/>
        </w:rPr>
        <w:t>sea contrario a la Ley, en</w:t>
      </w:r>
      <w:r>
        <w:rPr>
          <w:spacing w:val="-1"/>
          <w:sz w:val="20"/>
        </w:rPr>
        <w:t> </w:t>
      </w:r>
      <w:r>
        <w:rPr>
          <w:sz w:val="20"/>
        </w:rPr>
        <w:t>razón</w:t>
      </w:r>
      <w:r>
        <w:rPr>
          <w:spacing w:val="-1"/>
          <w:sz w:val="20"/>
        </w:rPr>
        <w:t> </w:t>
      </w:r>
      <w:r>
        <w:rPr>
          <w:sz w:val="20"/>
        </w:rPr>
        <w:t>de que no fue nunca, ni real ni materialmente autorizado o bien cuando, para su otorgamiento, se utilizó documentación o material falsificado o alterado de forma tal que con ello se indujo dolosamente a que la autoridad cometiera un error al concederla, renovarla, transferirla o modificarla de cualquier</w:t>
      </w:r>
    </w:p>
    <w:p>
      <w:pPr>
        <w:pStyle w:val="ListParagraph"/>
        <w:spacing w:after="0" w:line="240" w:lineRule="auto"/>
        <w:jc w:val="both"/>
        <w:rPr>
          <w:sz w:val="20"/>
        </w:rPr>
        <w:sectPr>
          <w:pgSz w:w="12250" w:h="15820"/>
          <w:pgMar w:header="0" w:footer="969" w:top="1700" w:bottom="1160" w:left="1417" w:right="1275"/>
        </w:sectPr>
      </w:pPr>
    </w:p>
    <w:p>
      <w:pPr>
        <w:pStyle w:val="BodyText"/>
        <w:spacing w:before="111"/>
        <w:ind w:left="568" w:right="162"/>
      </w:pPr>
      <w:r>
        <w:rPr/>
        <w:t>forma, o cuando carecen de las formalidades que se requieren en la sustancia o en el modo para su otorgamiento;</w:t>
      </w:r>
    </w:p>
    <w:p>
      <w:pPr>
        <w:pStyle w:val="ListParagraph"/>
        <w:numPr>
          <w:ilvl w:val="0"/>
          <w:numId w:val="66"/>
        </w:numPr>
        <w:tabs>
          <w:tab w:pos="565" w:val="left" w:leader="none"/>
          <w:tab w:pos="568" w:val="left" w:leader="none"/>
        </w:tabs>
        <w:spacing w:line="240" w:lineRule="auto" w:before="229" w:after="0"/>
        <w:ind w:left="568" w:right="141" w:hanging="567"/>
        <w:jc w:val="both"/>
        <w:rPr>
          <w:sz w:val="20"/>
        </w:rPr>
      </w:pPr>
      <w:r>
        <w:rPr>
          <w:sz w:val="20"/>
        </w:rPr>
        <w:t>Rescatarse, cuando por causa de utilidad pública y antes del vencimiento de la concesión o el permiso, la Autoridad Competente recupera la prestación del mismo, así como los bienes afectos a dicha prestación, otorgando al particular de que se trate la indemnización respectiva, en términos de esta Ley;</w:t>
      </w:r>
    </w:p>
    <w:p>
      <w:pPr>
        <w:pStyle w:val="BodyText"/>
      </w:pPr>
    </w:p>
    <w:p>
      <w:pPr>
        <w:pStyle w:val="ListParagraph"/>
        <w:numPr>
          <w:ilvl w:val="0"/>
          <w:numId w:val="66"/>
        </w:numPr>
        <w:tabs>
          <w:tab w:pos="565" w:val="left" w:leader="none"/>
          <w:tab w:pos="568" w:val="left" w:leader="none"/>
        </w:tabs>
        <w:spacing w:line="240" w:lineRule="auto" w:before="0" w:after="0"/>
        <w:ind w:left="568" w:right="148" w:hanging="567"/>
        <w:jc w:val="both"/>
        <w:rPr>
          <w:sz w:val="20"/>
        </w:rPr>
      </w:pPr>
      <w:r>
        <w:rPr>
          <w:sz w:val="20"/>
        </w:rPr>
        <w:t>Revertirse, cuando al vencimiento de la concesión o el permiso respectivo, la Autoridad Competente, a fin de asegurar la continuidad del servicio determina ejercer directamente la prestación</w:t>
      </w:r>
      <w:r>
        <w:rPr>
          <w:spacing w:val="-2"/>
          <w:sz w:val="20"/>
        </w:rPr>
        <w:t> </w:t>
      </w:r>
      <w:r>
        <w:rPr>
          <w:sz w:val="20"/>
        </w:rPr>
        <w:t>del mismo u encomendarla</w:t>
      </w:r>
      <w:r>
        <w:rPr>
          <w:spacing w:val="-2"/>
          <w:sz w:val="20"/>
        </w:rPr>
        <w:t> </w:t>
      </w:r>
      <w:r>
        <w:rPr>
          <w:sz w:val="20"/>
        </w:rPr>
        <w:t>a un nuevo concesionario; motivo</w:t>
      </w:r>
      <w:r>
        <w:rPr>
          <w:spacing w:val="-2"/>
          <w:sz w:val="20"/>
        </w:rPr>
        <w:t> </w:t>
      </w:r>
      <w:r>
        <w:rPr>
          <w:sz w:val="20"/>
        </w:rPr>
        <w:t>por</w:t>
      </w:r>
      <w:r>
        <w:rPr>
          <w:spacing w:val="-1"/>
          <w:sz w:val="20"/>
        </w:rPr>
        <w:t> </w:t>
      </w:r>
      <w:r>
        <w:rPr>
          <w:sz w:val="20"/>
        </w:rPr>
        <w:t>el</w:t>
      </w:r>
      <w:r>
        <w:rPr>
          <w:spacing w:val="-1"/>
          <w:sz w:val="20"/>
        </w:rPr>
        <w:t> </w:t>
      </w:r>
      <w:r>
        <w:rPr>
          <w:sz w:val="20"/>
        </w:rPr>
        <w:t>cual, de</w:t>
      </w:r>
      <w:r>
        <w:rPr>
          <w:spacing w:val="-3"/>
          <w:sz w:val="20"/>
        </w:rPr>
        <w:t> </w:t>
      </w:r>
      <w:r>
        <w:rPr>
          <w:sz w:val="20"/>
        </w:rPr>
        <w:t>ser</w:t>
      </w:r>
      <w:r>
        <w:rPr>
          <w:spacing w:val="-1"/>
          <w:sz w:val="20"/>
        </w:rPr>
        <w:t> </w:t>
      </w:r>
      <w:r>
        <w:rPr>
          <w:sz w:val="20"/>
        </w:rPr>
        <w:t>el</w:t>
      </w:r>
      <w:r>
        <w:rPr>
          <w:spacing w:val="-3"/>
          <w:sz w:val="20"/>
        </w:rPr>
        <w:t> </w:t>
      </w:r>
      <w:r>
        <w:rPr>
          <w:sz w:val="20"/>
        </w:rPr>
        <w:t>caso, dispone de los bienes afectos a dicha prestación, otorgando al particular de que se trate la respectiva indemnización, en términos de esta Ley;</w:t>
      </w:r>
    </w:p>
    <w:p>
      <w:pPr>
        <w:pStyle w:val="BodyText"/>
      </w:pPr>
    </w:p>
    <w:p>
      <w:pPr>
        <w:pStyle w:val="ListParagraph"/>
        <w:numPr>
          <w:ilvl w:val="0"/>
          <w:numId w:val="66"/>
        </w:numPr>
        <w:tabs>
          <w:tab w:pos="565" w:val="left" w:leader="none"/>
          <w:tab w:pos="568" w:val="left" w:leader="none"/>
        </w:tabs>
        <w:spacing w:line="240" w:lineRule="auto" w:before="0" w:after="0"/>
        <w:ind w:left="568" w:right="148" w:hanging="567"/>
        <w:jc w:val="both"/>
        <w:rPr>
          <w:sz w:val="20"/>
        </w:rPr>
      </w:pPr>
      <w:r>
        <w:rPr>
          <w:sz w:val="20"/>
        </w:rPr>
        <w:t>Revocarse, cuando la Autoridad Competente deja sin efectos la concesión, el permiso o la autorización con base en las demás causas que se establecen en esta Ley, en el Reglamento respectivo y por las que figuren en la resolución o en el Título de la concesión, permiso, autorización o convenio respectivo;</w:t>
      </w:r>
    </w:p>
    <w:p>
      <w:pPr>
        <w:pStyle w:val="BodyText"/>
      </w:pPr>
    </w:p>
    <w:p>
      <w:pPr>
        <w:pStyle w:val="ListParagraph"/>
        <w:numPr>
          <w:ilvl w:val="0"/>
          <w:numId w:val="66"/>
        </w:numPr>
        <w:tabs>
          <w:tab w:pos="565" w:val="left" w:leader="none"/>
          <w:tab w:pos="568" w:val="left" w:leader="none"/>
        </w:tabs>
        <w:spacing w:line="240" w:lineRule="auto" w:before="0" w:after="0"/>
        <w:ind w:left="568" w:right="143" w:hanging="567"/>
        <w:jc w:val="both"/>
        <w:rPr>
          <w:sz w:val="20"/>
        </w:rPr>
      </w:pPr>
      <w:r>
        <w:rPr>
          <w:sz w:val="20"/>
        </w:rPr>
        <w:t>Rescindirse, cuando la Autoridad Competente deja sin efectos el contrato con base en las demás causas que se establecen en esta Ley, en el Reglamento respectivo y por las que figuren en el contrato correspondiente; y</w:t>
      </w:r>
    </w:p>
    <w:p>
      <w:pPr>
        <w:pStyle w:val="BodyText"/>
        <w:spacing w:before="2"/>
      </w:pPr>
    </w:p>
    <w:p>
      <w:pPr>
        <w:pStyle w:val="ListParagraph"/>
        <w:numPr>
          <w:ilvl w:val="0"/>
          <w:numId w:val="66"/>
        </w:numPr>
        <w:tabs>
          <w:tab w:pos="566" w:val="left" w:leader="none"/>
          <w:tab w:pos="568" w:val="left" w:leader="none"/>
        </w:tabs>
        <w:spacing w:line="240" w:lineRule="auto" w:before="0" w:after="0"/>
        <w:ind w:left="568" w:right="152" w:hanging="567"/>
        <w:jc w:val="both"/>
        <w:rPr>
          <w:sz w:val="20"/>
        </w:rPr>
      </w:pPr>
      <w:r>
        <w:rPr>
          <w:sz w:val="20"/>
        </w:rPr>
        <w:t>Por las demás causas que se establecen en la presente Ley, en los Reglamentos que de ella se deriven y por las que consten en la resolución o Título respectivos.</w:t>
      </w:r>
    </w:p>
    <w:p>
      <w:pPr>
        <w:pStyle w:val="BodyText"/>
        <w:spacing w:before="229"/>
        <w:ind w:left="1" w:right="151"/>
        <w:jc w:val="both"/>
      </w:pPr>
      <w:r>
        <w:rPr>
          <w:rFonts w:ascii="Arial" w:hAnsi="Arial"/>
          <w:b/>
        </w:rPr>
        <w:t>Artículo 254. </w:t>
      </w:r>
      <w:r>
        <w:rPr/>
        <w:t>La extinción deja absolutamente sin efectos todos los derechos de las concesiones, permisos y autorizaciones materia de esta Ley y motiva su cancelación.</w:t>
      </w:r>
    </w:p>
    <w:p>
      <w:pPr>
        <w:pStyle w:val="BodyText"/>
        <w:spacing w:before="1"/>
      </w:pPr>
    </w:p>
    <w:p>
      <w:pPr>
        <w:pStyle w:val="BodyText"/>
        <w:ind w:left="1" w:right="151"/>
        <w:jc w:val="both"/>
      </w:pPr>
      <w:r>
        <w:rPr>
          <w:rFonts w:ascii="Arial" w:hAnsi="Arial"/>
          <w:b/>
        </w:rPr>
        <w:t>Artículo 255. </w:t>
      </w:r>
      <w:r>
        <w:rPr/>
        <w:t>La extinción de la concesión, permiso, autorización o convenio no exime a su titular de las responsabilidades</w:t>
      </w:r>
      <w:r>
        <w:rPr>
          <w:spacing w:val="-1"/>
        </w:rPr>
        <w:t> </w:t>
      </w:r>
      <w:r>
        <w:rPr/>
        <w:t>contraídas</w:t>
      </w:r>
      <w:r>
        <w:rPr>
          <w:spacing w:val="-1"/>
        </w:rPr>
        <w:t> </w:t>
      </w:r>
      <w:r>
        <w:rPr/>
        <w:t>durante</w:t>
      </w:r>
      <w:r>
        <w:rPr>
          <w:spacing w:val="-2"/>
        </w:rPr>
        <w:t> </w:t>
      </w:r>
      <w:r>
        <w:rPr/>
        <w:t>su</w:t>
      </w:r>
      <w:r>
        <w:rPr>
          <w:spacing w:val="-2"/>
        </w:rPr>
        <w:t> </w:t>
      </w:r>
      <w:r>
        <w:rPr/>
        <w:t>vigencia</w:t>
      </w:r>
      <w:r>
        <w:rPr>
          <w:spacing w:val="-2"/>
        </w:rPr>
        <w:t> </w:t>
      </w:r>
      <w:r>
        <w:rPr/>
        <w:t>con el</w:t>
      </w:r>
      <w:r>
        <w:rPr>
          <w:spacing w:val="-3"/>
        </w:rPr>
        <w:t> </w:t>
      </w:r>
      <w:r>
        <w:rPr/>
        <w:t>Gobierno</w:t>
      </w:r>
      <w:r>
        <w:rPr>
          <w:spacing w:val="-2"/>
        </w:rPr>
        <w:t> </w:t>
      </w:r>
      <w:r>
        <w:rPr/>
        <w:t>Estatal,</w:t>
      </w:r>
      <w:r>
        <w:rPr>
          <w:spacing w:val="-2"/>
        </w:rPr>
        <w:t> </w:t>
      </w:r>
      <w:r>
        <w:rPr/>
        <w:t>con la Autoridad</w:t>
      </w:r>
      <w:r>
        <w:rPr>
          <w:spacing w:val="-2"/>
        </w:rPr>
        <w:t> </w:t>
      </w:r>
      <w:r>
        <w:rPr/>
        <w:t>Competente</w:t>
      </w:r>
      <w:r>
        <w:rPr>
          <w:spacing w:val="-2"/>
        </w:rPr>
        <w:t> </w:t>
      </w:r>
      <w:r>
        <w:rPr/>
        <w:t>y con terceros.</w:t>
      </w:r>
    </w:p>
    <w:p>
      <w:pPr>
        <w:pStyle w:val="BodyText"/>
        <w:spacing w:before="230"/>
        <w:ind w:left="1" w:right="145"/>
        <w:jc w:val="both"/>
      </w:pPr>
      <w:r>
        <w:rPr>
          <w:rFonts w:ascii="Arial" w:hAnsi="Arial"/>
          <w:b/>
        </w:rPr>
        <w:t>Artículo 256. </w:t>
      </w:r>
      <w:r>
        <w:rPr/>
        <w:t>Según el caso de que se trate, la Autoridad Competente podrá revocar las concesiones, permisos, autorizaciones, o rescindir convenios y contratos materia de esta Ley por:</w:t>
      </w:r>
    </w:p>
    <w:p>
      <w:pPr>
        <w:pStyle w:val="ListParagraph"/>
        <w:numPr>
          <w:ilvl w:val="0"/>
          <w:numId w:val="67"/>
        </w:numPr>
        <w:tabs>
          <w:tab w:pos="568" w:val="left" w:leader="none"/>
        </w:tabs>
        <w:spacing w:line="240" w:lineRule="auto" w:before="228" w:after="0"/>
        <w:ind w:left="568" w:right="151" w:hanging="567"/>
        <w:jc w:val="both"/>
        <w:rPr>
          <w:sz w:val="20"/>
        </w:rPr>
      </w:pPr>
      <w:r>
        <w:rPr>
          <w:sz w:val="20"/>
        </w:rPr>
        <w:t>Incumplir de cualquier forma con el objeto, las obligaciones o las condiciones que consten en el instrumento por el que se otorga;</w:t>
      </w:r>
    </w:p>
    <w:p>
      <w:pPr>
        <w:pStyle w:val="BodyText"/>
        <w:spacing w:before="2"/>
      </w:pPr>
    </w:p>
    <w:p>
      <w:pPr>
        <w:pStyle w:val="ListParagraph"/>
        <w:numPr>
          <w:ilvl w:val="0"/>
          <w:numId w:val="67"/>
        </w:numPr>
        <w:tabs>
          <w:tab w:pos="568" w:val="left" w:leader="none"/>
        </w:tabs>
        <w:spacing w:line="240" w:lineRule="auto" w:before="0" w:after="0"/>
        <w:ind w:left="568" w:right="146" w:hanging="567"/>
        <w:jc w:val="both"/>
        <w:rPr>
          <w:sz w:val="20"/>
        </w:rPr>
      </w:pPr>
      <w:r>
        <w:rPr>
          <w:sz w:val="20"/>
        </w:rPr>
        <w:t>Interrumpir el tránsito de vehículos o personas en una vía pública por cualquier medio, ya sea parcial o totalmente, aún y cuando esto sea de forma temporal y en ello participe el concesionario, el permisionario o el titular de una autorización, convenio o contrato o sus conductores, o trabajadores o empleados;</w:t>
      </w:r>
    </w:p>
    <w:p>
      <w:pPr>
        <w:pStyle w:val="ListParagraph"/>
        <w:numPr>
          <w:ilvl w:val="0"/>
          <w:numId w:val="67"/>
        </w:numPr>
        <w:tabs>
          <w:tab w:pos="566" w:val="left" w:leader="none"/>
          <w:tab w:pos="568" w:val="left" w:leader="none"/>
        </w:tabs>
        <w:spacing w:line="240" w:lineRule="auto" w:before="229" w:after="0"/>
        <w:ind w:left="568" w:right="140" w:hanging="567"/>
        <w:jc w:val="both"/>
        <w:rPr>
          <w:sz w:val="20"/>
        </w:rPr>
      </w:pPr>
      <w:r>
        <w:rPr>
          <w:sz w:val="20"/>
        </w:rPr>
        <w:t>Utilizar los vehículos destinados al servicio para interrumpir o bloquear por cualquier medio, ya sea parcial o totalmente, aún y cuando esto sea de forma temporal el tránsito de vehículos y personas en una vía pública y en ello participe el concesionario, permisionario, el titular de una autorización, convenio o contrato, o sus conductores, trabajadores o empleados;</w:t>
      </w:r>
    </w:p>
    <w:p>
      <w:pPr>
        <w:pStyle w:val="BodyText"/>
        <w:spacing w:before="1"/>
      </w:pPr>
    </w:p>
    <w:p>
      <w:pPr>
        <w:pStyle w:val="ListParagraph"/>
        <w:numPr>
          <w:ilvl w:val="0"/>
          <w:numId w:val="67"/>
        </w:numPr>
        <w:tabs>
          <w:tab w:pos="566" w:val="left" w:leader="none"/>
          <w:tab w:pos="568" w:val="left" w:leader="none"/>
        </w:tabs>
        <w:spacing w:line="240" w:lineRule="auto" w:before="0" w:after="0"/>
        <w:ind w:left="568" w:right="143" w:hanging="567"/>
        <w:jc w:val="both"/>
        <w:rPr>
          <w:sz w:val="20"/>
        </w:rPr>
      </w:pPr>
      <w:r>
        <w:rPr>
          <w:sz w:val="20"/>
        </w:rPr>
        <w:t>Interrumpir la operación o la prestación del Servicio de Transporte o del Servicio Auxiliar o Conexo de que se trate en forma parcial o totalmente, aún y cuando esto sea en forma temporal, y en ello participe el titular o sus conductores, trabajadores o empleados;</w:t>
      </w:r>
    </w:p>
    <w:p>
      <w:pPr>
        <w:pStyle w:val="ListParagraph"/>
        <w:spacing w:after="0" w:line="240" w:lineRule="auto"/>
        <w:jc w:val="both"/>
        <w:rPr>
          <w:sz w:val="20"/>
        </w:rPr>
        <w:sectPr>
          <w:pgSz w:w="12250" w:h="15820"/>
          <w:pgMar w:header="0" w:footer="969" w:top="1700" w:bottom="1160" w:left="1417" w:right="1275"/>
        </w:sectPr>
      </w:pPr>
    </w:p>
    <w:p>
      <w:pPr>
        <w:pStyle w:val="ListParagraph"/>
        <w:numPr>
          <w:ilvl w:val="0"/>
          <w:numId w:val="67"/>
        </w:numPr>
        <w:tabs>
          <w:tab w:pos="566" w:val="left" w:leader="none"/>
          <w:tab w:pos="568" w:val="left" w:leader="none"/>
        </w:tabs>
        <w:spacing w:line="240" w:lineRule="auto" w:before="111" w:after="0"/>
        <w:ind w:left="568" w:right="142" w:hanging="567"/>
        <w:jc w:val="both"/>
        <w:rPr>
          <w:sz w:val="20"/>
        </w:rPr>
      </w:pPr>
      <w:r>
        <w:rPr>
          <w:sz w:val="20"/>
        </w:rPr>
        <w:t>Incurrir, propiciar o fomentar prácticas monopólicas o acciones con las que se pretenda alterar la oferta del servicio o controlar ilegítimamente el mercado;</w:t>
      </w:r>
    </w:p>
    <w:p>
      <w:pPr>
        <w:pStyle w:val="ListParagraph"/>
        <w:numPr>
          <w:ilvl w:val="0"/>
          <w:numId w:val="67"/>
        </w:numPr>
        <w:tabs>
          <w:tab w:pos="568" w:val="left" w:leader="none"/>
        </w:tabs>
        <w:spacing w:line="240" w:lineRule="auto" w:before="229" w:after="0"/>
        <w:ind w:left="568" w:right="0" w:hanging="567"/>
        <w:jc w:val="left"/>
        <w:rPr>
          <w:sz w:val="20"/>
        </w:rPr>
      </w:pPr>
      <w:r>
        <w:rPr>
          <w:sz w:val="20"/>
        </w:rPr>
        <w:t>Reincidir</w:t>
      </w:r>
      <w:r>
        <w:rPr>
          <w:spacing w:val="-5"/>
          <w:sz w:val="20"/>
        </w:rPr>
        <w:t> </w:t>
      </w:r>
      <w:r>
        <w:rPr>
          <w:sz w:val="20"/>
        </w:rPr>
        <w:t>en</w:t>
      </w:r>
      <w:r>
        <w:rPr>
          <w:spacing w:val="-6"/>
          <w:sz w:val="20"/>
        </w:rPr>
        <w:t> </w:t>
      </w:r>
      <w:r>
        <w:rPr>
          <w:sz w:val="20"/>
        </w:rPr>
        <w:t>el</w:t>
      </w:r>
      <w:r>
        <w:rPr>
          <w:spacing w:val="-7"/>
          <w:sz w:val="20"/>
        </w:rPr>
        <w:t> </w:t>
      </w:r>
      <w:r>
        <w:rPr>
          <w:sz w:val="20"/>
        </w:rPr>
        <w:t>cobro</w:t>
      </w:r>
      <w:r>
        <w:rPr>
          <w:spacing w:val="-7"/>
          <w:sz w:val="20"/>
        </w:rPr>
        <w:t> </w:t>
      </w:r>
      <w:r>
        <w:rPr>
          <w:sz w:val="20"/>
        </w:rPr>
        <w:t>de</w:t>
      </w:r>
      <w:r>
        <w:rPr>
          <w:spacing w:val="-7"/>
          <w:sz w:val="20"/>
        </w:rPr>
        <w:t> </w:t>
      </w:r>
      <w:r>
        <w:rPr>
          <w:sz w:val="20"/>
        </w:rPr>
        <w:t>tarifas</w:t>
      </w:r>
      <w:r>
        <w:rPr>
          <w:spacing w:val="-6"/>
          <w:sz w:val="20"/>
        </w:rPr>
        <w:t> </w:t>
      </w:r>
      <w:r>
        <w:rPr>
          <w:sz w:val="20"/>
        </w:rPr>
        <w:t>superiores</w:t>
      </w:r>
      <w:r>
        <w:rPr>
          <w:spacing w:val="-5"/>
          <w:sz w:val="20"/>
        </w:rPr>
        <w:t> </w:t>
      </w:r>
      <w:r>
        <w:rPr>
          <w:sz w:val="20"/>
        </w:rPr>
        <w:t>a</w:t>
      </w:r>
      <w:r>
        <w:rPr>
          <w:spacing w:val="-5"/>
          <w:sz w:val="20"/>
        </w:rPr>
        <w:t> </w:t>
      </w:r>
      <w:r>
        <w:rPr>
          <w:sz w:val="20"/>
        </w:rPr>
        <w:t>las</w:t>
      </w:r>
      <w:r>
        <w:rPr>
          <w:spacing w:val="-6"/>
          <w:sz w:val="20"/>
        </w:rPr>
        <w:t> </w:t>
      </w:r>
      <w:r>
        <w:rPr>
          <w:spacing w:val="-2"/>
          <w:sz w:val="20"/>
        </w:rPr>
        <w:t>autorizadas;</w:t>
      </w:r>
    </w:p>
    <w:p>
      <w:pPr>
        <w:pStyle w:val="BodyText"/>
        <w:spacing w:before="1"/>
      </w:pPr>
    </w:p>
    <w:p>
      <w:pPr>
        <w:pStyle w:val="ListParagraph"/>
        <w:numPr>
          <w:ilvl w:val="0"/>
          <w:numId w:val="67"/>
        </w:numPr>
        <w:tabs>
          <w:tab w:pos="566" w:val="left" w:leader="none"/>
          <w:tab w:pos="568" w:val="left" w:leader="none"/>
        </w:tabs>
        <w:spacing w:line="240" w:lineRule="auto" w:before="0" w:after="0"/>
        <w:ind w:left="568" w:right="141" w:hanging="567"/>
        <w:jc w:val="both"/>
        <w:rPr>
          <w:sz w:val="20"/>
        </w:rPr>
      </w:pPr>
      <w:r>
        <w:rPr>
          <w:sz w:val="20"/>
        </w:rPr>
        <w:t>Ejecutar o</w:t>
      </w:r>
      <w:r>
        <w:rPr>
          <w:spacing w:val="-1"/>
          <w:sz w:val="20"/>
        </w:rPr>
        <w:t> </w:t>
      </w:r>
      <w:r>
        <w:rPr>
          <w:sz w:val="20"/>
        </w:rPr>
        <w:t>perpetrar actos, violentos o no,</w:t>
      </w:r>
      <w:r>
        <w:rPr>
          <w:spacing w:val="-1"/>
          <w:sz w:val="20"/>
        </w:rPr>
        <w:t> </w:t>
      </w:r>
      <w:r>
        <w:rPr>
          <w:sz w:val="20"/>
        </w:rPr>
        <w:t>con los que impidan o</w:t>
      </w:r>
      <w:r>
        <w:rPr>
          <w:spacing w:val="-1"/>
          <w:sz w:val="20"/>
        </w:rPr>
        <w:t> </w:t>
      </w:r>
      <w:r>
        <w:rPr>
          <w:sz w:val="20"/>
        </w:rPr>
        <w:t>pretendan impedir la</w:t>
      </w:r>
      <w:r>
        <w:rPr>
          <w:spacing w:val="-1"/>
          <w:sz w:val="20"/>
        </w:rPr>
        <w:t> </w:t>
      </w:r>
      <w:r>
        <w:rPr>
          <w:sz w:val="20"/>
        </w:rPr>
        <w:t>operación de otros prestadores debidamente autorizados;</w:t>
      </w:r>
    </w:p>
    <w:p>
      <w:pPr>
        <w:pStyle w:val="ListParagraph"/>
        <w:numPr>
          <w:ilvl w:val="0"/>
          <w:numId w:val="67"/>
        </w:numPr>
        <w:tabs>
          <w:tab w:pos="566" w:val="left" w:leader="none"/>
          <w:tab w:pos="568" w:val="left" w:leader="none"/>
        </w:tabs>
        <w:spacing w:line="240" w:lineRule="auto" w:before="229" w:after="0"/>
        <w:ind w:left="568" w:right="150" w:hanging="567"/>
        <w:jc w:val="both"/>
        <w:rPr>
          <w:sz w:val="20"/>
        </w:rPr>
      </w:pPr>
      <w:r>
        <w:rPr>
          <w:sz w:val="20"/>
        </w:rPr>
        <w:t>Incumplir en el pago de las indemnizaciones que se originen con motivo de la operación o de la prestación de los servicios que tiene encomendados el titular;</w:t>
      </w:r>
    </w:p>
    <w:p>
      <w:pPr>
        <w:pStyle w:val="BodyText"/>
        <w:spacing w:before="1"/>
      </w:pPr>
    </w:p>
    <w:p>
      <w:pPr>
        <w:pStyle w:val="ListParagraph"/>
        <w:numPr>
          <w:ilvl w:val="0"/>
          <w:numId w:val="67"/>
        </w:numPr>
        <w:tabs>
          <w:tab w:pos="566" w:val="left" w:leader="none"/>
          <w:tab w:pos="568" w:val="left" w:leader="none"/>
        </w:tabs>
        <w:spacing w:line="240" w:lineRule="auto" w:before="0" w:after="0"/>
        <w:ind w:left="568" w:right="146" w:hanging="567"/>
        <w:jc w:val="both"/>
        <w:rPr>
          <w:sz w:val="20"/>
        </w:rPr>
      </w:pPr>
      <w:r>
        <w:rPr>
          <w:sz w:val="20"/>
        </w:rPr>
        <w:t>Ceder,</w:t>
      </w:r>
      <w:r>
        <w:rPr>
          <w:spacing w:val="-2"/>
          <w:sz w:val="20"/>
        </w:rPr>
        <w:t> </w:t>
      </w:r>
      <w:r>
        <w:rPr>
          <w:sz w:val="20"/>
        </w:rPr>
        <w:t>hipotecar,</w:t>
      </w:r>
      <w:r>
        <w:rPr>
          <w:spacing w:val="-4"/>
          <w:sz w:val="20"/>
        </w:rPr>
        <w:t> </w:t>
      </w:r>
      <w:r>
        <w:rPr>
          <w:sz w:val="20"/>
        </w:rPr>
        <w:t>gravar,</w:t>
      </w:r>
      <w:r>
        <w:rPr>
          <w:spacing w:val="-1"/>
          <w:sz w:val="20"/>
        </w:rPr>
        <w:t> </w:t>
      </w:r>
      <w:r>
        <w:rPr>
          <w:sz w:val="20"/>
        </w:rPr>
        <w:t>enajenar,</w:t>
      </w:r>
      <w:r>
        <w:rPr>
          <w:spacing w:val="-1"/>
          <w:sz w:val="20"/>
        </w:rPr>
        <w:t> </w:t>
      </w:r>
      <w:r>
        <w:rPr>
          <w:sz w:val="20"/>
        </w:rPr>
        <w:t>arrendar, transmitir</w:t>
      </w:r>
      <w:r>
        <w:rPr>
          <w:spacing w:val="-3"/>
          <w:sz w:val="20"/>
        </w:rPr>
        <w:t> </w:t>
      </w:r>
      <w:r>
        <w:rPr>
          <w:sz w:val="20"/>
        </w:rPr>
        <w:t>o</w:t>
      </w:r>
      <w:r>
        <w:rPr>
          <w:spacing w:val="-5"/>
          <w:sz w:val="20"/>
        </w:rPr>
        <w:t> </w:t>
      </w:r>
      <w:r>
        <w:rPr>
          <w:sz w:val="20"/>
        </w:rPr>
        <w:t>transferir</w:t>
      </w:r>
      <w:r>
        <w:rPr>
          <w:spacing w:val="-4"/>
          <w:sz w:val="20"/>
        </w:rPr>
        <w:t> </w:t>
      </w:r>
      <w:r>
        <w:rPr>
          <w:sz w:val="20"/>
        </w:rPr>
        <w:t>de</w:t>
      </w:r>
      <w:r>
        <w:rPr>
          <w:spacing w:val="-4"/>
          <w:sz w:val="20"/>
        </w:rPr>
        <w:t> </w:t>
      </w:r>
      <w:r>
        <w:rPr>
          <w:sz w:val="20"/>
        </w:rPr>
        <w:t>cualquier</w:t>
      </w:r>
      <w:r>
        <w:rPr>
          <w:spacing w:val="-4"/>
          <w:sz w:val="20"/>
        </w:rPr>
        <w:t> </w:t>
      </w:r>
      <w:r>
        <w:rPr>
          <w:sz w:val="20"/>
        </w:rPr>
        <w:t>forma</w:t>
      </w:r>
      <w:r>
        <w:rPr>
          <w:spacing w:val="-4"/>
          <w:sz w:val="20"/>
        </w:rPr>
        <w:t> </w:t>
      </w:r>
      <w:r>
        <w:rPr>
          <w:sz w:val="20"/>
        </w:rPr>
        <w:t>no</w:t>
      </w:r>
      <w:r>
        <w:rPr>
          <w:spacing w:val="-4"/>
          <w:sz w:val="20"/>
        </w:rPr>
        <w:t> </w:t>
      </w:r>
      <w:r>
        <w:rPr>
          <w:sz w:val="20"/>
        </w:rPr>
        <w:t>autorizada los derechos conferidos o los bienes afectos a los mismos;</w:t>
      </w:r>
    </w:p>
    <w:p>
      <w:pPr>
        <w:pStyle w:val="ListParagraph"/>
        <w:numPr>
          <w:ilvl w:val="0"/>
          <w:numId w:val="67"/>
        </w:numPr>
        <w:tabs>
          <w:tab w:pos="566" w:val="left" w:leader="none"/>
          <w:tab w:pos="568" w:val="left" w:leader="none"/>
        </w:tabs>
        <w:spacing w:line="240" w:lineRule="auto" w:before="229" w:after="0"/>
        <w:ind w:left="568" w:right="151" w:hanging="567"/>
        <w:jc w:val="both"/>
        <w:rPr>
          <w:sz w:val="20"/>
        </w:rPr>
      </w:pPr>
      <w:r>
        <w:rPr>
          <w:sz w:val="20"/>
        </w:rPr>
        <w:t>Modificar o alterar sustancial o parcialmente la naturaleza o condiciones del servicio sin previa </w:t>
      </w:r>
      <w:r>
        <w:rPr>
          <w:spacing w:val="-2"/>
          <w:sz w:val="20"/>
        </w:rPr>
        <w:t>autorización;</w:t>
      </w:r>
    </w:p>
    <w:p>
      <w:pPr>
        <w:pStyle w:val="BodyText"/>
        <w:spacing w:before="2"/>
      </w:pPr>
    </w:p>
    <w:p>
      <w:pPr>
        <w:pStyle w:val="ListParagraph"/>
        <w:numPr>
          <w:ilvl w:val="0"/>
          <w:numId w:val="67"/>
        </w:numPr>
        <w:tabs>
          <w:tab w:pos="568" w:val="left" w:leader="none"/>
        </w:tabs>
        <w:spacing w:line="240" w:lineRule="auto" w:before="0" w:after="0"/>
        <w:ind w:left="568" w:right="0" w:hanging="567"/>
        <w:jc w:val="left"/>
        <w:rPr>
          <w:sz w:val="20"/>
        </w:rPr>
      </w:pPr>
      <w:r>
        <w:rPr>
          <w:sz w:val="20"/>
        </w:rPr>
        <w:t>Prestar</w:t>
      </w:r>
      <w:r>
        <w:rPr>
          <w:spacing w:val="-7"/>
          <w:sz w:val="20"/>
        </w:rPr>
        <w:t> </w:t>
      </w:r>
      <w:r>
        <w:rPr>
          <w:sz w:val="20"/>
        </w:rPr>
        <w:t>servicios</w:t>
      </w:r>
      <w:r>
        <w:rPr>
          <w:spacing w:val="-6"/>
          <w:sz w:val="20"/>
        </w:rPr>
        <w:t> </w:t>
      </w:r>
      <w:r>
        <w:rPr>
          <w:sz w:val="20"/>
        </w:rPr>
        <w:t>distintos</w:t>
      </w:r>
      <w:r>
        <w:rPr>
          <w:spacing w:val="-6"/>
          <w:sz w:val="20"/>
        </w:rPr>
        <w:t> </w:t>
      </w:r>
      <w:r>
        <w:rPr>
          <w:sz w:val="20"/>
        </w:rPr>
        <w:t>a</w:t>
      </w:r>
      <w:r>
        <w:rPr>
          <w:spacing w:val="-5"/>
          <w:sz w:val="20"/>
        </w:rPr>
        <w:t> </w:t>
      </w:r>
      <w:r>
        <w:rPr>
          <w:sz w:val="20"/>
        </w:rPr>
        <w:t>los</w:t>
      </w:r>
      <w:r>
        <w:rPr>
          <w:spacing w:val="-6"/>
          <w:sz w:val="20"/>
        </w:rPr>
        <w:t> </w:t>
      </w:r>
      <w:r>
        <w:rPr>
          <w:spacing w:val="-2"/>
          <w:sz w:val="20"/>
        </w:rPr>
        <w:t>autorizados;</w:t>
      </w:r>
    </w:p>
    <w:p>
      <w:pPr>
        <w:pStyle w:val="ListParagraph"/>
        <w:numPr>
          <w:ilvl w:val="0"/>
          <w:numId w:val="67"/>
        </w:numPr>
        <w:tabs>
          <w:tab w:pos="568" w:val="left" w:leader="none"/>
        </w:tabs>
        <w:spacing w:line="240" w:lineRule="auto" w:before="228" w:after="0"/>
        <w:ind w:left="568" w:right="0" w:hanging="567"/>
        <w:jc w:val="left"/>
        <w:rPr>
          <w:sz w:val="20"/>
        </w:rPr>
      </w:pPr>
      <w:r>
        <w:rPr>
          <w:sz w:val="20"/>
        </w:rPr>
        <w:t>Incumplir</w:t>
      </w:r>
      <w:r>
        <w:rPr>
          <w:spacing w:val="-6"/>
          <w:sz w:val="20"/>
        </w:rPr>
        <w:t> </w:t>
      </w:r>
      <w:r>
        <w:rPr>
          <w:sz w:val="20"/>
        </w:rPr>
        <w:t>en</w:t>
      </w:r>
      <w:r>
        <w:rPr>
          <w:spacing w:val="-7"/>
          <w:sz w:val="20"/>
        </w:rPr>
        <w:t> </w:t>
      </w:r>
      <w:r>
        <w:rPr>
          <w:sz w:val="20"/>
        </w:rPr>
        <w:t>mantener</w:t>
      </w:r>
      <w:r>
        <w:rPr>
          <w:spacing w:val="-8"/>
          <w:sz w:val="20"/>
        </w:rPr>
        <w:t> </w:t>
      </w:r>
      <w:r>
        <w:rPr>
          <w:sz w:val="20"/>
        </w:rPr>
        <w:t>vigente</w:t>
      </w:r>
      <w:r>
        <w:rPr>
          <w:spacing w:val="-7"/>
          <w:sz w:val="20"/>
        </w:rPr>
        <w:t> </w:t>
      </w:r>
      <w:r>
        <w:rPr>
          <w:sz w:val="20"/>
        </w:rPr>
        <w:t>las</w:t>
      </w:r>
      <w:r>
        <w:rPr>
          <w:spacing w:val="-7"/>
          <w:sz w:val="20"/>
        </w:rPr>
        <w:t> </w:t>
      </w:r>
      <w:r>
        <w:rPr>
          <w:sz w:val="20"/>
        </w:rPr>
        <w:t>coberturas</w:t>
      </w:r>
      <w:r>
        <w:rPr>
          <w:spacing w:val="-6"/>
          <w:sz w:val="20"/>
        </w:rPr>
        <w:t> </w:t>
      </w:r>
      <w:r>
        <w:rPr>
          <w:sz w:val="20"/>
        </w:rPr>
        <w:t>de</w:t>
      </w:r>
      <w:r>
        <w:rPr>
          <w:spacing w:val="-7"/>
          <w:sz w:val="20"/>
        </w:rPr>
        <w:t> </w:t>
      </w:r>
      <w:r>
        <w:rPr>
          <w:sz w:val="20"/>
        </w:rPr>
        <w:t>los</w:t>
      </w:r>
      <w:r>
        <w:rPr>
          <w:spacing w:val="-8"/>
          <w:sz w:val="20"/>
        </w:rPr>
        <w:t> </w:t>
      </w:r>
      <w:r>
        <w:rPr>
          <w:sz w:val="20"/>
        </w:rPr>
        <w:t>seguros</w:t>
      </w:r>
      <w:r>
        <w:rPr>
          <w:spacing w:val="-7"/>
          <w:sz w:val="20"/>
        </w:rPr>
        <w:t> </w:t>
      </w:r>
      <w:r>
        <w:rPr>
          <w:spacing w:val="-2"/>
          <w:sz w:val="20"/>
        </w:rPr>
        <w:t>respectivos;</w:t>
      </w:r>
    </w:p>
    <w:p>
      <w:pPr>
        <w:pStyle w:val="BodyText"/>
        <w:spacing w:before="1"/>
      </w:pPr>
    </w:p>
    <w:p>
      <w:pPr>
        <w:pStyle w:val="ListParagraph"/>
        <w:numPr>
          <w:ilvl w:val="0"/>
          <w:numId w:val="67"/>
        </w:numPr>
        <w:tabs>
          <w:tab w:pos="566" w:val="left" w:leader="none"/>
          <w:tab w:pos="568" w:val="left" w:leader="none"/>
        </w:tabs>
        <w:spacing w:line="240" w:lineRule="auto" w:before="0" w:after="0"/>
        <w:ind w:left="568" w:right="144" w:hanging="567"/>
        <w:jc w:val="both"/>
        <w:rPr>
          <w:sz w:val="20"/>
        </w:rPr>
      </w:pPr>
      <w:r>
        <w:rPr>
          <w:sz w:val="20"/>
        </w:rPr>
        <w:t>Incumplir cualquiera de las obligaciones o condiciones establecidas en esta Ley, en el Reglamento respectivo o por las que consten en la concesión, permiso, autorización, convenio o contrato de</w:t>
      </w:r>
      <w:r>
        <w:rPr>
          <w:spacing w:val="40"/>
          <w:sz w:val="20"/>
        </w:rPr>
        <w:t> </w:t>
      </w:r>
      <w:r>
        <w:rPr>
          <w:sz w:val="20"/>
        </w:rPr>
        <w:t>que se trate;</w:t>
      </w:r>
    </w:p>
    <w:p>
      <w:pPr>
        <w:pStyle w:val="ListParagraph"/>
        <w:numPr>
          <w:ilvl w:val="0"/>
          <w:numId w:val="67"/>
        </w:numPr>
        <w:tabs>
          <w:tab w:pos="565" w:val="left" w:leader="none"/>
          <w:tab w:pos="568" w:val="left" w:leader="none"/>
        </w:tabs>
        <w:spacing w:line="240" w:lineRule="auto" w:before="229" w:after="0"/>
        <w:ind w:left="568" w:right="152" w:hanging="567"/>
        <w:jc w:val="both"/>
        <w:rPr>
          <w:sz w:val="20"/>
        </w:rPr>
      </w:pPr>
      <w:r>
        <w:rPr>
          <w:sz w:val="20"/>
        </w:rPr>
        <w:t>Carecer, no renovar o reemplazar los vehículos, equipo e instalaciones con las que deba prestar el servicio, en los plazos señalados por esta Ley, en el Reglamento en la resolución o el Título respectivo o en los plazos o forma que determine la Autoridad Competente;</w:t>
      </w:r>
    </w:p>
    <w:p>
      <w:pPr>
        <w:pStyle w:val="BodyText"/>
        <w:spacing w:before="2"/>
      </w:pPr>
    </w:p>
    <w:p>
      <w:pPr>
        <w:pStyle w:val="ListParagraph"/>
        <w:numPr>
          <w:ilvl w:val="0"/>
          <w:numId w:val="67"/>
        </w:numPr>
        <w:tabs>
          <w:tab w:pos="568" w:val="left" w:leader="none"/>
        </w:tabs>
        <w:spacing w:line="240" w:lineRule="auto" w:before="0" w:after="0"/>
        <w:ind w:left="568" w:right="0" w:hanging="567"/>
        <w:jc w:val="left"/>
        <w:rPr>
          <w:sz w:val="20"/>
        </w:rPr>
      </w:pPr>
      <w:r>
        <w:rPr>
          <w:sz w:val="20"/>
        </w:rPr>
        <w:t>Alterar</w:t>
      </w:r>
      <w:r>
        <w:rPr>
          <w:spacing w:val="-7"/>
          <w:sz w:val="20"/>
        </w:rPr>
        <w:t> </w:t>
      </w:r>
      <w:r>
        <w:rPr>
          <w:sz w:val="20"/>
        </w:rPr>
        <w:t>de</w:t>
      </w:r>
      <w:r>
        <w:rPr>
          <w:spacing w:val="-8"/>
          <w:sz w:val="20"/>
        </w:rPr>
        <w:t> </w:t>
      </w:r>
      <w:r>
        <w:rPr>
          <w:sz w:val="20"/>
        </w:rPr>
        <w:t>cualquier</w:t>
      </w:r>
      <w:r>
        <w:rPr>
          <w:spacing w:val="-7"/>
          <w:sz w:val="20"/>
        </w:rPr>
        <w:t> </w:t>
      </w:r>
      <w:r>
        <w:rPr>
          <w:sz w:val="20"/>
        </w:rPr>
        <w:t>forma</w:t>
      </w:r>
      <w:r>
        <w:rPr>
          <w:spacing w:val="-5"/>
          <w:sz w:val="20"/>
        </w:rPr>
        <w:t> </w:t>
      </w:r>
      <w:r>
        <w:rPr>
          <w:sz w:val="20"/>
        </w:rPr>
        <w:t>la</w:t>
      </w:r>
      <w:r>
        <w:rPr>
          <w:spacing w:val="-7"/>
          <w:sz w:val="20"/>
        </w:rPr>
        <w:t> </w:t>
      </w:r>
      <w:r>
        <w:rPr>
          <w:sz w:val="20"/>
        </w:rPr>
        <w:t>documentación</w:t>
      </w:r>
      <w:r>
        <w:rPr>
          <w:spacing w:val="-7"/>
          <w:sz w:val="20"/>
        </w:rPr>
        <w:t> </w:t>
      </w:r>
      <w:r>
        <w:rPr>
          <w:sz w:val="20"/>
        </w:rPr>
        <w:t>motivo</w:t>
      </w:r>
      <w:r>
        <w:rPr>
          <w:spacing w:val="-5"/>
          <w:sz w:val="20"/>
        </w:rPr>
        <w:t> </w:t>
      </w:r>
      <w:r>
        <w:rPr>
          <w:sz w:val="20"/>
        </w:rPr>
        <w:t>del</w:t>
      </w:r>
      <w:r>
        <w:rPr>
          <w:spacing w:val="-8"/>
          <w:sz w:val="20"/>
        </w:rPr>
        <w:t> </w:t>
      </w:r>
      <w:r>
        <w:rPr>
          <w:sz w:val="20"/>
        </w:rPr>
        <w:t>servicio</w:t>
      </w:r>
      <w:r>
        <w:rPr>
          <w:spacing w:val="-5"/>
          <w:sz w:val="20"/>
        </w:rPr>
        <w:t> </w:t>
      </w:r>
      <w:r>
        <w:rPr>
          <w:sz w:val="20"/>
        </w:rPr>
        <w:t>que</w:t>
      </w:r>
      <w:r>
        <w:rPr>
          <w:spacing w:val="-6"/>
          <w:sz w:val="20"/>
        </w:rPr>
        <w:t> </w:t>
      </w:r>
      <w:r>
        <w:rPr>
          <w:sz w:val="20"/>
        </w:rPr>
        <w:t>se</w:t>
      </w:r>
      <w:r>
        <w:rPr>
          <w:spacing w:val="-7"/>
          <w:sz w:val="20"/>
        </w:rPr>
        <w:t> </w:t>
      </w:r>
      <w:r>
        <w:rPr>
          <w:spacing w:val="-2"/>
          <w:sz w:val="20"/>
        </w:rPr>
        <w:t>presta;</w:t>
      </w:r>
    </w:p>
    <w:p>
      <w:pPr>
        <w:pStyle w:val="ListParagraph"/>
        <w:numPr>
          <w:ilvl w:val="0"/>
          <w:numId w:val="67"/>
        </w:numPr>
        <w:tabs>
          <w:tab w:pos="565" w:val="left" w:leader="none"/>
          <w:tab w:pos="568" w:val="left" w:leader="none"/>
        </w:tabs>
        <w:spacing w:line="240" w:lineRule="auto" w:before="229" w:after="0"/>
        <w:ind w:left="568" w:right="150" w:hanging="567"/>
        <w:jc w:val="both"/>
        <w:rPr>
          <w:sz w:val="20"/>
        </w:rPr>
      </w:pPr>
      <w:r>
        <w:rPr>
          <w:sz w:val="20"/>
        </w:rPr>
        <w:t>Alterar</w:t>
      </w:r>
      <w:r>
        <w:rPr>
          <w:spacing w:val="-2"/>
          <w:sz w:val="20"/>
        </w:rPr>
        <w:t> </w:t>
      </w:r>
      <w:r>
        <w:rPr>
          <w:sz w:val="20"/>
        </w:rPr>
        <w:t>de</w:t>
      </w:r>
      <w:r>
        <w:rPr>
          <w:spacing w:val="-3"/>
          <w:sz w:val="20"/>
        </w:rPr>
        <w:t> </w:t>
      </w:r>
      <w:r>
        <w:rPr>
          <w:sz w:val="20"/>
        </w:rPr>
        <w:t>cualquier</w:t>
      </w:r>
      <w:r>
        <w:rPr>
          <w:spacing w:val="-3"/>
          <w:sz w:val="20"/>
        </w:rPr>
        <w:t> </w:t>
      </w:r>
      <w:r>
        <w:rPr>
          <w:sz w:val="20"/>
        </w:rPr>
        <w:t>forma</w:t>
      </w:r>
      <w:r>
        <w:rPr>
          <w:spacing w:val="-1"/>
          <w:sz w:val="20"/>
        </w:rPr>
        <w:t> </w:t>
      </w:r>
      <w:r>
        <w:rPr>
          <w:sz w:val="20"/>
        </w:rPr>
        <w:t>la</w:t>
      </w:r>
      <w:r>
        <w:rPr>
          <w:spacing w:val="-3"/>
          <w:sz w:val="20"/>
        </w:rPr>
        <w:t> </w:t>
      </w:r>
      <w:r>
        <w:rPr>
          <w:sz w:val="20"/>
        </w:rPr>
        <w:t>documentación</w:t>
      </w:r>
      <w:r>
        <w:rPr>
          <w:spacing w:val="-1"/>
          <w:sz w:val="20"/>
        </w:rPr>
        <w:t> </w:t>
      </w:r>
      <w:r>
        <w:rPr>
          <w:sz w:val="20"/>
        </w:rPr>
        <w:t>relativa</w:t>
      </w:r>
      <w:r>
        <w:rPr>
          <w:spacing w:val="-1"/>
          <w:sz w:val="20"/>
        </w:rPr>
        <w:t> </w:t>
      </w:r>
      <w:r>
        <w:rPr>
          <w:sz w:val="20"/>
        </w:rPr>
        <w:t>a la</w:t>
      </w:r>
      <w:r>
        <w:rPr>
          <w:spacing w:val="-3"/>
          <w:sz w:val="20"/>
        </w:rPr>
        <w:t> </w:t>
      </w:r>
      <w:r>
        <w:rPr>
          <w:sz w:val="20"/>
        </w:rPr>
        <w:t>ruta</w:t>
      </w:r>
      <w:r>
        <w:rPr>
          <w:spacing w:val="-1"/>
          <w:sz w:val="20"/>
        </w:rPr>
        <w:t> </w:t>
      </w:r>
      <w:r>
        <w:rPr>
          <w:sz w:val="20"/>
        </w:rPr>
        <w:t>y</w:t>
      </w:r>
      <w:r>
        <w:rPr>
          <w:spacing w:val="-2"/>
          <w:sz w:val="20"/>
        </w:rPr>
        <w:t> </w:t>
      </w:r>
      <w:r>
        <w:rPr>
          <w:sz w:val="20"/>
        </w:rPr>
        <w:t>su</w:t>
      </w:r>
      <w:r>
        <w:rPr>
          <w:spacing w:val="-1"/>
          <w:sz w:val="20"/>
        </w:rPr>
        <w:t> </w:t>
      </w:r>
      <w:r>
        <w:rPr>
          <w:sz w:val="20"/>
        </w:rPr>
        <w:t>itinerario</w:t>
      </w:r>
      <w:r>
        <w:rPr>
          <w:spacing w:val="-1"/>
          <w:sz w:val="20"/>
        </w:rPr>
        <w:t> </w:t>
      </w:r>
      <w:r>
        <w:rPr>
          <w:sz w:val="20"/>
        </w:rPr>
        <w:t>o</w:t>
      </w:r>
      <w:r>
        <w:rPr>
          <w:spacing w:val="-1"/>
          <w:sz w:val="20"/>
        </w:rPr>
        <w:t> </w:t>
      </w:r>
      <w:r>
        <w:rPr>
          <w:sz w:val="20"/>
        </w:rPr>
        <w:t>a</w:t>
      </w:r>
      <w:r>
        <w:rPr>
          <w:spacing w:val="-1"/>
          <w:sz w:val="20"/>
        </w:rPr>
        <w:t> </w:t>
      </w:r>
      <w:r>
        <w:rPr>
          <w:sz w:val="20"/>
        </w:rPr>
        <w:t>la que</w:t>
      </w:r>
      <w:r>
        <w:rPr>
          <w:spacing w:val="-1"/>
          <w:sz w:val="20"/>
        </w:rPr>
        <w:t> </w:t>
      </w:r>
      <w:r>
        <w:rPr>
          <w:sz w:val="20"/>
        </w:rPr>
        <w:t>sea</w:t>
      </w:r>
      <w:r>
        <w:rPr>
          <w:spacing w:val="-4"/>
          <w:sz w:val="20"/>
        </w:rPr>
        <w:t> </w:t>
      </w:r>
      <w:r>
        <w:rPr>
          <w:sz w:val="20"/>
        </w:rPr>
        <w:t>relativa</w:t>
      </w:r>
      <w:r>
        <w:rPr>
          <w:spacing w:val="-1"/>
          <w:sz w:val="20"/>
        </w:rPr>
        <w:t> </w:t>
      </w:r>
      <w:r>
        <w:rPr>
          <w:sz w:val="20"/>
        </w:rPr>
        <w:t>a circulación de los vehículos;</w:t>
      </w:r>
    </w:p>
    <w:p>
      <w:pPr>
        <w:pStyle w:val="BodyText"/>
        <w:spacing w:before="1"/>
      </w:pPr>
    </w:p>
    <w:p>
      <w:pPr>
        <w:pStyle w:val="ListParagraph"/>
        <w:numPr>
          <w:ilvl w:val="0"/>
          <w:numId w:val="67"/>
        </w:numPr>
        <w:tabs>
          <w:tab w:pos="565" w:val="left" w:leader="none"/>
          <w:tab w:pos="568" w:val="left" w:leader="none"/>
        </w:tabs>
        <w:spacing w:line="240" w:lineRule="auto" w:before="0" w:after="0"/>
        <w:ind w:left="568" w:right="151" w:hanging="567"/>
        <w:jc w:val="both"/>
        <w:rPr>
          <w:sz w:val="20"/>
        </w:rPr>
      </w:pPr>
      <w:r>
        <w:rPr>
          <w:sz w:val="20"/>
        </w:rPr>
        <w:t>Permitir que con la documentación relativa a un vehículo autorizado presten el servicio dos o más </w:t>
      </w:r>
      <w:r>
        <w:rPr>
          <w:spacing w:val="-2"/>
          <w:sz w:val="20"/>
        </w:rPr>
        <w:t>unidades;</w:t>
      </w:r>
    </w:p>
    <w:p>
      <w:pPr>
        <w:pStyle w:val="ListParagraph"/>
        <w:numPr>
          <w:ilvl w:val="0"/>
          <w:numId w:val="67"/>
        </w:numPr>
        <w:tabs>
          <w:tab w:pos="566" w:val="left" w:leader="none"/>
          <w:tab w:pos="568" w:val="left" w:leader="none"/>
        </w:tabs>
        <w:spacing w:line="240" w:lineRule="auto" w:before="229" w:after="0"/>
        <w:ind w:left="568" w:right="154" w:hanging="567"/>
        <w:jc w:val="both"/>
        <w:rPr>
          <w:sz w:val="20"/>
        </w:rPr>
      </w:pPr>
      <w:r>
        <w:rPr>
          <w:sz w:val="20"/>
        </w:rPr>
        <w:t>Prestar el servicio con un vehículo distinto al registrado ante el Organismo del Transporte Convencional o ante el Organismo del Transporte Masivo;</w:t>
      </w:r>
    </w:p>
    <w:p>
      <w:pPr>
        <w:pStyle w:val="BodyText"/>
        <w:spacing w:before="1"/>
      </w:pPr>
    </w:p>
    <w:p>
      <w:pPr>
        <w:pStyle w:val="ListParagraph"/>
        <w:numPr>
          <w:ilvl w:val="0"/>
          <w:numId w:val="67"/>
        </w:numPr>
        <w:tabs>
          <w:tab w:pos="565" w:val="left" w:leader="none"/>
          <w:tab w:pos="568" w:val="left" w:leader="none"/>
        </w:tabs>
        <w:spacing w:line="240" w:lineRule="auto" w:before="0" w:after="0"/>
        <w:ind w:left="568" w:right="148" w:hanging="567"/>
        <w:jc w:val="both"/>
        <w:rPr>
          <w:sz w:val="20"/>
        </w:rPr>
      </w:pPr>
      <w:r>
        <w:rPr>
          <w:sz w:val="20"/>
        </w:rPr>
        <w:t>Resultar penalmente responsables de haber cometido ataques a las vías de comunicación, o ultrajes a la autoridad, o por haber incurrido en desobediencia y resistencia de particulares en términos de la Ley Penal vigente, cuando el sentenciado sea el titular de la concesión, permiso, autorización, convenio o contrato o sus conductores, trabajadores o empleados;</w:t>
      </w:r>
    </w:p>
    <w:p>
      <w:pPr>
        <w:pStyle w:val="BodyText"/>
      </w:pPr>
    </w:p>
    <w:p>
      <w:pPr>
        <w:pStyle w:val="ListParagraph"/>
        <w:numPr>
          <w:ilvl w:val="0"/>
          <w:numId w:val="67"/>
        </w:numPr>
        <w:tabs>
          <w:tab w:pos="565" w:val="left" w:leader="none"/>
          <w:tab w:pos="568" w:val="left" w:leader="none"/>
        </w:tabs>
        <w:spacing w:line="240" w:lineRule="auto" w:before="0" w:after="0"/>
        <w:ind w:left="568" w:right="146" w:hanging="567"/>
        <w:jc w:val="both"/>
        <w:rPr>
          <w:sz w:val="20"/>
        </w:rPr>
      </w:pPr>
      <w:r>
        <w:rPr>
          <w:sz w:val="20"/>
        </w:rPr>
        <w:t>Negarse a proporcionar o no proporcionar oportunamente la información requerida por la Dependencia, por el Organismo del Transporte Convencional o por el Organismo del Transporte </w:t>
      </w:r>
      <w:r>
        <w:rPr>
          <w:spacing w:val="-2"/>
          <w:sz w:val="20"/>
        </w:rPr>
        <w:t>Masivo;</w:t>
      </w:r>
    </w:p>
    <w:p>
      <w:pPr>
        <w:pStyle w:val="ListParagraph"/>
        <w:numPr>
          <w:ilvl w:val="0"/>
          <w:numId w:val="67"/>
        </w:numPr>
        <w:tabs>
          <w:tab w:pos="565" w:val="left" w:leader="none"/>
          <w:tab w:pos="568" w:val="left" w:leader="none"/>
        </w:tabs>
        <w:spacing w:line="240" w:lineRule="auto" w:before="230" w:after="0"/>
        <w:ind w:left="568" w:right="148" w:hanging="567"/>
        <w:jc w:val="both"/>
        <w:rPr>
          <w:sz w:val="20"/>
        </w:rPr>
      </w:pPr>
      <w:r>
        <w:rPr>
          <w:sz w:val="20"/>
        </w:rPr>
        <w:t>Impedir</w:t>
      </w:r>
      <w:r>
        <w:rPr>
          <w:spacing w:val="-1"/>
          <w:sz w:val="20"/>
        </w:rPr>
        <w:t> </w:t>
      </w:r>
      <w:r>
        <w:rPr>
          <w:sz w:val="20"/>
        </w:rPr>
        <w:t>o</w:t>
      </w:r>
      <w:r>
        <w:rPr>
          <w:spacing w:val="-4"/>
          <w:sz w:val="20"/>
        </w:rPr>
        <w:t> </w:t>
      </w:r>
      <w:r>
        <w:rPr>
          <w:sz w:val="20"/>
        </w:rPr>
        <w:t>dificultar</w:t>
      </w:r>
      <w:r>
        <w:rPr>
          <w:spacing w:val="-1"/>
          <w:sz w:val="20"/>
        </w:rPr>
        <w:t> </w:t>
      </w:r>
      <w:r>
        <w:rPr>
          <w:sz w:val="20"/>
        </w:rPr>
        <w:t>las</w:t>
      </w:r>
      <w:r>
        <w:rPr>
          <w:spacing w:val="-3"/>
          <w:sz w:val="20"/>
        </w:rPr>
        <w:t> </w:t>
      </w:r>
      <w:r>
        <w:rPr>
          <w:sz w:val="20"/>
        </w:rPr>
        <w:t>visitas</w:t>
      </w:r>
      <w:r>
        <w:rPr>
          <w:spacing w:val="-3"/>
          <w:sz w:val="20"/>
        </w:rPr>
        <w:t> </w:t>
      </w:r>
      <w:r>
        <w:rPr>
          <w:sz w:val="20"/>
        </w:rPr>
        <w:t>de</w:t>
      </w:r>
      <w:r>
        <w:rPr>
          <w:spacing w:val="-5"/>
          <w:sz w:val="20"/>
        </w:rPr>
        <w:t> </w:t>
      </w:r>
      <w:r>
        <w:rPr>
          <w:sz w:val="20"/>
        </w:rPr>
        <w:t>verificación</w:t>
      </w:r>
      <w:r>
        <w:rPr>
          <w:spacing w:val="-2"/>
          <w:sz w:val="20"/>
        </w:rPr>
        <w:t> </w:t>
      </w:r>
      <w:r>
        <w:rPr>
          <w:sz w:val="20"/>
        </w:rPr>
        <w:t>e</w:t>
      </w:r>
      <w:r>
        <w:rPr>
          <w:spacing w:val="-2"/>
          <w:sz w:val="20"/>
        </w:rPr>
        <w:t> </w:t>
      </w:r>
      <w:r>
        <w:rPr>
          <w:sz w:val="20"/>
        </w:rPr>
        <w:t>inspección</w:t>
      </w:r>
      <w:r>
        <w:rPr>
          <w:spacing w:val="-2"/>
          <w:sz w:val="20"/>
        </w:rPr>
        <w:t> </w:t>
      </w:r>
      <w:r>
        <w:rPr>
          <w:sz w:val="20"/>
        </w:rPr>
        <w:t>que</w:t>
      </w:r>
      <w:r>
        <w:rPr>
          <w:spacing w:val="-4"/>
          <w:sz w:val="20"/>
        </w:rPr>
        <w:t> </w:t>
      </w:r>
      <w:r>
        <w:rPr>
          <w:sz w:val="20"/>
        </w:rPr>
        <w:t>lleve</w:t>
      </w:r>
      <w:r>
        <w:rPr>
          <w:spacing w:val="-2"/>
          <w:sz w:val="20"/>
        </w:rPr>
        <w:t> </w:t>
      </w:r>
      <w:r>
        <w:rPr>
          <w:sz w:val="20"/>
        </w:rPr>
        <w:t>a</w:t>
      </w:r>
      <w:r>
        <w:rPr>
          <w:spacing w:val="-5"/>
          <w:sz w:val="20"/>
        </w:rPr>
        <w:t> </w:t>
      </w:r>
      <w:r>
        <w:rPr>
          <w:sz w:val="20"/>
        </w:rPr>
        <w:t>cabo</w:t>
      </w:r>
      <w:r>
        <w:rPr>
          <w:spacing w:val="-3"/>
          <w:sz w:val="20"/>
        </w:rPr>
        <w:t> </w:t>
      </w:r>
      <w:r>
        <w:rPr>
          <w:sz w:val="20"/>
        </w:rPr>
        <w:t>la</w:t>
      </w:r>
      <w:r>
        <w:rPr>
          <w:spacing w:val="-2"/>
          <w:sz w:val="20"/>
        </w:rPr>
        <w:t> </w:t>
      </w:r>
      <w:r>
        <w:rPr>
          <w:sz w:val="20"/>
        </w:rPr>
        <w:t>Autoridad</w:t>
      </w:r>
      <w:r>
        <w:rPr>
          <w:spacing w:val="-4"/>
          <w:sz w:val="20"/>
        </w:rPr>
        <w:t> </w:t>
      </w:r>
      <w:r>
        <w:rPr>
          <w:sz w:val="20"/>
        </w:rPr>
        <w:t>Competente o su personal;</w:t>
      </w:r>
    </w:p>
    <w:p>
      <w:pPr>
        <w:pStyle w:val="BodyText"/>
        <w:spacing w:before="1"/>
      </w:pPr>
    </w:p>
    <w:p>
      <w:pPr>
        <w:pStyle w:val="ListParagraph"/>
        <w:numPr>
          <w:ilvl w:val="0"/>
          <w:numId w:val="67"/>
        </w:numPr>
        <w:tabs>
          <w:tab w:pos="565" w:val="left" w:leader="none"/>
          <w:tab w:pos="568" w:val="left" w:leader="none"/>
        </w:tabs>
        <w:spacing w:line="240" w:lineRule="auto" w:before="0" w:after="0"/>
        <w:ind w:left="568" w:right="143" w:hanging="567"/>
        <w:jc w:val="both"/>
        <w:rPr>
          <w:sz w:val="20"/>
        </w:rPr>
      </w:pPr>
      <w:r>
        <w:rPr>
          <w:sz w:val="20"/>
        </w:rPr>
        <w:t>Ser sancionado por cualquiera de las conductas señaladas en la Ley Federal para Prevenir y Sancionar los Delitos Cometidos en Materia de Hidrocarburos;</w:t>
      </w:r>
    </w:p>
    <w:p>
      <w:pPr>
        <w:pStyle w:val="ListParagraph"/>
        <w:spacing w:after="0" w:line="240" w:lineRule="auto"/>
        <w:jc w:val="both"/>
        <w:rPr>
          <w:sz w:val="20"/>
        </w:rPr>
        <w:sectPr>
          <w:pgSz w:w="12250" w:h="15820"/>
          <w:pgMar w:header="0" w:footer="969" w:top="1700" w:bottom="1160" w:left="1417" w:right="1275"/>
        </w:sectPr>
      </w:pPr>
    </w:p>
    <w:p>
      <w:pPr>
        <w:pStyle w:val="BodyText"/>
        <w:spacing w:before="111"/>
      </w:pPr>
    </w:p>
    <w:p>
      <w:pPr>
        <w:pStyle w:val="ListParagraph"/>
        <w:numPr>
          <w:ilvl w:val="0"/>
          <w:numId w:val="67"/>
        </w:numPr>
        <w:tabs>
          <w:tab w:pos="566" w:val="left" w:leader="none"/>
          <w:tab w:pos="568" w:val="left" w:leader="none"/>
        </w:tabs>
        <w:spacing w:line="240" w:lineRule="auto" w:before="1" w:after="0"/>
        <w:ind w:left="568" w:right="150" w:hanging="567"/>
        <w:jc w:val="both"/>
        <w:rPr>
          <w:sz w:val="20"/>
        </w:rPr>
      </w:pPr>
      <w:r>
        <w:rPr>
          <w:sz w:val="20"/>
        </w:rPr>
        <w:t>Utilizar el vehículo concesionado o permisionado como medio para cometer de manera dolosa cualquier conducta tipificada como delito;</w:t>
      </w:r>
    </w:p>
    <w:p>
      <w:pPr>
        <w:pStyle w:val="ListParagraph"/>
        <w:numPr>
          <w:ilvl w:val="0"/>
          <w:numId w:val="67"/>
        </w:numPr>
        <w:tabs>
          <w:tab w:pos="564" w:val="left" w:leader="none"/>
          <w:tab w:pos="568" w:val="left" w:leader="none"/>
        </w:tabs>
        <w:spacing w:line="240" w:lineRule="auto" w:before="228" w:after="0"/>
        <w:ind w:left="568" w:right="149" w:hanging="567"/>
        <w:jc w:val="both"/>
        <w:rPr>
          <w:sz w:val="20"/>
        </w:rPr>
      </w:pPr>
      <w:r>
        <w:rPr>
          <w:sz w:val="20"/>
        </w:rPr>
        <w:t>Incitar o promover la utilización de servicios de transporte públicos, auxiliares y conexos que no cuenten con la autorización correspondiente; y</w:t>
      </w:r>
    </w:p>
    <w:p>
      <w:pPr>
        <w:pStyle w:val="BodyText"/>
        <w:spacing w:before="2"/>
      </w:pPr>
    </w:p>
    <w:p>
      <w:pPr>
        <w:pStyle w:val="ListParagraph"/>
        <w:numPr>
          <w:ilvl w:val="0"/>
          <w:numId w:val="67"/>
        </w:numPr>
        <w:tabs>
          <w:tab w:pos="565" w:val="left" w:leader="none"/>
          <w:tab w:pos="568" w:val="left" w:leader="none"/>
        </w:tabs>
        <w:spacing w:line="240" w:lineRule="auto" w:before="0" w:after="0"/>
        <w:ind w:left="568" w:right="146" w:hanging="567"/>
        <w:jc w:val="both"/>
        <w:rPr>
          <w:sz w:val="20"/>
        </w:rPr>
      </w:pPr>
      <w:r>
        <w:rPr>
          <w:sz w:val="20"/>
        </w:rPr>
        <w:t>Por las demás causas previstas en esta Ley y en el Reglamento correspondiente, así como por las que se establezcan en la resolución o el Título de la concesión, permiso, autorización, convenio o contrato respectivo.</w:t>
      </w:r>
    </w:p>
    <w:p>
      <w:pPr>
        <w:pStyle w:val="BodyText"/>
        <w:spacing w:before="229"/>
      </w:pPr>
    </w:p>
    <w:p>
      <w:pPr>
        <w:spacing w:before="0"/>
        <w:ind w:left="2521" w:right="2663" w:firstLine="0"/>
        <w:jc w:val="center"/>
        <w:rPr>
          <w:rFonts w:ascii="Arial" w:hAnsi="Arial"/>
          <w:b/>
          <w:sz w:val="20"/>
        </w:rPr>
      </w:pPr>
      <w:r>
        <w:rPr>
          <w:rFonts w:ascii="Arial" w:hAnsi="Arial"/>
          <w:b/>
          <w:sz w:val="20"/>
        </w:rPr>
        <w:t>TITULO</w:t>
      </w:r>
      <w:r>
        <w:rPr>
          <w:rFonts w:ascii="Arial" w:hAnsi="Arial"/>
          <w:b/>
          <w:spacing w:val="-8"/>
          <w:sz w:val="20"/>
        </w:rPr>
        <w:t> </w:t>
      </w:r>
      <w:r>
        <w:rPr>
          <w:rFonts w:ascii="Arial" w:hAnsi="Arial"/>
          <w:b/>
          <w:spacing w:val="-2"/>
          <w:sz w:val="20"/>
        </w:rPr>
        <w:t>SÉPTIMO</w:t>
      </w:r>
    </w:p>
    <w:p>
      <w:pPr>
        <w:spacing w:before="1"/>
        <w:ind w:left="29" w:right="176" w:firstLine="0"/>
        <w:jc w:val="center"/>
        <w:rPr>
          <w:rFonts w:ascii="Arial" w:hAnsi="Arial"/>
          <w:b/>
          <w:sz w:val="20"/>
        </w:rPr>
      </w:pPr>
      <w:r>
        <w:rPr>
          <w:rFonts w:ascii="Arial" w:hAnsi="Arial"/>
          <w:b/>
          <w:sz w:val="20"/>
        </w:rPr>
        <w:t>DE</w:t>
      </w:r>
      <w:r>
        <w:rPr>
          <w:rFonts w:ascii="Arial" w:hAnsi="Arial"/>
          <w:b/>
          <w:spacing w:val="-9"/>
          <w:sz w:val="20"/>
        </w:rPr>
        <w:t> </w:t>
      </w:r>
      <w:r>
        <w:rPr>
          <w:rFonts w:ascii="Arial" w:hAnsi="Arial"/>
          <w:b/>
          <w:sz w:val="20"/>
        </w:rPr>
        <w:t>LA</w:t>
      </w:r>
      <w:r>
        <w:rPr>
          <w:rFonts w:ascii="Arial" w:hAnsi="Arial"/>
          <w:b/>
          <w:spacing w:val="-5"/>
          <w:sz w:val="20"/>
        </w:rPr>
        <w:t> </w:t>
      </w:r>
      <w:r>
        <w:rPr>
          <w:rFonts w:ascii="Arial" w:hAnsi="Arial"/>
          <w:b/>
          <w:sz w:val="20"/>
        </w:rPr>
        <w:t>VIGILANCIA,</w:t>
      </w:r>
      <w:r>
        <w:rPr>
          <w:rFonts w:ascii="Arial" w:hAnsi="Arial"/>
          <w:b/>
          <w:spacing w:val="-7"/>
          <w:sz w:val="20"/>
        </w:rPr>
        <w:t> </w:t>
      </w:r>
      <w:r>
        <w:rPr>
          <w:rFonts w:ascii="Arial" w:hAnsi="Arial"/>
          <w:b/>
          <w:sz w:val="20"/>
        </w:rPr>
        <w:t>SUPERVISIÓN,</w:t>
      </w:r>
      <w:r>
        <w:rPr>
          <w:rFonts w:ascii="Arial" w:hAnsi="Arial"/>
          <w:b/>
          <w:spacing w:val="-6"/>
          <w:sz w:val="20"/>
        </w:rPr>
        <w:t> </w:t>
      </w:r>
      <w:r>
        <w:rPr>
          <w:rFonts w:ascii="Arial" w:hAnsi="Arial"/>
          <w:b/>
          <w:sz w:val="20"/>
        </w:rPr>
        <w:t>MEDIDAS</w:t>
      </w:r>
      <w:r>
        <w:rPr>
          <w:rFonts w:ascii="Arial" w:hAnsi="Arial"/>
          <w:b/>
          <w:spacing w:val="-8"/>
          <w:sz w:val="20"/>
        </w:rPr>
        <w:t> </w:t>
      </w:r>
      <w:r>
        <w:rPr>
          <w:rFonts w:ascii="Arial" w:hAnsi="Arial"/>
          <w:b/>
          <w:sz w:val="20"/>
        </w:rPr>
        <w:t>CAUTELARES,</w:t>
      </w:r>
      <w:r>
        <w:rPr>
          <w:rFonts w:ascii="Arial" w:hAnsi="Arial"/>
          <w:b/>
          <w:spacing w:val="-8"/>
          <w:sz w:val="20"/>
        </w:rPr>
        <w:t> </w:t>
      </w:r>
      <w:r>
        <w:rPr>
          <w:rFonts w:ascii="Arial" w:hAnsi="Arial"/>
          <w:b/>
          <w:sz w:val="20"/>
        </w:rPr>
        <w:t>QUEJAS</w:t>
      </w:r>
      <w:r>
        <w:rPr>
          <w:rFonts w:ascii="Arial" w:hAnsi="Arial"/>
          <w:b/>
          <w:spacing w:val="-7"/>
          <w:sz w:val="20"/>
        </w:rPr>
        <w:t> </w:t>
      </w:r>
      <w:r>
        <w:rPr>
          <w:rFonts w:ascii="Arial" w:hAnsi="Arial"/>
          <w:b/>
          <w:sz w:val="20"/>
        </w:rPr>
        <w:t>Y</w:t>
      </w:r>
      <w:r>
        <w:rPr>
          <w:rFonts w:ascii="Arial" w:hAnsi="Arial"/>
          <w:b/>
          <w:spacing w:val="-6"/>
          <w:sz w:val="20"/>
        </w:rPr>
        <w:t> </w:t>
      </w:r>
      <w:r>
        <w:rPr>
          <w:rFonts w:ascii="Arial" w:hAnsi="Arial"/>
          <w:b/>
          <w:spacing w:val="-2"/>
          <w:sz w:val="20"/>
        </w:rPr>
        <w:t>SANCIONES</w:t>
      </w:r>
    </w:p>
    <w:p>
      <w:pPr>
        <w:spacing w:before="229"/>
        <w:ind w:left="2520" w:right="2663" w:firstLine="0"/>
        <w:jc w:val="center"/>
        <w:rPr>
          <w:rFonts w:ascii="Arial"/>
          <w:b/>
          <w:sz w:val="20"/>
        </w:rPr>
      </w:pPr>
      <w:r>
        <w:rPr>
          <w:rFonts w:ascii="Arial"/>
          <w:b/>
          <w:sz w:val="20"/>
        </w:rPr>
        <w:t>CAPITULO</w:t>
      </w:r>
      <w:r>
        <w:rPr>
          <w:rFonts w:ascii="Arial"/>
          <w:b/>
          <w:spacing w:val="-12"/>
          <w:sz w:val="20"/>
        </w:rPr>
        <w:t> </w:t>
      </w:r>
      <w:r>
        <w:rPr>
          <w:rFonts w:ascii="Arial"/>
          <w:b/>
          <w:spacing w:val="-10"/>
          <w:sz w:val="20"/>
        </w:rPr>
        <w:t>I</w:t>
      </w:r>
    </w:p>
    <w:p>
      <w:pPr>
        <w:spacing w:before="0"/>
        <w:ind w:left="10" w:right="154" w:firstLine="0"/>
        <w:jc w:val="center"/>
        <w:rPr>
          <w:rFonts w:ascii="Arial" w:hAnsi="Arial"/>
          <w:b/>
          <w:sz w:val="20"/>
        </w:rPr>
      </w:pPr>
      <w:r>
        <w:rPr>
          <w:rFonts w:ascii="Arial" w:hAnsi="Arial"/>
          <w:b/>
          <w:sz w:val="20"/>
        </w:rPr>
        <w:t>DE</w:t>
      </w:r>
      <w:r>
        <w:rPr>
          <w:rFonts w:ascii="Arial" w:hAnsi="Arial"/>
          <w:b/>
          <w:spacing w:val="-6"/>
          <w:sz w:val="20"/>
        </w:rPr>
        <w:t> </w:t>
      </w:r>
      <w:r>
        <w:rPr>
          <w:rFonts w:ascii="Arial" w:hAnsi="Arial"/>
          <w:b/>
          <w:sz w:val="20"/>
        </w:rPr>
        <w:t>LA</w:t>
      </w:r>
      <w:r>
        <w:rPr>
          <w:rFonts w:ascii="Arial" w:hAnsi="Arial"/>
          <w:b/>
          <w:spacing w:val="-2"/>
          <w:sz w:val="20"/>
        </w:rPr>
        <w:t> </w:t>
      </w:r>
      <w:r>
        <w:rPr>
          <w:rFonts w:ascii="Arial" w:hAnsi="Arial"/>
          <w:b/>
          <w:sz w:val="20"/>
        </w:rPr>
        <w:t>VIGILANCIA</w:t>
      </w:r>
      <w:r>
        <w:rPr>
          <w:rFonts w:ascii="Arial" w:hAnsi="Arial"/>
          <w:b/>
          <w:spacing w:val="-5"/>
          <w:sz w:val="20"/>
        </w:rPr>
        <w:t> </w:t>
      </w:r>
      <w:r>
        <w:rPr>
          <w:rFonts w:ascii="Arial" w:hAnsi="Arial"/>
          <w:b/>
          <w:sz w:val="20"/>
        </w:rPr>
        <w:t>Y</w:t>
      </w:r>
      <w:r>
        <w:rPr>
          <w:rFonts w:ascii="Arial" w:hAnsi="Arial"/>
          <w:b/>
          <w:spacing w:val="-4"/>
          <w:sz w:val="20"/>
        </w:rPr>
        <w:t> </w:t>
      </w:r>
      <w:r>
        <w:rPr>
          <w:rFonts w:ascii="Arial" w:hAnsi="Arial"/>
          <w:b/>
          <w:spacing w:val="-2"/>
          <w:sz w:val="20"/>
        </w:rPr>
        <w:t>SUPERVISIÓN</w:t>
      </w:r>
    </w:p>
    <w:p>
      <w:pPr>
        <w:pStyle w:val="BodyText"/>
        <w:spacing w:before="1"/>
        <w:rPr>
          <w:rFonts w:ascii="Arial"/>
          <w:b/>
        </w:rPr>
      </w:pPr>
    </w:p>
    <w:p>
      <w:pPr>
        <w:pStyle w:val="BodyText"/>
        <w:ind w:left="1" w:right="147" w:firstLine="55"/>
        <w:jc w:val="both"/>
      </w:pPr>
      <w:r>
        <w:rPr>
          <w:rFonts w:ascii="Arial" w:hAnsi="Arial"/>
          <w:b/>
        </w:rPr>
        <w:t>Artículo 257. </w:t>
      </w:r>
      <w:r>
        <w:rPr/>
        <w:t>La Secretaría supervisará y sancionará en lo relativo al estudio y dictamen del impacto en la movilidad.</w:t>
      </w:r>
    </w:p>
    <w:p>
      <w:pPr>
        <w:pStyle w:val="BodyText"/>
        <w:spacing w:before="229"/>
        <w:ind w:left="1" w:right="141"/>
        <w:jc w:val="both"/>
      </w:pPr>
      <w:r>
        <w:rPr>
          <w:rFonts w:ascii="Arial" w:hAnsi="Arial"/>
          <w:b/>
        </w:rPr>
        <w:t>Artículo 258. </w:t>
      </w:r>
      <w:r>
        <w:rPr/>
        <w:t>Para garantizar el cumplimiento de esta Ley y demás disposiciones legales aplicables, el Organismo de Transporte Convencional y el Organismo de Transporte Masivo ejercerán directa y permanentemente la vigilancia del sistema de transporte; para ello contarán con una Unidad Administrativa de Inspectores de Transporte.</w:t>
      </w:r>
    </w:p>
    <w:p>
      <w:pPr>
        <w:pStyle w:val="BodyText"/>
        <w:spacing w:before="230"/>
        <w:ind w:left="1" w:right="148"/>
        <w:jc w:val="both"/>
      </w:pPr>
      <w:r>
        <w:rPr>
          <w:rFonts w:ascii="Arial" w:hAnsi="Arial"/>
          <w:b/>
        </w:rPr>
        <w:t>Artículo 259. </w:t>
      </w:r>
      <w:r>
        <w:rPr/>
        <w:t>Dichas Unidades estarán encargadas de supervisar el Servicio de Transporte en todos sus modos y modalidades, cuando se trate de los que se deriven de concesiones, permisos, autorizaciones, convenios o contratos expedidos con base en esta Ley.</w:t>
      </w:r>
    </w:p>
    <w:p>
      <w:pPr>
        <w:pStyle w:val="BodyText"/>
        <w:spacing w:before="2"/>
      </w:pPr>
    </w:p>
    <w:p>
      <w:pPr>
        <w:pStyle w:val="BodyText"/>
        <w:ind w:left="1"/>
        <w:jc w:val="both"/>
      </w:pPr>
      <w:r>
        <w:rPr>
          <w:rFonts w:ascii="Arial" w:hAnsi="Arial"/>
          <w:b/>
        </w:rPr>
        <w:t>Artículo</w:t>
      </w:r>
      <w:r>
        <w:rPr>
          <w:rFonts w:ascii="Arial" w:hAnsi="Arial"/>
          <w:b/>
          <w:spacing w:val="-8"/>
        </w:rPr>
        <w:t> </w:t>
      </w:r>
      <w:r>
        <w:rPr>
          <w:rFonts w:ascii="Arial" w:hAnsi="Arial"/>
          <w:b/>
        </w:rPr>
        <w:t>260.</w:t>
      </w:r>
      <w:r>
        <w:rPr>
          <w:rFonts w:ascii="Arial" w:hAnsi="Arial"/>
          <w:b/>
          <w:spacing w:val="-6"/>
        </w:rPr>
        <w:t> </w:t>
      </w:r>
      <w:r>
        <w:rPr/>
        <w:t>Las</w:t>
      </w:r>
      <w:r>
        <w:rPr>
          <w:spacing w:val="-8"/>
        </w:rPr>
        <w:t> </w:t>
      </w:r>
      <w:r>
        <w:rPr/>
        <w:t>Unidades</w:t>
      </w:r>
      <w:r>
        <w:rPr>
          <w:spacing w:val="-8"/>
        </w:rPr>
        <w:t> </w:t>
      </w:r>
      <w:r>
        <w:rPr/>
        <w:t>dentro</w:t>
      </w:r>
      <w:r>
        <w:rPr>
          <w:spacing w:val="-7"/>
        </w:rPr>
        <w:t> </w:t>
      </w:r>
      <w:r>
        <w:rPr/>
        <w:t>de</w:t>
      </w:r>
      <w:r>
        <w:rPr>
          <w:spacing w:val="-9"/>
        </w:rPr>
        <w:t> </w:t>
      </w:r>
      <w:r>
        <w:rPr/>
        <w:t>sus</w:t>
      </w:r>
      <w:r>
        <w:rPr>
          <w:spacing w:val="-8"/>
        </w:rPr>
        <w:t> </w:t>
      </w:r>
      <w:r>
        <w:rPr/>
        <w:t>respectivas</w:t>
      </w:r>
      <w:r>
        <w:rPr>
          <w:spacing w:val="-8"/>
        </w:rPr>
        <w:t> </w:t>
      </w:r>
      <w:r>
        <w:rPr/>
        <w:t>competencias,</w:t>
      </w:r>
      <w:r>
        <w:rPr>
          <w:spacing w:val="-8"/>
        </w:rPr>
        <w:t> </w:t>
      </w:r>
      <w:r>
        <w:rPr/>
        <w:t>tendrán</w:t>
      </w:r>
      <w:r>
        <w:rPr>
          <w:spacing w:val="-8"/>
        </w:rPr>
        <w:t> </w:t>
      </w:r>
      <w:r>
        <w:rPr/>
        <w:t>las</w:t>
      </w:r>
      <w:r>
        <w:rPr>
          <w:spacing w:val="-6"/>
        </w:rPr>
        <w:t> </w:t>
      </w:r>
      <w:r>
        <w:rPr/>
        <w:t>siguientes</w:t>
      </w:r>
      <w:r>
        <w:rPr>
          <w:spacing w:val="-8"/>
        </w:rPr>
        <w:t> </w:t>
      </w:r>
      <w:r>
        <w:rPr>
          <w:spacing w:val="-2"/>
        </w:rPr>
        <w:t>funciones:</w:t>
      </w:r>
    </w:p>
    <w:p>
      <w:pPr>
        <w:pStyle w:val="ListParagraph"/>
        <w:numPr>
          <w:ilvl w:val="0"/>
          <w:numId w:val="68"/>
        </w:numPr>
        <w:tabs>
          <w:tab w:pos="568" w:val="left" w:leader="none"/>
        </w:tabs>
        <w:spacing w:line="240" w:lineRule="auto" w:before="228" w:after="0"/>
        <w:ind w:left="568" w:right="150" w:hanging="567"/>
        <w:jc w:val="both"/>
        <w:rPr>
          <w:sz w:val="20"/>
        </w:rPr>
      </w:pPr>
      <w:r>
        <w:rPr>
          <w:sz w:val="20"/>
        </w:rPr>
        <w:t>Vigilar el cumplimiento de esta Ley, en todo lo relativo al servicio que presten los concesionarios, permisionarios y titulares de autorizaciones, así como los conductores y usuarios de los servicios de transporte;</w:t>
      </w:r>
    </w:p>
    <w:p>
      <w:pPr>
        <w:pStyle w:val="ListParagraph"/>
        <w:numPr>
          <w:ilvl w:val="0"/>
          <w:numId w:val="68"/>
        </w:numPr>
        <w:tabs>
          <w:tab w:pos="568" w:val="left" w:leader="none"/>
        </w:tabs>
        <w:spacing w:line="240" w:lineRule="auto" w:before="229" w:after="0"/>
        <w:ind w:left="568" w:right="0" w:hanging="567"/>
        <w:jc w:val="left"/>
        <w:rPr>
          <w:sz w:val="20"/>
        </w:rPr>
      </w:pPr>
      <w:r>
        <w:rPr>
          <w:sz w:val="20"/>
        </w:rPr>
        <w:t>Vigilar</w:t>
      </w:r>
      <w:r>
        <w:rPr>
          <w:spacing w:val="-6"/>
          <w:sz w:val="20"/>
        </w:rPr>
        <w:t> </w:t>
      </w:r>
      <w:r>
        <w:rPr>
          <w:sz w:val="20"/>
        </w:rPr>
        <w:t>el</w:t>
      </w:r>
      <w:r>
        <w:rPr>
          <w:spacing w:val="-6"/>
          <w:sz w:val="20"/>
        </w:rPr>
        <w:t> </w:t>
      </w:r>
      <w:r>
        <w:rPr>
          <w:sz w:val="20"/>
        </w:rPr>
        <w:t>cumplimiento</w:t>
      </w:r>
      <w:r>
        <w:rPr>
          <w:spacing w:val="-6"/>
          <w:sz w:val="20"/>
        </w:rPr>
        <w:t> </w:t>
      </w:r>
      <w:r>
        <w:rPr>
          <w:sz w:val="20"/>
        </w:rPr>
        <w:t>de</w:t>
      </w:r>
      <w:r>
        <w:rPr>
          <w:spacing w:val="-6"/>
          <w:sz w:val="20"/>
        </w:rPr>
        <w:t> </w:t>
      </w:r>
      <w:r>
        <w:rPr>
          <w:sz w:val="20"/>
        </w:rPr>
        <w:t>esta</w:t>
      </w:r>
      <w:r>
        <w:rPr>
          <w:spacing w:val="-6"/>
          <w:sz w:val="20"/>
        </w:rPr>
        <w:t> </w:t>
      </w:r>
      <w:r>
        <w:rPr>
          <w:sz w:val="20"/>
        </w:rPr>
        <w:t>Ley</w:t>
      </w:r>
      <w:r>
        <w:rPr>
          <w:spacing w:val="-5"/>
          <w:sz w:val="20"/>
        </w:rPr>
        <w:t> </w:t>
      </w:r>
      <w:r>
        <w:rPr>
          <w:sz w:val="20"/>
        </w:rPr>
        <w:t>en</w:t>
      </w:r>
      <w:r>
        <w:rPr>
          <w:spacing w:val="-5"/>
          <w:sz w:val="20"/>
        </w:rPr>
        <w:t> </w:t>
      </w:r>
      <w:r>
        <w:rPr>
          <w:sz w:val="20"/>
        </w:rPr>
        <w:t>todo lo</w:t>
      </w:r>
      <w:r>
        <w:rPr>
          <w:spacing w:val="-6"/>
          <w:sz w:val="20"/>
        </w:rPr>
        <w:t> </w:t>
      </w:r>
      <w:r>
        <w:rPr>
          <w:sz w:val="20"/>
        </w:rPr>
        <w:t>referente</w:t>
      </w:r>
      <w:r>
        <w:rPr>
          <w:spacing w:val="-3"/>
          <w:sz w:val="20"/>
        </w:rPr>
        <w:t> </w:t>
      </w:r>
      <w:r>
        <w:rPr>
          <w:sz w:val="20"/>
        </w:rPr>
        <w:t>a</w:t>
      </w:r>
      <w:r>
        <w:rPr>
          <w:spacing w:val="-7"/>
          <w:sz w:val="20"/>
        </w:rPr>
        <w:t> </w:t>
      </w:r>
      <w:r>
        <w:rPr>
          <w:sz w:val="20"/>
        </w:rPr>
        <w:t>los</w:t>
      </w:r>
      <w:r>
        <w:rPr>
          <w:spacing w:val="-5"/>
          <w:sz w:val="20"/>
        </w:rPr>
        <w:t> </w:t>
      </w:r>
      <w:r>
        <w:rPr>
          <w:sz w:val="20"/>
        </w:rPr>
        <w:t>Servicios</w:t>
      </w:r>
      <w:r>
        <w:rPr>
          <w:spacing w:val="-4"/>
          <w:sz w:val="20"/>
        </w:rPr>
        <w:t> </w:t>
      </w:r>
      <w:r>
        <w:rPr>
          <w:sz w:val="20"/>
        </w:rPr>
        <w:t>Auxiliares</w:t>
      </w:r>
      <w:r>
        <w:rPr>
          <w:spacing w:val="-4"/>
          <w:sz w:val="20"/>
        </w:rPr>
        <w:t> </w:t>
      </w:r>
      <w:r>
        <w:rPr>
          <w:sz w:val="20"/>
        </w:rPr>
        <w:t>y</w:t>
      </w:r>
      <w:r>
        <w:rPr>
          <w:spacing w:val="-2"/>
          <w:sz w:val="20"/>
        </w:rPr>
        <w:t> Conexos;</w:t>
      </w:r>
    </w:p>
    <w:p>
      <w:pPr>
        <w:pStyle w:val="BodyText"/>
        <w:spacing w:before="1"/>
      </w:pPr>
    </w:p>
    <w:p>
      <w:pPr>
        <w:pStyle w:val="ListParagraph"/>
        <w:numPr>
          <w:ilvl w:val="0"/>
          <w:numId w:val="68"/>
        </w:numPr>
        <w:tabs>
          <w:tab w:pos="566" w:val="left" w:leader="none"/>
          <w:tab w:pos="568" w:val="left" w:leader="none"/>
        </w:tabs>
        <w:spacing w:line="240" w:lineRule="auto" w:before="0" w:after="0"/>
        <w:ind w:left="568" w:right="150" w:hanging="567"/>
        <w:jc w:val="both"/>
        <w:rPr>
          <w:sz w:val="20"/>
        </w:rPr>
      </w:pPr>
      <w:r>
        <w:rPr>
          <w:sz w:val="20"/>
        </w:rPr>
        <w:t>Hacer constar mediante los documentos respectivos, los actos u omisiones en que incurran los prestadores, expidiendo las boletas de infracción respectivas y obteniendo de los infractores las garantías que aseguren el cumplimiento de las sanciones a que se hacen acreedores; y</w:t>
      </w:r>
    </w:p>
    <w:p>
      <w:pPr>
        <w:pStyle w:val="ListParagraph"/>
        <w:numPr>
          <w:ilvl w:val="0"/>
          <w:numId w:val="68"/>
        </w:numPr>
        <w:tabs>
          <w:tab w:pos="568" w:val="left" w:leader="none"/>
        </w:tabs>
        <w:spacing w:line="240" w:lineRule="auto" w:before="229" w:after="0"/>
        <w:ind w:left="568" w:right="0" w:hanging="567"/>
        <w:jc w:val="left"/>
        <w:rPr>
          <w:sz w:val="20"/>
        </w:rPr>
      </w:pPr>
      <w:r>
        <w:rPr>
          <w:sz w:val="20"/>
        </w:rPr>
        <w:t>Las</w:t>
      </w:r>
      <w:r>
        <w:rPr>
          <w:spacing w:val="-6"/>
          <w:sz w:val="20"/>
        </w:rPr>
        <w:t> </w:t>
      </w:r>
      <w:r>
        <w:rPr>
          <w:sz w:val="20"/>
        </w:rPr>
        <w:t>demás</w:t>
      </w:r>
      <w:r>
        <w:rPr>
          <w:spacing w:val="-6"/>
          <w:sz w:val="20"/>
        </w:rPr>
        <w:t> </w:t>
      </w:r>
      <w:r>
        <w:rPr>
          <w:sz w:val="20"/>
        </w:rPr>
        <w:t>que</w:t>
      </w:r>
      <w:r>
        <w:rPr>
          <w:spacing w:val="-6"/>
          <w:sz w:val="20"/>
        </w:rPr>
        <w:t> </w:t>
      </w:r>
      <w:r>
        <w:rPr>
          <w:sz w:val="20"/>
        </w:rPr>
        <w:t>les</w:t>
      </w:r>
      <w:r>
        <w:rPr>
          <w:spacing w:val="-6"/>
          <w:sz w:val="20"/>
        </w:rPr>
        <w:t> </w:t>
      </w:r>
      <w:r>
        <w:rPr>
          <w:sz w:val="20"/>
        </w:rPr>
        <w:t>confieran</w:t>
      </w:r>
      <w:r>
        <w:rPr>
          <w:spacing w:val="-7"/>
          <w:sz w:val="20"/>
        </w:rPr>
        <w:t> </w:t>
      </w:r>
      <w:r>
        <w:rPr>
          <w:sz w:val="20"/>
        </w:rPr>
        <w:t>esta</w:t>
      </w:r>
      <w:r>
        <w:rPr>
          <w:spacing w:val="-5"/>
          <w:sz w:val="20"/>
        </w:rPr>
        <w:t> </w:t>
      </w:r>
      <w:r>
        <w:rPr>
          <w:sz w:val="20"/>
        </w:rPr>
        <w:t>Ley</w:t>
      </w:r>
      <w:r>
        <w:rPr>
          <w:spacing w:val="-6"/>
          <w:sz w:val="20"/>
        </w:rPr>
        <w:t> </w:t>
      </w:r>
      <w:r>
        <w:rPr>
          <w:sz w:val="20"/>
        </w:rPr>
        <w:t>y</w:t>
      </w:r>
      <w:r>
        <w:rPr>
          <w:spacing w:val="-6"/>
          <w:sz w:val="20"/>
        </w:rPr>
        <w:t> </w:t>
      </w:r>
      <w:r>
        <w:rPr>
          <w:sz w:val="20"/>
        </w:rPr>
        <w:t>el</w:t>
      </w:r>
      <w:r>
        <w:rPr>
          <w:spacing w:val="-6"/>
          <w:sz w:val="20"/>
        </w:rPr>
        <w:t> </w:t>
      </w:r>
      <w:r>
        <w:rPr>
          <w:sz w:val="20"/>
        </w:rPr>
        <w:t>Reglamento</w:t>
      </w:r>
      <w:r>
        <w:rPr>
          <w:spacing w:val="-5"/>
          <w:sz w:val="20"/>
        </w:rPr>
        <w:t> </w:t>
      </w:r>
      <w:r>
        <w:rPr>
          <w:spacing w:val="-2"/>
          <w:sz w:val="20"/>
        </w:rPr>
        <w:t>respectivo.</w:t>
      </w:r>
    </w:p>
    <w:p>
      <w:pPr>
        <w:pStyle w:val="BodyText"/>
        <w:spacing w:before="1"/>
      </w:pPr>
    </w:p>
    <w:p>
      <w:pPr>
        <w:pStyle w:val="BodyText"/>
        <w:ind w:left="1" w:right="149"/>
        <w:jc w:val="both"/>
      </w:pPr>
      <w:r>
        <w:rPr>
          <w:rFonts w:ascii="Arial" w:hAnsi="Arial"/>
          <w:b/>
        </w:rPr>
        <w:t>Artículo 261. </w:t>
      </w:r>
      <w:r>
        <w:rPr/>
        <w:t>Los Inspectores de Transporte, previa identificación y orden debidamente fundada y motivada,</w:t>
      </w:r>
      <w:r>
        <w:rPr>
          <w:spacing w:val="-1"/>
        </w:rPr>
        <w:t> </w:t>
      </w:r>
      <w:r>
        <w:rPr/>
        <w:t>podrán</w:t>
      </w:r>
      <w:r>
        <w:rPr>
          <w:spacing w:val="-1"/>
        </w:rPr>
        <w:t> </w:t>
      </w:r>
      <w:r>
        <w:rPr/>
        <w:t>realizar visitas al</w:t>
      </w:r>
      <w:r>
        <w:rPr>
          <w:spacing w:val="-2"/>
        </w:rPr>
        <w:t> </w:t>
      </w:r>
      <w:r>
        <w:rPr/>
        <w:t>domicilio</w:t>
      </w:r>
      <w:r>
        <w:rPr>
          <w:spacing w:val="-1"/>
        </w:rPr>
        <w:t> </w:t>
      </w:r>
      <w:r>
        <w:rPr/>
        <w:t>señalado</w:t>
      </w:r>
      <w:r>
        <w:rPr>
          <w:spacing w:val="-2"/>
        </w:rPr>
        <w:t> </w:t>
      </w:r>
      <w:r>
        <w:rPr/>
        <w:t>por</w:t>
      </w:r>
      <w:r>
        <w:rPr>
          <w:spacing w:val="-2"/>
        </w:rPr>
        <w:t> </w:t>
      </w:r>
      <w:r>
        <w:rPr/>
        <w:t>el</w:t>
      </w:r>
      <w:r>
        <w:rPr>
          <w:spacing w:val="-2"/>
        </w:rPr>
        <w:t> </w:t>
      </w:r>
      <w:r>
        <w:rPr/>
        <w:t>prestador</w:t>
      </w:r>
      <w:r>
        <w:rPr>
          <w:spacing w:val="-3"/>
        </w:rPr>
        <w:t> </w:t>
      </w:r>
      <w:r>
        <w:rPr/>
        <w:t>del</w:t>
      </w:r>
      <w:r>
        <w:rPr>
          <w:spacing w:val="-2"/>
        </w:rPr>
        <w:t> </w:t>
      </w:r>
      <w:r>
        <w:rPr/>
        <w:t>servicio</w:t>
      </w:r>
      <w:r>
        <w:rPr>
          <w:spacing w:val="-3"/>
        </w:rPr>
        <w:t> </w:t>
      </w:r>
      <w:r>
        <w:rPr/>
        <w:t>de</w:t>
      </w:r>
      <w:r>
        <w:rPr>
          <w:spacing w:val="-3"/>
        </w:rPr>
        <w:t> </w:t>
      </w:r>
      <w:r>
        <w:rPr/>
        <w:t>que</w:t>
      </w:r>
      <w:r>
        <w:rPr>
          <w:spacing w:val="-1"/>
        </w:rPr>
        <w:t> </w:t>
      </w:r>
      <w:r>
        <w:rPr/>
        <w:t>se</w:t>
      </w:r>
      <w:r>
        <w:rPr>
          <w:spacing w:val="-3"/>
        </w:rPr>
        <w:t> </w:t>
      </w:r>
      <w:r>
        <w:rPr/>
        <w:t>trate</w:t>
      </w:r>
      <w:r>
        <w:rPr>
          <w:spacing w:val="-1"/>
        </w:rPr>
        <w:t> </w:t>
      </w:r>
      <w:r>
        <w:rPr/>
        <w:t>a</w:t>
      </w:r>
      <w:r>
        <w:rPr>
          <w:spacing w:val="-1"/>
        </w:rPr>
        <w:t> </w:t>
      </w:r>
      <w:r>
        <w:rPr/>
        <w:t>fin</w:t>
      </w:r>
      <w:r>
        <w:rPr>
          <w:spacing w:val="-3"/>
        </w:rPr>
        <w:t> </w:t>
      </w:r>
      <w:r>
        <w:rPr/>
        <w:t>de verificar el cumplimiento de las disposiciones de esta Ley y de sus Reglamentos.</w:t>
      </w:r>
    </w:p>
    <w:p>
      <w:pPr>
        <w:pStyle w:val="BodyText"/>
      </w:pPr>
    </w:p>
    <w:p>
      <w:pPr>
        <w:pStyle w:val="BodyText"/>
        <w:ind w:left="1" w:right="139"/>
        <w:jc w:val="both"/>
      </w:pPr>
      <w:r>
        <w:rPr/>
        <w:t>Los inspectores de transporte, podrán verificar el estado de la unidad con que se presta el servicio, los documentos relacionados a la concesión, permiso, autorización o contrato y a las actividades propias a la prestación de los servicios auxiliares y conexos.</w:t>
      </w:r>
    </w:p>
    <w:p>
      <w:pPr>
        <w:pStyle w:val="BodyText"/>
        <w:spacing w:after="0"/>
        <w:jc w:val="both"/>
        <w:sectPr>
          <w:pgSz w:w="12250" w:h="15820"/>
          <w:pgMar w:header="0" w:footer="969" w:top="1700" w:bottom="1160" w:left="1417" w:right="1275"/>
        </w:sectPr>
      </w:pPr>
    </w:p>
    <w:p>
      <w:pPr>
        <w:pStyle w:val="BodyText"/>
        <w:spacing w:before="111"/>
        <w:ind w:left="1" w:right="145"/>
        <w:jc w:val="both"/>
      </w:pPr>
      <w:r>
        <w:rPr>
          <w:rFonts w:ascii="Arial" w:hAnsi="Arial"/>
          <w:b/>
        </w:rPr>
        <w:t>Artículo 262. </w:t>
      </w:r>
      <w:r>
        <w:rPr/>
        <w:t>La visita podrá ser previamente notificada al interesado, señalando el día y hora en que se practicará y el objeto de la misma, de acuerdo con la Ley Estatal de Procedimiento Administrativo y demás disposiciones jurídicas y administrativas aplicables.</w:t>
      </w:r>
    </w:p>
    <w:p>
      <w:pPr>
        <w:pStyle w:val="BodyText"/>
        <w:spacing w:before="229"/>
        <w:ind w:left="1" w:right="144"/>
        <w:jc w:val="both"/>
      </w:pPr>
      <w:r>
        <w:rPr>
          <w:rFonts w:ascii="Arial" w:hAnsi="Arial"/>
          <w:b/>
        </w:rPr>
        <w:t>Artículo 263. </w:t>
      </w:r>
      <w:r>
        <w:rPr/>
        <w:t>Concluida la visita de inspección, se levantará acta debidamente circunstanciada en presencia de dos testigos, propuestos por la persona que haya atendido la visita o por el Inspector de transporte si aquella se hubiere negado a designarlos, haciéndose constar lo siguiente:</w:t>
      </w:r>
    </w:p>
    <w:p>
      <w:pPr>
        <w:pStyle w:val="BodyText"/>
      </w:pPr>
    </w:p>
    <w:p>
      <w:pPr>
        <w:pStyle w:val="ListParagraph"/>
        <w:numPr>
          <w:ilvl w:val="0"/>
          <w:numId w:val="69"/>
        </w:numPr>
        <w:tabs>
          <w:tab w:pos="568" w:val="left" w:leader="none"/>
        </w:tabs>
        <w:spacing w:line="240" w:lineRule="auto" w:before="0" w:after="0"/>
        <w:ind w:left="568" w:right="0" w:hanging="567"/>
        <w:jc w:val="left"/>
        <w:rPr>
          <w:sz w:val="20"/>
        </w:rPr>
      </w:pPr>
      <w:r>
        <w:rPr>
          <w:sz w:val="20"/>
        </w:rPr>
        <w:t>Hora</w:t>
      </w:r>
      <w:r>
        <w:rPr>
          <w:spacing w:val="-5"/>
          <w:sz w:val="20"/>
        </w:rPr>
        <w:t> </w:t>
      </w:r>
      <w:r>
        <w:rPr>
          <w:sz w:val="20"/>
        </w:rPr>
        <w:t>y</w:t>
      </w:r>
      <w:r>
        <w:rPr>
          <w:spacing w:val="-4"/>
          <w:sz w:val="20"/>
        </w:rPr>
        <w:t> </w:t>
      </w:r>
      <w:r>
        <w:rPr>
          <w:sz w:val="20"/>
        </w:rPr>
        <w:t>fecha</w:t>
      </w:r>
      <w:r>
        <w:rPr>
          <w:spacing w:val="-3"/>
          <w:sz w:val="20"/>
        </w:rPr>
        <w:t> </w:t>
      </w:r>
      <w:r>
        <w:rPr>
          <w:sz w:val="20"/>
        </w:rPr>
        <w:t>en</w:t>
      </w:r>
      <w:r>
        <w:rPr>
          <w:spacing w:val="-3"/>
          <w:sz w:val="20"/>
        </w:rPr>
        <w:t> </w:t>
      </w:r>
      <w:r>
        <w:rPr>
          <w:sz w:val="20"/>
        </w:rPr>
        <w:t>que</w:t>
      </w:r>
      <w:r>
        <w:rPr>
          <w:spacing w:val="-5"/>
          <w:sz w:val="20"/>
        </w:rPr>
        <w:t> </w:t>
      </w:r>
      <w:r>
        <w:rPr>
          <w:sz w:val="20"/>
        </w:rPr>
        <w:t>se</w:t>
      </w:r>
      <w:r>
        <w:rPr>
          <w:spacing w:val="-5"/>
          <w:sz w:val="20"/>
        </w:rPr>
        <w:t> </w:t>
      </w:r>
      <w:r>
        <w:rPr>
          <w:sz w:val="20"/>
        </w:rPr>
        <w:t>practica</w:t>
      </w:r>
      <w:r>
        <w:rPr>
          <w:spacing w:val="-4"/>
          <w:sz w:val="20"/>
        </w:rPr>
        <w:t> </w:t>
      </w:r>
      <w:r>
        <w:rPr>
          <w:sz w:val="20"/>
        </w:rPr>
        <w:t>la</w:t>
      </w:r>
      <w:r>
        <w:rPr>
          <w:spacing w:val="-3"/>
          <w:sz w:val="20"/>
        </w:rPr>
        <w:t> </w:t>
      </w:r>
      <w:r>
        <w:rPr>
          <w:spacing w:val="-2"/>
          <w:sz w:val="20"/>
        </w:rPr>
        <w:t>visita;</w:t>
      </w:r>
    </w:p>
    <w:p>
      <w:pPr>
        <w:pStyle w:val="BodyText"/>
      </w:pPr>
    </w:p>
    <w:p>
      <w:pPr>
        <w:pStyle w:val="ListParagraph"/>
        <w:numPr>
          <w:ilvl w:val="0"/>
          <w:numId w:val="69"/>
        </w:numPr>
        <w:tabs>
          <w:tab w:pos="568" w:val="left" w:leader="none"/>
        </w:tabs>
        <w:spacing w:line="240" w:lineRule="auto" w:before="1" w:after="0"/>
        <w:ind w:left="568" w:right="0" w:hanging="567"/>
        <w:jc w:val="left"/>
        <w:rPr>
          <w:sz w:val="20"/>
        </w:rPr>
      </w:pPr>
      <w:r>
        <w:rPr>
          <w:sz w:val="20"/>
        </w:rPr>
        <w:t>Ubicación</w:t>
      </w:r>
      <w:r>
        <w:rPr>
          <w:spacing w:val="-8"/>
          <w:sz w:val="20"/>
        </w:rPr>
        <w:t> </w:t>
      </w:r>
      <w:r>
        <w:rPr>
          <w:sz w:val="20"/>
        </w:rPr>
        <w:t>del</w:t>
      </w:r>
      <w:r>
        <w:rPr>
          <w:spacing w:val="-6"/>
          <w:sz w:val="20"/>
        </w:rPr>
        <w:t> </w:t>
      </w:r>
      <w:r>
        <w:rPr>
          <w:sz w:val="20"/>
        </w:rPr>
        <w:t>lugar</w:t>
      </w:r>
      <w:r>
        <w:rPr>
          <w:spacing w:val="-6"/>
          <w:sz w:val="20"/>
        </w:rPr>
        <w:t> </w:t>
      </w:r>
      <w:r>
        <w:rPr>
          <w:sz w:val="20"/>
        </w:rPr>
        <w:t>donde</w:t>
      </w:r>
      <w:r>
        <w:rPr>
          <w:spacing w:val="-5"/>
          <w:sz w:val="20"/>
        </w:rPr>
        <w:t> </w:t>
      </w:r>
      <w:r>
        <w:rPr>
          <w:sz w:val="20"/>
        </w:rPr>
        <w:t>se</w:t>
      </w:r>
      <w:r>
        <w:rPr>
          <w:spacing w:val="-7"/>
          <w:sz w:val="20"/>
        </w:rPr>
        <w:t> </w:t>
      </w:r>
      <w:r>
        <w:rPr>
          <w:sz w:val="20"/>
        </w:rPr>
        <w:t>practica</w:t>
      </w:r>
      <w:r>
        <w:rPr>
          <w:spacing w:val="-5"/>
          <w:sz w:val="20"/>
        </w:rPr>
        <w:t> </w:t>
      </w:r>
      <w:r>
        <w:rPr>
          <w:sz w:val="20"/>
        </w:rPr>
        <w:t>la</w:t>
      </w:r>
      <w:r>
        <w:rPr>
          <w:spacing w:val="-6"/>
          <w:sz w:val="20"/>
        </w:rPr>
        <w:t> </w:t>
      </w:r>
      <w:r>
        <w:rPr>
          <w:spacing w:val="-2"/>
          <w:sz w:val="20"/>
        </w:rPr>
        <w:t>misma;</w:t>
      </w:r>
    </w:p>
    <w:p>
      <w:pPr>
        <w:pStyle w:val="BodyText"/>
      </w:pPr>
    </w:p>
    <w:p>
      <w:pPr>
        <w:pStyle w:val="ListParagraph"/>
        <w:numPr>
          <w:ilvl w:val="0"/>
          <w:numId w:val="69"/>
        </w:numPr>
        <w:tabs>
          <w:tab w:pos="568" w:val="left" w:leader="none"/>
        </w:tabs>
        <w:spacing w:line="240" w:lineRule="auto" w:before="0" w:after="0"/>
        <w:ind w:left="568" w:right="0" w:hanging="567"/>
        <w:jc w:val="left"/>
        <w:rPr>
          <w:sz w:val="20"/>
        </w:rPr>
      </w:pPr>
      <w:r>
        <w:rPr>
          <w:sz w:val="20"/>
        </w:rPr>
        <w:t>Fecha</w:t>
      </w:r>
      <w:r>
        <w:rPr>
          <w:spacing w:val="-8"/>
          <w:sz w:val="20"/>
        </w:rPr>
        <w:t> </w:t>
      </w:r>
      <w:r>
        <w:rPr>
          <w:sz w:val="20"/>
        </w:rPr>
        <w:t>de</w:t>
      </w:r>
      <w:r>
        <w:rPr>
          <w:spacing w:val="-4"/>
          <w:sz w:val="20"/>
        </w:rPr>
        <w:t> </w:t>
      </w:r>
      <w:r>
        <w:rPr>
          <w:sz w:val="20"/>
        </w:rPr>
        <w:t>la</w:t>
      </w:r>
      <w:r>
        <w:rPr>
          <w:spacing w:val="-4"/>
          <w:sz w:val="20"/>
        </w:rPr>
        <w:t> </w:t>
      </w:r>
      <w:r>
        <w:rPr>
          <w:sz w:val="20"/>
        </w:rPr>
        <w:t>orden</w:t>
      </w:r>
      <w:r>
        <w:rPr>
          <w:spacing w:val="-7"/>
          <w:sz w:val="20"/>
        </w:rPr>
        <w:t> </w:t>
      </w:r>
      <w:r>
        <w:rPr>
          <w:sz w:val="20"/>
        </w:rPr>
        <w:t>de</w:t>
      </w:r>
      <w:r>
        <w:rPr>
          <w:spacing w:val="-6"/>
          <w:sz w:val="20"/>
        </w:rPr>
        <w:t> </w:t>
      </w:r>
      <w:r>
        <w:rPr>
          <w:sz w:val="20"/>
        </w:rPr>
        <w:t>visita,</w:t>
      </w:r>
      <w:r>
        <w:rPr>
          <w:spacing w:val="-6"/>
          <w:sz w:val="20"/>
        </w:rPr>
        <w:t> </w:t>
      </w:r>
      <w:r>
        <w:rPr>
          <w:sz w:val="20"/>
        </w:rPr>
        <w:t>así</w:t>
      </w:r>
      <w:r>
        <w:rPr>
          <w:spacing w:val="-6"/>
          <w:sz w:val="20"/>
        </w:rPr>
        <w:t> </w:t>
      </w:r>
      <w:r>
        <w:rPr>
          <w:sz w:val="20"/>
        </w:rPr>
        <w:t>como</w:t>
      </w:r>
      <w:r>
        <w:rPr>
          <w:spacing w:val="-5"/>
          <w:sz w:val="20"/>
        </w:rPr>
        <w:t> </w:t>
      </w:r>
      <w:r>
        <w:rPr>
          <w:sz w:val="20"/>
        </w:rPr>
        <w:t>los</w:t>
      </w:r>
      <w:r>
        <w:rPr>
          <w:spacing w:val="-3"/>
          <w:sz w:val="20"/>
        </w:rPr>
        <w:t> </w:t>
      </w:r>
      <w:r>
        <w:rPr>
          <w:sz w:val="20"/>
        </w:rPr>
        <w:t>datos</w:t>
      </w:r>
      <w:r>
        <w:rPr>
          <w:spacing w:val="-4"/>
          <w:sz w:val="20"/>
        </w:rPr>
        <w:t> </w:t>
      </w:r>
      <w:r>
        <w:rPr>
          <w:sz w:val="20"/>
        </w:rPr>
        <w:t>de</w:t>
      </w:r>
      <w:r>
        <w:rPr>
          <w:spacing w:val="-5"/>
          <w:sz w:val="20"/>
        </w:rPr>
        <w:t> </w:t>
      </w:r>
      <w:r>
        <w:rPr>
          <w:sz w:val="20"/>
        </w:rPr>
        <w:t>identificación</w:t>
      </w:r>
      <w:r>
        <w:rPr>
          <w:spacing w:val="-6"/>
          <w:sz w:val="20"/>
        </w:rPr>
        <w:t> </w:t>
      </w:r>
      <w:r>
        <w:rPr>
          <w:sz w:val="20"/>
        </w:rPr>
        <w:t>del</w:t>
      </w:r>
      <w:r>
        <w:rPr>
          <w:spacing w:val="-8"/>
          <w:sz w:val="20"/>
        </w:rPr>
        <w:t> </w:t>
      </w:r>
      <w:r>
        <w:rPr>
          <w:sz w:val="20"/>
        </w:rPr>
        <w:t>Inspector</w:t>
      </w:r>
      <w:r>
        <w:rPr>
          <w:spacing w:val="-6"/>
          <w:sz w:val="20"/>
        </w:rPr>
        <w:t> </w:t>
      </w:r>
      <w:r>
        <w:rPr>
          <w:sz w:val="20"/>
        </w:rPr>
        <w:t>de</w:t>
      </w:r>
      <w:r>
        <w:rPr>
          <w:spacing w:val="-4"/>
          <w:sz w:val="20"/>
        </w:rPr>
        <w:t> </w:t>
      </w:r>
      <w:r>
        <w:rPr>
          <w:spacing w:val="-2"/>
          <w:sz w:val="20"/>
        </w:rPr>
        <w:t>transporte;</w:t>
      </w:r>
    </w:p>
    <w:p>
      <w:pPr>
        <w:pStyle w:val="ListParagraph"/>
        <w:numPr>
          <w:ilvl w:val="0"/>
          <w:numId w:val="69"/>
        </w:numPr>
        <w:tabs>
          <w:tab w:pos="568" w:val="left" w:leader="none"/>
        </w:tabs>
        <w:spacing w:line="240" w:lineRule="auto" w:before="229" w:after="0"/>
        <w:ind w:left="568" w:right="0" w:hanging="567"/>
        <w:jc w:val="left"/>
        <w:rPr>
          <w:sz w:val="20"/>
        </w:rPr>
      </w:pPr>
      <w:r>
        <w:rPr>
          <w:sz w:val="20"/>
        </w:rPr>
        <w:t>Objeto</w:t>
      </w:r>
      <w:r>
        <w:rPr>
          <w:spacing w:val="-8"/>
          <w:sz w:val="20"/>
        </w:rPr>
        <w:t> </w:t>
      </w:r>
      <w:r>
        <w:rPr>
          <w:sz w:val="20"/>
        </w:rPr>
        <w:t>de</w:t>
      </w:r>
      <w:r>
        <w:rPr>
          <w:spacing w:val="-4"/>
          <w:sz w:val="20"/>
        </w:rPr>
        <w:t> </w:t>
      </w:r>
      <w:r>
        <w:rPr>
          <w:sz w:val="20"/>
        </w:rPr>
        <w:t>la</w:t>
      </w:r>
      <w:r>
        <w:rPr>
          <w:spacing w:val="-4"/>
          <w:sz w:val="20"/>
        </w:rPr>
        <w:t> </w:t>
      </w:r>
      <w:r>
        <w:rPr>
          <w:spacing w:val="-2"/>
          <w:sz w:val="20"/>
        </w:rPr>
        <w:t>visita;</w:t>
      </w:r>
    </w:p>
    <w:p>
      <w:pPr>
        <w:pStyle w:val="BodyText"/>
        <w:spacing w:before="1"/>
      </w:pPr>
    </w:p>
    <w:p>
      <w:pPr>
        <w:pStyle w:val="ListParagraph"/>
        <w:numPr>
          <w:ilvl w:val="0"/>
          <w:numId w:val="69"/>
        </w:numPr>
        <w:tabs>
          <w:tab w:pos="568" w:val="left" w:leader="none"/>
        </w:tabs>
        <w:spacing w:line="240" w:lineRule="auto" w:before="0" w:after="0"/>
        <w:ind w:left="568" w:right="0" w:hanging="567"/>
        <w:jc w:val="left"/>
        <w:rPr>
          <w:sz w:val="20"/>
        </w:rPr>
      </w:pPr>
      <w:r>
        <w:rPr>
          <w:sz w:val="20"/>
        </w:rPr>
        <w:t>Nombre</w:t>
      </w:r>
      <w:r>
        <w:rPr>
          <w:spacing w:val="-6"/>
          <w:sz w:val="20"/>
        </w:rPr>
        <w:t> </w:t>
      </w:r>
      <w:r>
        <w:rPr>
          <w:sz w:val="20"/>
        </w:rPr>
        <w:t>de</w:t>
      </w:r>
      <w:r>
        <w:rPr>
          <w:spacing w:val="-6"/>
          <w:sz w:val="20"/>
        </w:rPr>
        <w:t> </w:t>
      </w:r>
      <w:r>
        <w:rPr>
          <w:sz w:val="20"/>
        </w:rPr>
        <w:t>quien</w:t>
      </w:r>
      <w:r>
        <w:rPr>
          <w:spacing w:val="-7"/>
          <w:sz w:val="20"/>
        </w:rPr>
        <w:t> </w:t>
      </w:r>
      <w:r>
        <w:rPr>
          <w:sz w:val="20"/>
        </w:rPr>
        <w:t>atendió</w:t>
      </w:r>
      <w:r>
        <w:rPr>
          <w:spacing w:val="-6"/>
          <w:sz w:val="20"/>
        </w:rPr>
        <w:t> </w:t>
      </w:r>
      <w:r>
        <w:rPr>
          <w:sz w:val="20"/>
        </w:rPr>
        <w:t>la</w:t>
      </w:r>
      <w:r>
        <w:rPr>
          <w:spacing w:val="-7"/>
          <w:sz w:val="20"/>
        </w:rPr>
        <w:t> </w:t>
      </w:r>
      <w:r>
        <w:rPr>
          <w:spacing w:val="-2"/>
          <w:sz w:val="20"/>
        </w:rPr>
        <w:t>visita;</w:t>
      </w:r>
    </w:p>
    <w:p>
      <w:pPr>
        <w:pStyle w:val="BodyText"/>
        <w:spacing w:before="1"/>
      </w:pPr>
    </w:p>
    <w:p>
      <w:pPr>
        <w:pStyle w:val="ListParagraph"/>
        <w:numPr>
          <w:ilvl w:val="0"/>
          <w:numId w:val="69"/>
        </w:numPr>
        <w:tabs>
          <w:tab w:pos="566" w:val="left" w:leader="none"/>
          <w:tab w:pos="568" w:val="left" w:leader="none"/>
        </w:tabs>
        <w:spacing w:line="240" w:lineRule="auto" w:before="0" w:after="0"/>
        <w:ind w:left="568" w:right="148" w:hanging="567"/>
        <w:jc w:val="both"/>
        <w:rPr>
          <w:sz w:val="20"/>
        </w:rPr>
      </w:pPr>
      <w:r>
        <w:rPr>
          <w:sz w:val="20"/>
        </w:rPr>
        <w:t>Declaración de la persona que atienda la visita o se niegue a permitirla, en su caso, se asentará razón de la negativa a firmar por parte de las personas que hayan intervenido en la visita, dicha negativa no invalida el acta correspondiente;</w:t>
      </w:r>
    </w:p>
    <w:p>
      <w:pPr>
        <w:pStyle w:val="ListParagraph"/>
        <w:numPr>
          <w:ilvl w:val="0"/>
          <w:numId w:val="69"/>
        </w:numPr>
        <w:tabs>
          <w:tab w:pos="566" w:val="left" w:leader="none"/>
          <w:tab w:pos="568" w:val="left" w:leader="none"/>
        </w:tabs>
        <w:spacing w:line="240" w:lineRule="auto" w:before="229" w:after="0"/>
        <w:ind w:left="568" w:right="146" w:hanging="567"/>
        <w:jc w:val="both"/>
        <w:rPr>
          <w:sz w:val="20"/>
        </w:rPr>
      </w:pPr>
      <w:r>
        <w:rPr>
          <w:sz w:val="20"/>
        </w:rPr>
        <w:t>Síntesis descriptiva sobre la visita, asentando los hechos, datos y omisiones derivados del objeto de la misma;</w:t>
      </w:r>
    </w:p>
    <w:p>
      <w:pPr>
        <w:pStyle w:val="ListParagraph"/>
        <w:numPr>
          <w:ilvl w:val="0"/>
          <w:numId w:val="69"/>
        </w:numPr>
        <w:tabs>
          <w:tab w:pos="568" w:val="left" w:leader="none"/>
        </w:tabs>
        <w:spacing w:line="240" w:lineRule="auto" w:before="229" w:after="0"/>
        <w:ind w:left="568" w:right="0" w:hanging="567"/>
        <w:jc w:val="left"/>
        <w:rPr>
          <w:sz w:val="20"/>
        </w:rPr>
      </w:pPr>
      <w:r>
        <w:rPr>
          <w:sz w:val="20"/>
        </w:rPr>
        <w:t>Firma</w:t>
      </w:r>
      <w:r>
        <w:rPr>
          <w:spacing w:val="-7"/>
          <w:sz w:val="20"/>
        </w:rPr>
        <w:t> </w:t>
      </w:r>
      <w:r>
        <w:rPr>
          <w:sz w:val="20"/>
        </w:rPr>
        <w:t>de</w:t>
      </w:r>
      <w:r>
        <w:rPr>
          <w:spacing w:val="-7"/>
          <w:sz w:val="20"/>
        </w:rPr>
        <w:t> </w:t>
      </w:r>
      <w:r>
        <w:rPr>
          <w:sz w:val="20"/>
        </w:rPr>
        <w:t>quien</w:t>
      </w:r>
      <w:r>
        <w:rPr>
          <w:spacing w:val="-7"/>
          <w:sz w:val="20"/>
        </w:rPr>
        <w:t> </w:t>
      </w:r>
      <w:r>
        <w:rPr>
          <w:sz w:val="20"/>
        </w:rPr>
        <w:t>atendió</w:t>
      </w:r>
      <w:r>
        <w:rPr>
          <w:spacing w:val="-5"/>
          <w:sz w:val="20"/>
        </w:rPr>
        <w:t> </w:t>
      </w:r>
      <w:r>
        <w:rPr>
          <w:sz w:val="20"/>
        </w:rPr>
        <w:t>la</w:t>
      </w:r>
      <w:r>
        <w:rPr>
          <w:spacing w:val="-5"/>
          <w:sz w:val="20"/>
        </w:rPr>
        <w:t> </w:t>
      </w:r>
      <w:r>
        <w:rPr>
          <w:spacing w:val="-2"/>
          <w:sz w:val="20"/>
        </w:rPr>
        <w:t>diligencia;</w:t>
      </w:r>
    </w:p>
    <w:p>
      <w:pPr>
        <w:pStyle w:val="BodyText"/>
        <w:spacing w:before="1"/>
      </w:pPr>
    </w:p>
    <w:p>
      <w:pPr>
        <w:pStyle w:val="ListParagraph"/>
        <w:numPr>
          <w:ilvl w:val="0"/>
          <w:numId w:val="69"/>
        </w:numPr>
        <w:tabs>
          <w:tab w:pos="568" w:val="left" w:leader="none"/>
        </w:tabs>
        <w:spacing w:line="240" w:lineRule="auto" w:before="0" w:after="0"/>
        <w:ind w:left="568" w:right="0" w:hanging="567"/>
        <w:jc w:val="left"/>
        <w:rPr>
          <w:sz w:val="20"/>
        </w:rPr>
      </w:pPr>
      <w:r>
        <w:rPr>
          <w:sz w:val="20"/>
        </w:rPr>
        <w:t>Nombre,</w:t>
      </w:r>
      <w:r>
        <w:rPr>
          <w:spacing w:val="-10"/>
          <w:sz w:val="20"/>
        </w:rPr>
        <w:t> </w:t>
      </w:r>
      <w:r>
        <w:rPr>
          <w:sz w:val="20"/>
        </w:rPr>
        <w:t>domicilio,</w:t>
      </w:r>
      <w:r>
        <w:rPr>
          <w:spacing w:val="-7"/>
          <w:sz w:val="20"/>
        </w:rPr>
        <w:t> </w:t>
      </w:r>
      <w:r>
        <w:rPr>
          <w:sz w:val="20"/>
        </w:rPr>
        <w:t>identificación</w:t>
      </w:r>
      <w:r>
        <w:rPr>
          <w:spacing w:val="-10"/>
          <w:sz w:val="20"/>
        </w:rPr>
        <w:t> </w:t>
      </w:r>
      <w:r>
        <w:rPr>
          <w:sz w:val="20"/>
        </w:rPr>
        <w:t>y</w:t>
      </w:r>
      <w:r>
        <w:rPr>
          <w:spacing w:val="-8"/>
          <w:sz w:val="20"/>
        </w:rPr>
        <w:t> </w:t>
      </w:r>
      <w:r>
        <w:rPr>
          <w:sz w:val="20"/>
        </w:rPr>
        <w:t>firma</w:t>
      </w:r>
      <w:r>
        <w:rPr>
          <w:spacing w:val="-7"/>
          <w:sz w:val="20"/>
        </w:rPr>
        <w:t> </w:t>
      </w:r>
      <w:r>
        <w:rPr>
          <w:sz w:val="20"/>
        </w:rPr>
        <w:t>de</w:t>
      </w:r>
      <w:r>
        <w:rPr>
          <w:spacing w:val="-8"/>
          <w:sz w:val="20"/>
        </w:rPr>
        <w:t> </w:t>
      </w:r>
      <w:r>
        <w:rPr>
          <w:sz w:val="20"/>
        </w:rPr>
        <w:t>las</w:t>
      </w:r>
      <w:r>
        <w:rPr>
          <w:spacing w:val="-8"/>
          <w:sz w:val="20"/>
        </w:rPr>
        <w:t> </w:t>
      </w:r>
      <w:r>
        <w:rPr>
          <w:sz w:val="20"/>
        </w:rPr>
        <w:t>personas</w:t>
      </w:r>
      <w:r>
        <w:rPr>
          <w:spacing w:val="-9"/>
          <w:sz w:val="20"/>
        </w:rPr>
        <w:t> </w:t>
      </w:r>
      <w:r>
        <w:rPr>
          <w:sz w:val="20"/>
        </w:rPr>
        <w:t>designadas</w:t>
      </w:r>
      <w:r>
        <w:rPr>
          <w:spacing w:val="-8"/>
          <w:sz w:val="20"/>
        </w:rPr>
        <w:t> </w:t>
      </w:r>
      <w:r>
        <w:rPr>
          <w:sz w:val="20"/>
        </w:rPr>
        <w:t>como</w:t>
      </w:r>
      <w:r>
        <w:rPr>
          <w:spacing w:val="-7"/>
          <w:sz w:val="20"/>
        </w:rPr>
        <w:t> </w:t>
      </w:r>
      <w:r>
        <w:rPr>
          <w:sz w:val="20"/>
        </w:rPr>
        <w:t>testigos;</w:t>
      </w:r>
      <w:r>
        <w:rPr>
          <w:spacing w:val="-9"/>
          <w:sz w:val="20"/>
        </w:rPr>
        <w:t> </w:t>
      </w:r>
      <w:r>
        <w:rPr>
          <w:spacing w:val="-10"/>
          <w:sz w:val="20"/>
        </w:rPr>
        <w:t>y</w:t>
      </w:r>
    </w:p>
    <w:p>
      <w:pPr>
        <w:pStyle w:val="BodyText"/>
        <w:spacing w:before="1"/>
      </w:pPr>
    </w:p>
    <w:p>
      <w:pPr>
        <w:pStyle w:val="ListParagraph"/>
        <w:numPr>
          <w:ilvl w:val="0"/>
          <w:numId w:val="69"/>
        </w:numPr>
        <w:tabs>
          <w:tab w:pos="568" w:val="left" w:leader="none"/>
        </w:tabs>
        <w:spacing w:line="240" w:lineRule="auto" w:before="0" w:after="0"/>
        <w:ind w:left="568" w:right="0" w:hanging="567"/>
        <w:jc w:val="left"/>
        <w:rPr>
          <w:sz w:val="20"/>
        </w:rPr>
      </w:pPr>
      <w:r>
        <w:rPr>
          <w:sz w:val="20"/>
        </w:rPr>
        <w:t>Nombre</w:t>
      </w:r>
      <w:r>
        <w:rPr>
          <w:spacing w:val="-5"/>
          <w:sz w:val="20"/>
        </w:rPr>
        <w:t> </w:t>
      </w:r>
      <w:r>
        <w:rPr>
          <w:sz w:val="20"/>
        </w:rPr>
        <w:t>y</w:t>
      </w:r>
      <w:r>
        <w:rPr>
          <w:spacing w:val="-5"/>
          <w:sz w:val="20"/>
        </w:rPr>
        <w:t> </w:t>
      </w:r>
      <w:r>
        <w:rPr>
          <w:sz w:val="20"/>
        </w:rPr>
        <w:t>firma</w:t>
      </w:r>
      <w:r>
        <w:rPr>
          <w:spacing w:val="-6"/>
          <w:sz w:val="20"/>
        </w:rPr>
        <w:t> </w:t>
      </w:r>
      <w:r>
        <w:rPr>
          <w:sz w:val="20"/>
        </w:rPr>
        <w:t>del</w:t>
      </w:r>
      <w:r>
        <w:rPr>
          <w:spacing w:val="-7"/>
          <w:sz w:val="20"/>
        </w:rPr>
        <w:t> </w:t>
      </w:r>
      <w:r>
        <w:rPr>
          <w:sz w:val="20"/>
        </w:rPr>
        <w:t>Inspector</w:t>
      </w:r>
      <w:r>
        <w:rPr>
          <w:spacing w:val="-6"/>
          <w:sz w:val="20"/>
        </w:rPr>
        <w:t> </w:t>
      </w:r>
      <w:r>
        <w:rPr>
          <w:sz w:val="20"/>
        </w:rPr>
        <w:t>de</w:t>
      </w:r>
      <w:r>
        <w:rPr>
          <w:spacing w:val="-6"/>
          <w:sz w:val="20"/>
        </w:rPr>
        <w:t> </w:t>
      </w:r>
      <w:r>
        <w:rPr>
          <w:spacing w:val="-2"/>
          <w:sz w:val="20"/>
        </w:rPr>
        <w:t>transporte.</w:t>
      </w:r>
    </w:p>
    <w:p>
      <w:pPr>
        <w:pStyle w:val="BodyText"/>
        <w:spacing w:before="229"/>
        <w:ind w:left="1" w:right="148"/>
        <w:jc w:val="both"/>
      </w:pPr>
      <w:r>
        <w:rPr>
          <w:rFonts w:ascii="Arial" w:hAnsi="Arial"/>
          <w:b/>
        </w:rPr>
        <w:t>Artículo 264. </w:t>
      </w:r>
      <w:r>
        <w:rPr/>
        <w:t>Una vez elaborada el acta, el Inspector de transporte proporcionará una copia de la misma a</w:t>
      </w:r>
      <w:r>
        <w:rPr>
          <w:spacing w:val="-1"/>
        </w:rPr>
        <w:t> </w:t>
      </w:r>
      <w:r>
        <w:rPr/>
        <w:t>la persona</w:t>
      </w:r>
      <w:r>
        <w:rPr>
          <w:spacing w:val="-1"/>
        </w:rPr>
        <w:t> </w:t>
      </w:r>
      <w:r>
        <w:rPr/>
        <w:t>que</w:t>
      </w:r>
      <w:r>
        <w:rPr>
          <w:spacing w:val="-1"/>
        </w:rPr>
        <w:t> </w:t>
      </w:r>
      <w:r>
        <w:rPr/>
        <w:t>atendió la visita, aún en el</w:t>
      </w:r>
      <w:r>
        <w:rPr>
          <w:spacing w:val="-2"/>
        </w:rPr>
        <w:t> </w:t>
      </w:r>
      <w:r>
        <w:rPr/>
        <w:t>caso de que</w:t>
      </w:r>
      <w:r>
        <w:rPr>
          <w:spacing w:val="-2"/>
        </w:rPr>
        <w:t> </w:t>
      </w:r>
      <w:r>
        <w:rPr/>
        <w:t>ésta</w:t>
      </w:r>
      <w:r>
        <w:rPr>
          <w:spacing w:val="-1"/>
        </w:rPr>
        <w:t> </w:t>
      </w:r>
      <w:r>
        <w:rPr/>
        <w:t>se hubiere</w:t>
      </w:r>
      <w:r>
        <w:rPr>
          <w:spacing w:val="-1"/>
        </w:rPr>
        <w:t> </w:t>
      </w:r>
      <w:r>
        <w:rPr/>
        <w:t>negado a</w:t>
      </w:r>
      <w:r>
        <w:rPr>
          <w:spacing w:val="-1"/>
        </w:rPr>
        <w:t> </w:t>
      </w:r>
      <w:r>
        <w:rPr/>
        <w:t>firmarla, hecho</w:t>
      </w:r>
      <w:r>
        <w:rPr>
          <w:spacing w:val="-1"/>
        </w:rPr>
        <w:t> </w:t>
      </w:r>
      <w:r>
        <w:rPr/>
        <w:t>que</w:t>
      </w:r>
      <w:r>
        <w:rPr>
          <w:spacing w:val="-1"/>
        </w:rPr>
        <w:t> </w:t>
      </w:r>
      <w:r>
        <w:rPr/>
        <w:t>no afectará su validez.</w:t>
      </w:r>
    </w:p>
    <w:p>
      <w:pPr>
        <w:pStyle w:val="BodyText"/>
        <w:spacing w:before="1"/>
      </w:pPr>
    </w:p>
    <w:p>
      <w:pPr>
        <w:pStyle w:val="BodyText"/>
        <w:ind w:left="1"/>
        <w:jc w:val="both"/>
      </w:pPr>
      <w:r>
        <w:rPr/>
        <w:t>El</w:t>
      </w:r>
      <w:r>
        <w:rPr>
          <w:spacing w:val="-7"/>
        </w:rPr>
        <w:t> </w:t>
      </w:r>
      <w:r>
        <w:rPr/>
        <w:t>original</w:t>
      </w:r>
      <w:r>
        <w:rPr>
          <w:spacing w:val="-8"/>
        </w:rPr>
        <w:t> </w:t>
      </w:r>
      <w:r>
        <w:rPr/>
        <w:t>del</w:t>
      </w:r>
      <w:r>
        <w:rPr>
          <w:spacing w:val="-6"/>
        </w:rPr>
        <w:t> </w:t>
      </w:r>
      <w:r>
        <w:rPr/>
        <w:t>acta</w:t>
      </w:r>
      <w:r>
        <w:rPr>
          <w:spacing w:val="-8"/>
        </w:rPr>
        <w:t> </w:t>
      </w:r>
      <w:r>
        <w:rPr/>
        <w:t>se</w:t>
      </w:r>
      <w:r>
        <w:rPr>
          <w:spacing w:val="-5"/>
        </w:rPr>
        <w:t> </w:t>
      </w:r>
      <w:r>
        <w:rPr/>
        <w:t>integrará</w:t>
      </w:r>
      <w:r>
        <w:rPr>
          <w:spacing w:val="-7"/>
        </w:rPr>
        <w:t> </w:t>
      </w:r>
      <w:r>
        <w:rPr/>
        <w:t>al</w:t>
      </w:r>
      <w:r>
        <w:rPr>
          <w:spacing w:val="-6"/>
        </w:rPr>
        <w:t> </w:t>
      </w:r>
      <w:r>
        <w:rPr/>
        <w:t>expediente</w:t>
      </w:r>
      <w:r>
        <w:rPr>
          <w:spacing w:val="-4"/>
        </w:rPr>
        <w:t> </w:t>
      </w:r>
      <w:r>
        <w:rPr>
          <w:spacing w:val="-2"/>
        </w:rPr>
        <w:t>correspondiente.</w:t>
      </w:r>
    </w:p>
    <w:p>
      <w:pPr>
        <w:pStyle w:val="BodyText"/>
        <w:spacing w:before="229"/>
        <w:ind w:left="1" w:right="149"/>
        <w:jc w:val="both"/>
      </w:pPr>
      <w:r>
        <w:rPr>
          <w:rFonts w:ascii="Arial" w:hAnsi="Arial"/>
          <w:b/>
        </w:rPr>
        <w:t>Artículo 265. </w:t>
      </w:r>
      <w:r>
        <w:rPr/>
        <w:t>El concesionario, permisionario o el titular de una autorización, contará con un plazo de treinta días hábiles siguientes al día de la firma del acta, a fin de que presente la información requerida o faltante; así también, dentro del mismo plazo podrá presentar las pruebas, defensas y alegatos que estime conducentes.</w:t>
      </w:r>
    </w:p>
    <w:p>
      <w:pPr>
        <w:pStyle w:val="BodyText"/>
        <w:spacing w:before="230"/>
        <w:ind w:left="1" w:right="153"/>
        <w:jc w:val="both"/>
      </w:pPr>
      <w:r>
        <w:rPr/>
        <w:t>Con vista en ellas o a falta de su presentación, la Autoridad Competente dictará la resolución que </w:t>
      </w:r>
      <w:r>
        <w:rPr>
          <w:spacing w:val="-2"/>
        </w:rPr>
        <w:t>corresponda.</w:t>
      </w:r>
    </w:p>
    <w:p>
      <w:pPr>
        <w:pStyle w:val="BodyText"/>
        <w:spacing w:before="1"/>
      </w:pPr>
    </w:p>
    <w:p>
      <w:pPr>
        <w:pStyle w:val="BodyText"/>
        <w:ind w:left="1" w:right="142"/>
        <w:jc w:val="both"/>
      </w:pPr>
      <w:r>
        <w:rPr>
          <w:rFonts w:ascii="Arial" w:hAnsi="Arial"/>
          <w:b/>
        </w:rPr>
        <w:t>Artículo</w:t>
      </w:r>
      <w:r>
        <w:rPr>
          <w:rFonts w:ascii="Arial" w:hAnsi="Arial"/>
          <w:b/>
          <w:spacing w:val="-1"/>
        </w:rPr>
        <w:t> </w:t>
      </w:r>
      <w:r>
        <w:rPr>
          <w:rFonts w:ascii="Arial" w:hAnsi="Arial"/>
          <w:b/>
        </w:rPr>
        <w:t>266.</w:t>
      </w:r>
      <w:r>
        <w:rPr>
          <w:rFonts w:ascii="Arial" w:hAnsi="Arial"/>
          <w:b/>
          <w:spacing w:val="-2"/>
        </w:rPr>
        <w:t> </w:t>
      </w:r>
      <w:r>
        <w:rPr/>
        <w:t>Los</w:t>
      </w:r>
      <w:r>
        <w:rPr>
          <w:spacing w:val="-1"/>
        </w:rPr>
        <w:t> </w:t>
      </w:r>
      <w:r>
        <w:rPr/>
        <w:t>Inspectores</w:t>
      </w:r>
      <w:r>
        <w:rPr>
          <w:spacing w:val="-3"/>
        </w:rPr>
        <w:t> </w:t>
      </w:r>
      <w:r>
        <w:rPr/>
        <w:t>de</w:t>
      </w:r>
      <w:r>
        <w:rPr>
          <w:spacing w:val="-5"/>
        </w:rPr>
        <w:t> </w:t>
      </w:r>
      <w:r>
        <w:rPr/>
        <w:t>Transporte podrán</w:t>
      </w:r>
      <w:r>
        <w:rPr>
          <w:spacing w:val="-4"/>
        </w:rPr>
        <w:t> </w:t>
      </w:r>
      <w:r>
        <w:rPr/>
        <w:t>verificar</w:t>
      </w:r>
      <w:r>
        <w:rPr>
          <w:spacing w:val="-1"/>
        </w:rPr>
        <w:t> </w:t>
      </w:r>
      <w:r>
        <w:rPr/>
        <w:t>el</w:t>
      </w:r>
      <w:r>
        <w:rPr>
          <w:spacing w:val="-3"/>
        </w:rPr>
        <w:t> </w:t>
      </w:r>
      <w:r>
        <w:rPr/>
        <w:t>cumplimiento</w:t>
      </w:r>
      <w:r>
        <w:rPr>
          <w:spacing w:val="-4"/>
        </w:rPr>
        <w:t> </w:t>
      </w:r>
      <w:r>
        <w:rPr/>
        <w:t>de</w:t>
      </w:r>
      <w:r>
        <w:rPr>
          <w:spacing w:val="-4"/>
        </w:rPr>
        <w:t> </w:t>
      </w:r>
      <w:r>
        <w:rPr/>
        <w:t>las</w:t>
      </w:r>
      <w:r>
        <w:rPr>
          <w:spacing w:val="-3"/>
        </w:rPr>
        <w:t> </w:t>
      </w:r>
      <w:r>
        <w:rPr/>
        <w:t>disposiciones</w:t>
      </w:r>
      <w:r>
        <w:rPr>
          <w:spacing w:val="-3"/>
        </w:rPr>
        <w:t> </w:t>
      </w:r>
      <w:r>
        <w:rPr/>
        <w:t>de</w:t>
      </w:r>
      <w:r>
        <w:rPr>
          <w:spacing w:val="-4"/>
        </w:rPr>
        <w:t> </w:t>
      </w:r>
      <w:r>
        <w:rPr/>
        <w:t>esta Ley y de sus Reglamentos, ya sea en los domicilios, establecimientos, rutas, bases de servicio y otros relacionados</w:t>
      </w:r>
      <w:r>
        <w:rPr>
          <w:spacing w:val="-1"/>
        </w:rPr>
        <w:t> </w:t>
      </w:r>
      <w:r>
        <w:rPr/>
        <w:t>con el</w:t>
      </w:r>
      <w:r>
        <w:rPr>
          <w:spacing w:val="-1"/>
        </w:rPr>
        <w:t> </w:t>
      </w:r>
      <w:r>
        <w:rPr/>
        <w:t>mismo, en el</w:t>
      </w:r>
      <w:r>
        <w:rPr>
          <w:spacing w:val="-1"/>
        </w:rPr>
        <w:t> </w:t>
      </w:r>
      <w:r>
        <w:rPr/>
        <w:t>lugar</w:t>
      </w:r>
      <w:r>
        <w:rPr>
          <w:spacing w:val="-1"/>
        </w:rPr>
        <w:t> </w:t>
      </w:r>
      <w:r>
        <w:rPr/>
        <w:t>donde</w:t>
      </w:r>
      <w:r>
        <w:rPr>
          <w:spacing w:val="-2"/>
        </w:rPr>
        <w:t> </w:t>
      </w:r>
      <w:r>
        <w:rPr/>
        <w:t>se encuentren prestando el</w:t>
      </w:r>
      <w:r>
        <w:rPr>
          <w:spacing w:val="-1"/>
        </w:rPr>
        <w:t> </w:t>
      </w:r>
      <w:r>
        <w:rPr/>
        <w:t>servicio,</w:t>
      </w:r>
      <w:r>
        <w:rPr>
          <w:spacing w:val="-2"/>
        </w:rPr>
        <w:t> </w:t>
      </w:r>
      <w:r>
        <w:rPr/>
        <w:t>a fin de que</w:t>
      </w:r>
      <w:r>
        <w:rPr>
          <w:spacing w:val="-2"/>
        </w:rPr>
        <w:t> </w:t>
      </w:r>
      <w:r>
        <w:rPr/>
        <w:t>exhiban la documentación relacionada con la concesión, permiso o autorización otorgada, así como datos, informes, bienes y demás elementos necesarios.</w:t>
      </w:r>
    </w:p>
    <w:p>
      <w:pPr>
        <w:pStyle w:val="BodyText"/>
      </w:pPr>
    </w:p>
    <w:p>
      <w:pPr>
        <w:pStyle w:val="BodyText"/>
        <w:ind w:left="1" w:right="139"/>
        <w:jc w:val="both"/>
      </w:pPr>
      <w:r>
        <w:rPr>
          <w:rFonts w:ascii="Arial" w:hAnsi="Arial"/>
          <w:b/>
        </w:rPr>
        <w:t>Artículo 267. </w:t>
      </w:r>
      <w:r>
        <w:rPr/>
        <w:t>Los Inspectores de Transporte, en cualquier tiempo y lugar, podrán inspeccionar unidades que notoriamente presenten irregularidades en la prestación del servicio o que la conducta en la operación</w:t>
      </w:r>
      <w:r>
        <w:rPr>
          <w:spacing w:val="17"/>
        </w:rPr>
        <w:t> </w:t>
      </w:r>
      <w:r>
        <w:rPr/>
        <w:t>del</w:t>
      </w:r>
      <w:r>
        <w:rPr>
          <w:spacing w:val="16"/>
        </w:rPr>
        <w:t> </w:t>
      </w:r>
      <w:r>
        <w:rPr/>
        <w:t>mismo, contravenga</w:t>
      </w:r>
      <w:r>
        <w:rPr>
          <w:spacing w:val="17"/>
        </w:rPr>
        <w:t> </w:t>
      </w:r>
      <w:r>
        <w:rPr/>
        <w:t>las</w:t>
      </w:r>
      <w:r>
        <w:rPr>
          <w:spacing w:val="16"/>
        </w:rPr>
        <w:t> </w:t>
      </w:r>
      <w:r>
        <w:rPr/>
        <w:t>disposiciones</w:t>
      </w:r>
      <w:r>
        <w:rPr>
          <w:spacing w:val="18"/>
        </w:rPr>
        <w:t> </w:t>
      </w:r>
      <w:r>
        <w:rPr/>
        <w:t>de esta</w:t>
      </w:r>
      <w:r>
        <w:rPr>
          <w:spacing w:val="17"/>
        </w:rPr>
        <w:t> </w:t>
      </w:r>
      <w:r>
        <w:rPr/>
        <w:t>Ley;</w:t>
      </w:r>
      <w:r>
        <w:rPr>
          <w:spacing w:val="17"/>
        </w:rPr>
        <w:t> </w:t>
      </w:r>
      <w:r>
        <w:rPr/>
        <w:t>así como</w:t>
      </w:r>
      <w:r>
        <w:rPr>
          <w:spacing w:val="17"/>
        </w:rPr>
        <w:t> </w:t>
      </w:r>
      <w:r>
        <w:rPr/>
        <w:t>también pueden supervisar,</w:t>
      </w:r>
    </w:p>
    <w:p>
      <w:pPr>
        <w:pStyle w:val="BodyText"/>
        <w:spacing w:after="0"/>
        <w:jc w:val="both"/>
        <w:sectPr>
          <w:pgSz w:w="12250" w:h="15820"/>
          <w:pgMar w:header="0" w:footer="969" w:top="1700" w:bottom="1160" w:left="1417" w:right="1275"/>
        </w:sectPr>
      </w:pPr>
    </w:p>
    <w:p>
      <w:pPr>
        <w:pStyle w:val="BodyText"/>
        <w:spacing w:before="111"/>
        <w:ind w:left="1" w:right="146"/>
        <w:jc w:val="both"/>
      </w:pPr>
      <w:r>
        <w:rPr/>
        <w:t>verificar y vigilar las instalaciones y actividades relativas la prestación de los servicios auxiliares y conexos, y las que sean directa o indirectamente inmanentes al servicio público de transporte masivo de pasajeros, al centro general de gestión de operaciones y al servicio de pago electrónico.</w:t>
      </w:r>
    </w:p>
    <w:p>
      <w:pPr>
        <w:spacing w:before="229"/>
        <w:ind w:left="2523" w:right="2663" w:firstLine="0"/>
        <w:jc w:val="center"/>
        <w:rPr>
          <w:rFonts w:ascii="Arial"/>
          <w:b/>
          <w:sz w:val="20"/>
        </w:rPr>
      </w:pPr>
      <w:r>
        <w:rPr>
          <w:rFonts w:ascii="Arial"/>
          <w:b/>
          <w:sz w:val="20"/>
        </w:rPr>
        <w:t>CAPITULO</w:t>
      </w:r>
      <w:r>
        <w:rPr>
          <w:rFonts w:ascii="Arial"/>
          <w:b/>
          <w:spacing w:val="-12"/>
          <w:sz w:val="20"/>
        </w:rPr>
        <w:t> </w:t>
      </w:r>
      <w:r>
        <w:rPr>
          <w:rFonts w:ascii="Arial"/>
          <w:b/>
          <w:spacing w:val="-5"/>
          <w:sz w:val="20"/>
        </w:rPr>
        <w:t>II</w:t>
      </w:r>
    </w:p>
    <w:p>
      <w:pPr>
        <w:spacing w:before="1"/>
        <w:ind w:left="2523" w:right="2663" w:firstLine="0"/>
        <w:jc w:val="center"/>
        <w:rPr>
          <w:rFonts w:ascii="Arial"/>
          <w:b/>
          <w:sz w:val="20"/>
        </w:rPr>
      </w:pPr>
      <w:r>
        <w:rPr>
          <w:rFonts w:ascii="Arial"/>
          <w:b/>
          <w:sz w:val="20"/>
        </w:rPr>
        <w:t>DE</w:t>
      </w:r>
      <w:r>
        <w:rPr>
          <w:rFonts w:ascii="Arial"/>
          <w:b/>
          <w:spacing w:val="-7"/>
          <w:sz w:val="20"/>
        </w:rPr>
        <w:t> </w:t>
      </w:r>
      <w:r>
        <w:rPr>
          <w:rFonts w:ascii="Arial"/>
          <w:b/>
          <w:sz w:val="20"/>
        </w:rPr>
        <w:t>LAS</w:t>
      </w:r>
      <w:r>
        <w:rPr>
          <w:rFonts w:ascii="Arial"/>
          <w:b/>
          <w:spacing w:val="-5"/>
          <w:sz w:val="20"/>
        </w:rPr>
        <w:t> </w:t>
      </w:r>
      <w:r>
        <w:rPr>
          <w:rFonts w:ascii="Arial"/>
          <w:b/>
          <w:sz w:val="20"/>
        </w:rPr>
        <w:t>MEDIDAS</w:t>
      </w:r>
      <w:r>
        <w:rPr>
          <w:rFonts w:ascii="Arial"/>
          <w:b/>
          <w:spacing w:val="-5"/>
          <w:sz w:val="20"/>
        </w:rPr>
        <w:t> </w:t>
      </w:r>
      <w:r>
        <w:rPr>
          <w:rFonts w:ascii="Arial"/>
          <w:b/>
          <w:spacing w:val="-2"/>
          <w:sz w:val="20"/>
        </w:rPr>
        <w:t>CAUTELARES</w:t>
      </w:r>
    </w:p>
    <w:p>
      <w:pPr>
        <w:pStyle w:val="BodyText"/>
        <w:spacing w:before="1"/>
        <w:rPr>
          <w:rFonts w:ascii="Arial"/>
          <w:b/>
        </w:rPr>
      </w:pPr>
    </w:p>
    <w:p>
      <w:pPr>
        <w:pStyle w:val="BodyText"/>
        <w:ind w:left="1" w:right="149"/>
        <w:jc w:val="both"/>
      </w:pPr>
      <w:r>
        <w:rPr>
          <w:rFonts w:ascii="Arial" w:hAnsi="Arial"/>
          <w:b/>
        </w:rPr>
        <w:t>Artículo 268. </w:t>
      </w:r>
      <w:r>
        <w:rPr/>
        <w:t>La Autoridad Competente, a través de los Inspectores de Transporte, podrá ordenar, imponer, ejercer y realizar como medida cautelar o de seguridad la detención y aseguramiento de los vehículos que</w:t>
      </w:r>
      <w:r>
        <w:rPr>
          <w:spacing w:val="-1"/>
        </w:rPr>
        <w:t> </w:t>
      </w:r>
      <w:r>
        <w:rPr/>
        <w:t>sean</w:t>
      </w:r>
      <w:r>
        <w:rPr>
          <w:spacing w:val="-1"/>
        </w:rPr>
        <w:t> </w:t>
      </w:r>
      <w:r>
        <w:rPr/>
        <w:t>sorprendidos flagrantemente prestando</w:t>
      </w:r>
      <w:r>
        <w:rPr>
          <w:spacing w:val="-1"/>
        </w:rPr>
        <w:t> </w:t>
      </w:r>
      <w:r>
        <w:rPr/>
        <w:t>el Servicio de</w:t>
      </w:r>
      <w:r>
        <w:rPr>
          <w:spacing w:val="-1"/>
        </w:rPr>
        <w:t> </w:t>
      </w:r>
      <w:r>
        <w:rPr/>
        <w:t>Transporte</w:t>
      </w:r>
      <w:r>
        <w:rPr>
          <w:spacing w:val="-1"/>
        </w:rPr>
        <w:t> </w:t>
      </w:r>
      <w:r>
        <w:rPr/>
        <w:t>correspondiente sin contar con la concesión, el permiso o la autorización respectiva.</w:t>
      </w:r>
    </w:p>
    <w:p>
      <w:pPr>
        <w:spacing w:line="229" w:lineRule="exact" w:before="0"/>
        <w:ind w:left="1" w:right="0" w:firstLine="0"/>
        <w:jc w:val="left"/>
        <w:rPr>
          <w:sz w:val="20"/>
        </w:rPr>
      </w:pPr>
      <w:r>
        <w:rPr>
          <w:spacing w:val="-10"/>
          <w:sz w:val="20"/>
        </w:rPr>
        <w:t>.</w:t>
      </w:r>
    </w:p>
    <w:p>
      <w:pPr>
        <w:pStyle w:val="BodyText"/>
        <w:ind w:left="1"/>
      </w:pPr>
      <w:r>
        <w:rPr/>
        <w:t>Dichos vehículos serán puestos a disposición del Ministerio Público y remitidos al mismo en términos del Código Penal.</w:t>
      </w:r>
    </w:p>
    <w:p>
      <w:pPr>
        <w:pStyle w:val="BodyText"/>
        <w:spacing w:before="230"/>
        <w:ind w:left="1" w:right="141"/>
        <w:jc w:val="both"/>
      </w:pPr>
      <w:r>
        <w:rPr/>
        <w:t>En caso de que el vehículo retenido ostente una imagen similar o igual a la que la Autoridad Competente haya asignado a la prestación del servicio público de transporte masivo de pasajeros, del colectivo o individual o que sea de tal forma parecida a la de una empresa o ruta de servicio público o sitio autorizado, ésta deberá removerse por el responsable, en forma previa a la liberación que ordene el Ministerio Público o el Órgano Jurisdiccional que corresponda; tal situación deberá quedar acreditada a satisfacción del Organismo del Transporte Convencional o del Organismo del Transporte Masivo, según sea el caso de que se trate, y, hasta en tanto no se efectúe, la unidad permanecerá en el depósito correspondiente, a cuenta y cargo del infractor.</w:t>
      </w:r>
    </w:p>
    <w:p>
      <w:pPr>
        <w:pStyle w:val="BodyText"/>
        <w:spacing w:before="1"/>
      </w:pPr>
    </w:p>
    <w:p>
      <w:pPr>
        <w:pStyle w:val="BodyText"/>
        <w:ind w:left="1"/>
      </w:pPr>
      <w:r>
        <w:rPr/>
        <w:t>El</w:t>
      </w:r>
      <w:r>
        <w:rPr>
          <w:spacing w:val="40"/>
        </w:rPr>
        <w:t> </w:t>
      </w:r>
      <w:r>
        <w:rPr/>
        <w:t>Reglamento</w:t>
      </w:r>
      <w:r>
        <w:rPr>
          <w:spacing w:val="40"/>
        </w:rPr>
        <w:t> </w:t>
      </w:r>
      <w:r>
        <w:rPr/>
        <w:t>respectivo</w:t>
      </w:r>
      <w:r>
        <w:rPr>
          <w:spacing w:val="40"/>
        </w:rPr>
        <w:t> </w:t>
      </w:r>
      <w:r>
        <w:rPr/>
        <w:t>determinará</w:t>
      </w:r>
      <w:r>
        <w:rPr>
          <w:spacing w:val="40"/>
        </w:rPr>
        <w:t> </w:t>
      </w:r>
      <w:r>
        <w:rPr/>
        <w:t>las</w:t>
      </w:r>
      <w:r>
        <w:rPr>
          <w:spacing w:val="40"/>
        </w:rPr>
        <w:t> </w:t>
      </w:r>
      <w:r>
        <w:rPr/>
        <w:t>formalidades</w:t>
      </w:r>
      <w:r>
        <w:rPr>
          <w:spacing w:val="40"/>
        </w:rPr>
        <w:t> </w:t>
      </w:r>
      <w:r>
        <w:rPr/>
        <w:t>y</w:t>
      </w:r>
      <w:r>
        <w:rPr>
          <w:spacing w:val="40"/>
        </w:rPr>
        <w:t> </w:t>
      </w:r>
      <w:r>
        <w:rPr/>
        <w:t>el</w:t>
      </w:r>
      <w:r>
        <w:rPr>
          <w:spacing w:val="40"/>
        </w:rPr>
        <w:t> </w:t>
      </w:r>
      <w:r>
        <w:rPr/>
        <w:t>procedimiento</w:t>
      </w:r>
      <w:r>
        <w:rPr>
          <w:spacing w:val="40"/>
        </w:rPr>
        <w:t> </w:t>
      </w:r>
      <w:r>
        <w:rPr/>
        <w:t>para</w:t>
      </w:r>
      <w:r>
        <w:rPr>
          <w:spacing w:val="40"/>
        </w:rPr>
        <w:t> </w:t>
      </w:r>
      <w:r>
        <w:rPr/>
        <w:t>intervenir,</w:t>
      </w:r>
      <w:r>
        <w:rPr>
          <w:spacing w:val="40"/>
        </w:rPr>
        <w:t> </w:t>
      </w:r>
      <w:r>
        <w:rPr/>
        <w:t>detener, asegurar y retener los vehículos que contravengan el contenido de este artículo.</w:t>
      </w:r>
    </w:p>
    <w:p>
      <w:pPr>
        <w:spacing w:line="228" w:lineRule="exact" w:before="0"/>
        <w:ind w:left="1" w:right="0" w:firstLine="0"/>
        <w:jc w:val="left"/>
        <w:rPr>
          <w:sz w:val="20"/>
        </w:rPr>
      </w:pPr>
      <w:r>
        <w:rPr>
          <w:spacing w:val="-10"/>
          <w:sz w:val="20"/>
        </w:rPr>
        <w:t>.</w:t>
      </w:r>
    </w:p>
    <w:p>
      <w:pPr>
        <w:pStyle w:val="BodyText"/>
        <w:ind w:left="1" w:right="140"/>
        <w:jc w:val="both"/>
      </w:pPr>
      <w:r>
        <w:rPr>
          <w:rFonts w:ascii="Arial" w:hAnsi="Arial"/>
          <w:b/>
        </w:rPr>
        <w:t>Artículo 269. </w:t>
      </w:r>
      <w:r>
        <w:rPr/>
        <w:t>La Autoridad Competente, a través de los Inspectores de Transporte, podrá ordenar la detención y aseguramiento de los vehículos que, aun contando con la concesión, el permiso o la autorización correspondiente, sean sorprendidos violando las disposiciones de esta Ley o el Reglamento </w:t>
      </w:r>
      <w:r>
        <w:rPr>
          <w:spacing w:val="-2"/>
        </w:rPr>
        <w:t>respectivo.</w:t>
      </w:r>
    </w:p>
    <w:p>
      <w:pPr>
        <w:pStyle w:val="BodyText"/>
      </w:pPr>
    </w:p>
    <w:p>
      <w:pPr>
        <w:pStyle w:val="BodyText"/>
        <w:spacing w:before="1"/>
        <w:ind w:left="1"/>
      </w:pPr>
      <w:r>
        <w:rPr>
          <w:rFonts w:ascii="Arial" w:hAnsi="Arial"/>
          <w:b/>
        </w:rPr>
        <w:t>Artículo</w:t>
      </w:r>
      <w:r>
        <w:rPr>
          <w:rFonts w:ascii="Arial" w:hAnsi="Arial"/>
          <w:b/>
          <w:spacing w:val="-7"/>
        </w:rPr>
        <w:t> </w:t>
      </w:r>
      <w:r>
        <w:rPr>
          <w:rFonts w:ascii="Arial" w:hAnsi="Arial"/>
          <w:b/>
        </w:rPr>
        <w:t>270</w:t>
      </w:r>
      <w:r>
        <w:rPr/>
        <w:t>.</w:t>
      </w:r>
      <w:r>
        <w:rPr>
          <w:spacing w:val="-5"/>
        </w:rPr>
        <w:t> </w:t>
      </w:r>
      <w:r>
        <w:rPr/>
        <w:t>Procede</w:t>
      </w:r>
      <w:r>
        <w:rPr>
          <w:spacing w:val="-7"/>
        </w:rPr>
        <w:t> </w:t>
      </w:r>
      <w:r>
        <w:rPr/>
        <w:t>la</w:t>
      </w:r>
      <w:r>
        <w:rPr>
          <w:spacing w:val="-5"/>
        </w:rPr>
        <w:t> </w:t>
      </w:r>
      <w:r>
        <w:rPr/>
        <w:t>detención</w:t>
      </w:r>
      <w:r>
        <w:rPr>
          <w:spacing w:val="-8"/>
        </w:rPr>
        <w:t> </w:t>
      </w:r>
      <w:r>
        <w:rPr/>
        <w:t>y</w:t>
      </w:r>
      <w:r>
        <w:rPr>
          <w:spacing w:val="-6"/>
        </w:rPr>
        <w:t> </w:t>
      </w:r>
      <w:r>
        <w:rPr/>
        <w:t>el</w:t>
      </w:r>
      <w:r>
        <w:rPr>
          <w:spacing w:val="-8"/>
        </w:rPr>
        <w:t> </w:t>
      </w:r>
      <w:r>
        <w:rPr/>
        <w:t>aseguramiento</w:t>
      </w:r>
      <w:r>
        <w:rPr>
          <w:spacing w:val="-7"/>
        </w:rPr>
        <w:t> </w:t>
      </w:r>
      <w:r>
        <w:rPr/>
        <w:t>de</w:t>
      </w:r>
      <w:r>
        <w:rPr>
          <w:spacing w:val="-5"/>
        </w:rPr>
        <w:t> </w:t>
      </w:r>
      <w:r>
        <w:rPr/>
        <w:t>los</w:t>
      </w:r>
      <w:r>
        <w:rPr>
          <w:spacing w:val="-7"/>
        </w:rPr>
        <w:t> </w:t>
      </w:r>
      <w:r>
        <w:rPr/>
        <w:t>vehículos</w:t>
      </w:r>
      <w:r>
        <w:rPr>
          <w:spacing w:val="-4"/>
        </w:rPr>
        <w:t> </w:t>
      </w:r>
      <w:r>
        <w:rPr/>
        <w:t>en</w:t>
      </w:r>
      <w:r>
        <w:rPr>
          <w:spacing w:val="-6"/>
        </w:rPr>
        <w:t> </w:t>
      </w:r>
      <w:r>
        <w:rPr/>
        <w:t>los</w:t>
      </w:r>
      <w:r>
        <w:rPr>
          <w:spacing w:val="-6"/>
        </w:rPr>
        <w:t> </w:t>
      </w:r>
      <w:r>
        <w:rPr/>
        <w:t>siguientes</w:t>
      </w:r>
      <w:r>
        <w:rPr>
          <w:spacing w:val="-6"/>
        </w:rPr>
        <w:t> </w:t>
      </w:r>
      <w:r>
        <w:rPr>
          <w:spacing w:val="-2"/>
        </w:rPr>
        <w:t>supuestos:</w:t>
      </w:r>
    </w:p>
    <w:p>
      <w:pPr>
        <w:pStyle w:val="BodyText"/>
      </w:pPr>
    </w:p>
    <w:p>
      <w:pPr>
        <w:pStyle w:val="ListParagraph"/>
        <w:numPr>
          <w:ilvl w:val="0"/>
          <w:numId w:val="70"/>
        </w:numPr>
        <w:tabs>
          <w:tab w:pos="709" w:val="left" w:leader="none"/>
        </w:tabs>
        <w:spacing w:line="240" w:lineRule="auto" w:before="0" w:after="0"/>
        <w:ind w:left="709" w:right="0" w:hanging="708"/>
        <w:jc w:val="left"/>
        <w:rPr>
          <w:sz w:val="20"/>
        </w:rPr>
      </w:pPr>
      <w:r>
        <w:rPr>
          <w:sz w:val="20"/>
        </w:rPr>
        <w:t>Por</w:t>
      </w:r>
      <w:r>
        <w:rPr>
          <w:spacing w:val="-6"/>
          <w:sz w:val="20"/>
        </w:rPr>
        <w:t> </w:t>
      </w:r>
      <w:r>
        <w:rPr>
          <w:sz w:val="20"/>
        </w:rPr>
        <w:t>prestar</w:t>
      </w:r>
      <w:r>
        <w:rPr>
          <w:spacing w:val="-2"/>
          <w:sz w:val="20"/>
        </w:rPr>
        <w:t> </w:t>
      </w:r>
      <w:r>
        <w:rPr>
          <w:sz w:val="20"/>
        </w:rPr>
        <w:t>un</w:t>
      </w:r>
      <w:r>
        <w:rPr>
          <w:spacing w:val="-6"/>
          <w:sz w:val="20"/>
        </w:rPr>
        <w:t> </w:t>
      </w:r>
      <w:r>
        <w:rPr>
          <w:sz w:val="20"/>
        </w:rPr>
        <w:t>servicio</w:t>
      </w:r>
      <w:r>
        <w:rPr>
          <w:spacing w:val="-5"/>
          <w:sz w:val="20"/>
        </w:rPr>
        <w:t> </w:t>
      </w:r>
      <w:r>
        <w:rPr>
          <w:sz w:val="20"/>
        </w:rPr>
        <w:t>no</w:t>
      </w:r>
      <w:r>
        <w:rPr>
          <w:spacing w:val="-5"/>
          <w:sz w:val="20"/>
        </w:rPr>
        <w:t> </w:t>
      </w:r>
      <w:r>
        <w:rPr>
          <w:spacing w:val="-2"/>
          <w:sz w:val="20"/>
        </w:rPr>
        <w:t>autorizado;</w:t>
      </w:r>
    </w:p>
    <w:p>
      <w:pPr>
        <w:pStyle w:val="ListParagraph"/>
        <w:numPr>
          <w:ilvl w:val="0"/>
          <w:numId w:val="70"/>
        </w:numPr>
        <w:tabs>
          <w:tab w:pos="709" w:val="left" w:leader="none"/>
        </w:tabs>
        <w:spacing w:line="240" w:lineRule="auto" w:before="229" w:after="0"/>
        <w:ind w:left="709" w:right="0" w:hanging="708"/>
        <w:jc w:val="left"/>
        <w:rPr>
          <w:sz w:val="20"/>
        </w:rPr>
      </w:pPr>
      <w:r>
        <w:rPr>
          <w:sz w:val="20"/>
        </w:rPr>
        <w:t>Por</w:t>
      </w:r>
      <w:r>
        <w:rPr>
          <w:spacing w:val="-7"/>
          <w:sz w:val="20"/>
        </w:rPr>
        <w:t> </w:t>
      </w:r>
      <w:r>
        <w:rPr>
          <w:sz w:val="20"/>
        </w:rPr>
        <w:t>prestar</w:t>
      </w:r>
      <w:r>
        <w:rPr>
          <w:spacing w:val="-3"/>
          <w:sz w:val="20"/>
        </w:rPr>
        <w:t> </w:t>
      </w:r>
      <w:r>
        <w:rPr>
          <w:sz w:val="20"/>
        </w:rPr>
        <w:t>un</w:t>
      </w:r>
      <w:r>
        <w:rPr>
          <w:spacing w:val="-7"/>
          <w:sz w:val="20"/>
        </w:rPr>
        <w:t> </w:t>
      </w:r>
      <w:r>
        <w:rPr>
          <w:sz w:val="20"/>
        </w:rPr>
        <w:t>servicio</w:t>
      </w:r>
      <w:r>
        <w:rPr>
          <w:spacing w:val="-6"/>
          <w:sz w:val="20"/>
        </w:rPr>
        <w:t> </w:t>
      </w:r>
      <w:r>
        <w:rPr>
          <w:sz w:val="20"/>
        </w:rPr>
        <w:t>diferente</w:t>
      </w:r>
      <w:r>
        <w:rPr>
          <w:spacing w:val="-5"/>
          <w:sz w:val="20"/>
        </w:rPr>
        <w:t> </w:t>
      </w:r>
      <w:r>
        <w:rPr>
          <w:sz w:val="20"/>
        </w:rPr>
        <w:t>al</w:t>
      </w:r>
      <w:r>
        <w:rPr>
          <w:spacing w:val="-5"/>
          <w:sz w:val="20"/>
        </w:rPr>
        <w:t> </w:t>
      </w:r>
      <w:r>
        <w:rPr>
          <w:spacing w:val="-2"/>
          <w:sz w:val="20"/>
        </w:rPr>
        <w:t>autorizado;</w:t>
      </w:r>
    </w:p>
    <w:p>
      <w:pPr>
        <w:pStyle w:val="BodyText"/>
      </w:pPr>
    </w:p>
    <w:p>
      <w:pPr>
        <w:pStyle w:val="ListParagraph"/>
        <w:numPr>
          <w:ilvl w:val="0"/>
          <w:numId w:val="70"/>
        </w:numPr>
        <w:tabs>
          <w:tab w:pos="709" w:val="left" w:leader="none"/>
        </w:tabs>
        <w:spacing w:line="240" w:lineRule="auto" w:before="1" w:after="0"/>
        <w:ind w:left="709" w:right="141" w:hanging="708"/>
        <w:jc w:val="left"/>
        <w:rPr>
          <w:sz w:val="20"/>
        </w:rPr>
      </w:pPr>
      <w:r>
        <w:rPr>
          <w:sz w:val="20"/>
        </w:rPr>
        <w:t>Por</w:t>
      </w:r>
      <w:r>
        <w:rPr>
          <w:spacing w:val="24"/>
          <w:sz w:val="20"/>
        </w:rPr>
        <w:t> </w:t>
      </w:r>
      <w:r>
        <w:rPr>
          <w:sz w:val="20"/>
        </w:rPr>
        <w:t>operar</w:t>
      </w:r>
      <w:r>
        <w:rPr>
          <w:spacing w:val="24"/>
          <w:sz w:val="20"/>
        </w:rPr>
        <w:t> </w:t>
      </w:r>
      <w:r>
        <w:rPr>
          <w:sz w:val="20"/>
        </w:rPr>
        <w:t>o</w:t>
      </w:r>
      <w:r>
        <w:rPr>
          <w:spacing w:val="25"/>
          <w:sz w:val="20"/>
        </w:rPr>
        <w:t> </w:t>
      </w:r>
      <w:r>
        <w:rPr>
          <w:sz w:val="20"/>
        </w:rPr>
        <w:t>explotar</w:t>
      </w:r>
      <w:r>
        <w:rPr>
          <w:spacing w:val="24"/>
          <w:sz w:val="20"/>
        </w:rPr>
        <w:t> </w:t>
      </w:r>
      <w:r>
        <w:rPr>
          <w:sz w:val="20"/>
        </w:rPr>
        <w:t>el</w:t>
      </w:r>
      <w:r>
        <w:rPr>
          <w:spacing w:val="22"/>
          <w:sz w:val="20"/>
        </w:rPr>
        <w:t> </w:t>
      </w:r>
      <w:r>
        <w:rPr>
          <w:sz w:val="20"/>
        </w:rPr>
        <w:t>servicio</w:t>
      </w:r>
      <w:r>
        <w:rPr>
          <w:spacing w:val="23"/>
          <w:sz w:val="20"/>
        </w:rPr>
        <w:t> </w:t>
      </w:r>
      <w:r>
        <w:rPr>
          <w:sz w:val="20"/>
        </w:rPr>
        <w:t>fuera</w:t>
      </w:r>
      <w:r>
        <w:rPr>
          <w:spacing w:val="23"/>
          <w:sz w:val="20"/>
        </w:rPr>
        <w:t> </w:t>
      </w:r>
      <w:r>
        <w:rPr>
          <w:sz w:val="20"/>
        </w:rPr>
        <w:t>de</w:t>
      </w:r>
      <w:r>
        <w:rPr>
          <w:spacing w:val="23"/>
          <w:sz w:val="20"/>
        </w:rPr>
        <w:t> </w:t>
      </w:r>
      <w:r>
        <w:rPr>
          <w:sz w:val="20"/>
        </w:rPr>
        <w:t>la</w:t>
      </w:r>
      <w:r>
        <w:rPr>
          <w:spacing w:val="23"/>
          <w:sz w:val="20"/>
        </w:rPr>
        <w:t> </w:t>
      </w:r>
      <w:r>
        <w:rPr>
          <w:sz w:val="20"/>
        </w:rPr>
        <w:t>ruta,</w:t>
      </w:r>
      <w:r>
        <w:rPr>
          <w:spacing w:val="23"/>
          <w:sz w:val="20"/>
        </w:rPr>
        <w:t> </w:t>
      </w:r>
      <w:r>
        <w:rPr>
          <w:sz w:val="20"/>
        </w:rPr>
        <w:t>poligonal,</w:t>
      </w:r>
      <w:r>
        <w:rPr>
          <w:spacing w:val="25"/>
          <w:sz w:val="20"/>
        </w:rPr>
        <w:t> </w:t>
      </w:r>
      <w:r>
        <w:rPr>
          <w:sz w:val="20"/>
        </w:rPr>
        <w:t>Municipio,</w:t>
      </w:r>
      <w:r>
        <w:rPr>
          <w:spacing w:val="25"/>
          <w:sz w:val="20"/>
        </w:rPr>
        <w:t> </w:t>
      </w:r>
      <w:r>
        <w:rPr>
          <w:sz w:val="20"/>
        </w:rPr>
        <w:t>o</w:t>
      </w:r>
      <w:r>
        <w:rPr>
          <w:spacing w:val="23"/>
          <w:sz w:val="20"/>
        </w:rPr>
        <w:t> </w:t>
      </w:r>
      <w:r>
        <w:rPr>
          <w:sz w:val="20"/>
        </w:rPr>
        <w:t>zona</w:t>
      </w:r>
      <w:r>
        <w:rPr>
          <w:spacing w:val="25"/>
          <w:sz w:val="20"/>
        </w:rPr>
        <w:t> </w:t>
      </w:r>
      <w:r>
        <w:rPr>
          <w:sz w:val="20"/>
        </w:rPr>
        <w:t>autorizada</w:t>
      </w:r>
      <w:r>
        <w:rPr>
          <w:spacing w:val="25"/>
          <w:sz w:val="20"/>
        </w:rPr>
        <w:t> </w:t>
      </w:r>
      <w:r>
        <w:rPr>
          <w:sz w:val="20"/>
        </w:rPr>
        <w:t>en</w:t>
      </w:r>
      <w:r>
        <w:rPr>
          <w:spacing w:val="23"/>
          <w:sz w:val="20"/>
        </w:rPr>
        <w:t> </w:t>
      </w:r>
      <w:r>
        <w:rPr>
          <w:sz w:val="20"/>
        </w:rPr>
        <w:t>el caso del Servicio Público de Transporte Colectivo;</w:t>
      </w:r>
    </w:p>
    <w:p>
      <w:pPr>
        <w:pStyle w:val="BodyText"/>
        <w:spacing w:before="1"/>
      </w:pPr>
    </w:p>
    <w:p>
      <w:pPr>
        <w:pStyle w:val="ListParagraph"/>
        <w:numPr>
          <w:ilvl w:val="0"/>
          <w:numId w:val="70"/>
        </w:numPr>
        <w:tabs>
          <w:tab w:pos="709" w:val="left" w:leader="none"/>
        </w:tabs>
        <w:spacing w:line="240" w:lineRule="auto" w:before="0" w:after="0"/>
        <w:ind w:left="709" w:right="147" w:hanging="708"/>
        <w:jc w:val="left"/>
        <w:rPr>
          <w:sz w:val="20"/>
        </w:rPr>
      </w:pPr>
      <w:r>
        <w:rPr>
          <w:sz w:val="20"/>
        </w:rPr>
        <w:t>Por operar o explotar el servicio fuera del sitio, poligonal, Municipio, o zona autorizada en el caso del Servicio Público de Transporte Individual;</w:t>
      </w:r>
    </w:p>
    <w:p>
      <w:pPr>
        <w:pStyle w:val="ListParagraph"/>
        <w:numPr>
          <w:ilvl w:val="0"/>
          <w:numId w:val="70"/>
        </w:numPr>
        <w:tabs>
          <w:tab w:pos="709" w:val="left" w:leader="none"/>
        </w:tabs>
        <w:spacing w:line="240" w:lineRule="auto" w:before="229" w:after="0"/>
        <w:ind w:left="709" w:right="146" w:hanging="708"/>
        <w:jc w:val="left"/>
        <w:rPr>
          <w:sz w:val="20"/>
        </w:rPr>
      </w:pPr>
      <w:r>
        <w:rPr>
          <w:sz w:val="20"/>
        </w:rPr>
        <w:t>Por</w:t>
      </w:r>
      <w:r>
        <w:rPr>
          <w:spacing w:val="40"/>
          <w:sz w:val="20"/>
        </w:rPr>
        <w:t> </w:t>
      </w:r>
      <w:r>
        <w:rPr>
          <w:sz w:val="20"/>
        </w:rPr>
        <w:t>operar</w:t>
      </w:r>
      <w:r>
        <w:rPr>
          <w:spacing w:val="40"/>
          <w:sz w:val="20"/>
        </w:rPr>
        <w:t> </w:t>
      </w:r>
      <w:r>
        <w:rPr>
          <w:sz w:val="20"/>
        </w:rPr>
        <w:t>o</w:t>
      </w:r>
      <w:r>
        <w:rPr>
          <w:spacing w:val="40"/>
          <w:sz w:val="20"/>
        </w:rPr>
        <w:t> </w:t>
      </w:r>
      <w:r>
        <w:rPr>
          <w:sz w:val="20"/>
        </w:rPr>
        <w:t>explotar</w:t>
      </w:r>
      <w:r>
        <w:rPr>
          <w:spacing w:val="40"/>
          <w:sz w:val="20"/>
        </w:rPr>
        <w:t> </w:t>
      </w:r>
      <w:r>
        <w:rPr>
          <w:sz w:val="20"/>
        </w:rPr>
        <w:t>el</w:t>
      </w:r>
      <w:r>
        <w:rPr>
          <w:spacing w:val="40"/>
          <w:sz w:val="20"/>
        </w:rPr>
        <w:t> </w:t>
      </w:r>
      <w:r>
        <w:rPr>
          <w:sz w:val="20"/>
        </w:rPr>
        <w:t>servicio</w:t>
      </w:r>
      <w:r>
        <w:rPr>
          <w:spacing w:val="40"/>
          <w:sz w:val="20"/>
        </w:rPr>
        <w:t> </w:t>
      </w:r>
      <w:r>
        <w:rPr>
          <w:sz w:val="20"/>
        </w:rPr>
        <w:t>en</w:t>
      </w:r>
      <w:r>
        <w:rPr>
          <w:spacing w:val="40"/>
          <w:sz w:val="20"/>
        </w:rPr>
        <w:t> </w:t>
      </w:r>
      <w:r>
        <w:rPr>
          <w:sz w:val="20"/>
        </w:rPr>
        <w:t>términos</w:t>
      </w:r>
      <w:r>
        <w:rPr>
          <w:spacing w:val="40"/>
          <w:sz w:val="20"/>
        </w:rPr>
        <w:t> </w:t>
      </w:r>
      <w:r>
        <w:rPr>
          <w:sz w:val="20"/>
        </w:rPr>
        <w:t>diversos</w:t>
      </w:r>
      <w:r>
        <w:rPr>
          <w:spacing w:val="40"/>
          <w:sz w:val="20"/>
        </w:rPr>
        <w:t> </w:t>
      </w:r>
      <w:r>
        <w:rPr>
          <w:sz w:val="20"/>
        </w:rPr>
        <w:t>a</w:t>
      </w:r>
      <w:r>
        <w:rPr>
          <w:spacing w:val="40"/>
          <w:sz w:val="20"/>
        </w:rPr>
        <w:t> </w:t>
      </w:r>
      <w:r>
        <w:rPr>
          <w:sz w:val="20"/>
        </w:rPr>
        <w:t>los</w:t>
      </w:r>
      <w:r>
        <w:rPr>
          <w:spacing w:val="40"/>
          <w:sz w:val="20"/>
        </w:rPr>
        <w:t> </w:t>
      </w:r>
      <w:r>
        <w:rPr>
          <w:sz w:val="20"/>
        </w:rPr>
        <w:t>consignados</w:t>
      </w:r>
      <w:r>
        <w:rPr>
          <w:spacing w:val="40"/>
          <w:sz w:val="20"/>
        </w:rPr>
        <w:t> </w:t>
      </w:r>
      <w:r>
        <w:rPr>
          <w:sz w:val="20"/>
        </w:rPr>
        <w:t>en</w:t>
      </w:r>
      <w:r>
        <w:rPr>
          <w:spacing w:val="40"/>
          <w:sz w:val="20"/>
        </w:rPr>
        <w:t> </w:t>
      </w:r>
      <w:r>
        <w:rPr>
          <w:sz w:val="20"/>
        </w:rPr>
        <w:t>la</w:t>
      </w:r>
      <w:r>
        <w:rPr>
          <w:spacing w:val="40"/>
          <w:sz w:val="20"/>
        </w:rPr>
        <w:t> </w:t>
      </w:r>
      <w:r>
        <w:rPr>
          <w:sz w:val="20"/>
        </w:rPr>
        <w:t>autorización </w:t>
      </w:r>
      <w:r>
        <w:rPr>
          <w:spacing w:val="-2"/>
          <w:sz w:val="20"/>
        </w:rPr>
        <w:t>provisional;</w:t>
      </w:r>
    </w:p>
    <w:p>
      <w:pPr>
        <w:pStyle w:val="BodyText"/>
        <w:spacing w:before="1"/>
      </w:pPr>
    </w:p>
    <w:p>
      <w:pPr>
        <w:pStyle w:val="ListParagraph"/>
        <w:numPr>
          <w:ilvl w:val="0"/>
          <w:numId w:val="70"/>
        </w:numPr>
        <w:tabs>
          <w:tab w:pos="709" w:val="left" w:leader="none"/>
        </w:tabs>
        <w:spacing w:line="240" w:lineRule="auto" w:before="1" w:after="0"/>
        <w:ind w:left="709" w:right="151" w:hanging="708"/>
        <w:jc w:val="left"/>
        <w:rPr>
          <w:sz w:val="20"/>
        </w:rPr>
      </w:pPr>
      <w:r>
        <w:rPr>
          <w:sz w:val="20"/>
        </w:rPr>
        <w:t>Por</w:t>
      </w:r>
      <w:r>
        <w:rPr>
          <w:spacing w:val="40"/>
          <w:sz w:val="20"/>
        </w:rPr>
        <w:t> </w:t>
      </w:r>
      <w:r>
        <w:rPr>
          <w:sz w:val="20"/>
        </w:rPr>
        <w:t>operar</w:t>
      </w:r>
      <w:r>
        <w:rPr>
          <w:spacing w:val="40"/>
          <w:sz w:val="20"/>
        </w:rPr>
        <w:t> </w:t>
      </w:r>
      <w:r>
        <w:rPr>
          <w:sz w:val="20"/>
        </w:rPr>
        <w:t>o</w:t>
      </w:r>
      <w:r>
        <w:rPr>
          <w:spacing w:val="40"/>
          <w:sz w:val="20"/>
        </w:rPr>
        <w:t> </w:t>
      </w:r>
      <w:r>
        <w:rPr>
          <w:sz w:val="20"/>
        </w:rPr>
        <w:t>explotar</w:t>
      </w:r>
      <w:r>
        <w:rPr>
          <w:spacing w:val="40"/>
          <w:sz w:val="20"/>
        </w:rPr>
        <w:t> </w:t>
      </w:r>
      <w:r>
        <w:rPr>
          <w:sz w:val="20"/>
        </w:rPr>
        <w:t>el</w:t>
      </w:r>
      <w:r>
        <w:rPr>
          <w:spacing w:val="40"/>
          <w:sz w:val="20"/>
        </w:rPr>
        <w:t> </w:t>
      </w:r>
      <w:r>
        <w:rPr>
          <w:sz w:val="20"/>
        </w:rPr>
        <w:t>servicio</w:t>
      </w:r>
      <w:r>
        <w:rPr>
          <w:spacing w:val="40"/>
          <w:sz w:val="20"/>
        </w:rPr>
        <w:t> </w:t>
      </w:r>
      <w:r>
        <w:rPr>
          <w:sz w:val="20"/>
        </w:rPr>
        <w:t>en</w:t>
      </w:r>
      <w:r>
        <w:rPr>
          <w:spacing w:val="40"/>
          <w:sz w:val="20"/>
        </w:rPr>
        <w:t> </w:t>
      </w:r>
      <w:r>
        <w:rPr>
          <w:sz w:val="20"/>
        </w:rPr>
        <w:t>términos</w:t>
      </w:r>
      <w:r>
        <w:rPr>
          <w:spacing w:val="40"/>
          <w:sz w:val="20"/>
        </w:rPr>
        <w:t> </w:t>
      </w:r>
      <w:r>
        <w:rPr>
          <w:sz w:val="20"/>
        </w:rPr>
        <w:t>diversos</w:t>
      </w:r>
      <w:r>
        <w:rPr>
          <w:spacing w:val="40"/>
          <w:sz w:val="20"/>
        </w:rPr>
        <w:t> </w:t>
      </w:r>
      <w:r>
        <w:rPr>
          <w:sz w:val="20"/>
        </w:rPr>
        <w:t>a</w:t>
      </w:r>
      <w:r>
        <w:rPr>
          <w:spacing w:val="40"/>
          <w:sz w:val="20"/>
        </w:rPr>
        <w:t> </w:t>
      </w:r>
      <w:r>
        <w:rPr>
          <w:sz w:val="20"/>
        </w:rPr>
        <w:t>los</w:t>
      </w:r>
      <w:r>
        <w:rPr>
          <w:spacing w:val="40"/>
          <w:sz w:val="20"/>
        </w:rPr>
        <w:t> </w:t>
      </w:r>
      <w:r>
        <w:rPr>
          <w:sz w:val="20"/>
        </w:rPr>
        <w:t>consignados</w:t>
      </w:r>
      <w:r>
        <w:rPr>
          <w:spacing w:val="40"/>
          <w:sz w:val="20"/>
        </w:rPr>
        <w:t> </w:t>
      </w:r>
      <w:r>
        <w:rPr>
          <w:sz w:val="20"/>
        </w:rPr>
        <w:t>en</w:t>
      </w:r>
      <w:r>
        <w:rPr>
          <w:spacing w:val="40"/>
          <w:sz w:val="20"/>
        </w:rPr>
        <w:t> </w:t>
      </w:r>
      <w:r>
        <w:rPr>
          <w:sz w:val="20"/>
        </w:rPr>
        <w:t>la</w:t>
      </w:r>
      <w:r>
        <w:rPr>
          <w:spacing w:val="40"/>
          <w:sz w:val="20"/>
        </w:rPr>
        <w:t> </w:t>
      </w:r>
      <w:r>
        <w:rPr>
          <w:sz w:val="20"/>
        </w:rPr>
        <w:t>autorización </w:t>
      </w:r>
      <w:r>
        <w:rPr>
          <w:spacing w:val="-2"/>
          <w:sz w:val="20"/>
        </w:rPr>
        <w:t>complementaria;</w:t>
      </w:r>
    </w:p>
    <w:p>
      <w:pPr>
        <w:pStyle w:val="ListParagraph"/>
        <w:numPr>
          <w:ilvl w:val="0"/>
          <w:numId w:val="70"/>
        </w:numPr>
        <w:tabs>
          <w:tab w:pos="709" w:val="left" w:leader="none"/>
        </w:tabs>
        <w:spacing w:line="240" w:lineRule="auto" w:before="228" w:after="0"/>
        <w:ind w:left="709" w:right="0" w:hanging="708"/>
        <w:jc w:val="left"/>
        <w:rPr>
          <w:sz w:val="20"/>
        </w:rPr>
      </w:pPr>
      <w:r>
        <w:rPr>
          <w:sz w:val="20"/>
        </w:rPr>
        <w:t>Por</w:t>
      </w:r>
      <w:r>
        <w:rPr>
          <w:spacing w:val="-7"/>
          <w:sz w:val="20"/>
        </w:rPr>
        <w:t> </w:t>
      </w:r>
      <w:r>
        <w:rPr>
          <w:sz w:val="20"/>
        </w:rPr>
        <w:t>operar</w:t>
      </w:r>
      <w:r>
        <w:rPr>
          <w:spacing w:val="-6"/>
          <w:sz w:val="20"/>
        </w:rPr>
        <w:t> </w:t>
      </w:r>
      <w:r>
        <w:rPr>
          <w:sz w:val="20"/>
        </w:rPr>
        <w:t>o</w:t>
      </w:r>
      <w:r>
        <w:rPr>
          <w:spacing w:val="-5"/>
          <w:sz w:val="20"/>
        </w:rPr>
        <w:t> </w:t>
      </w:r>
      <w:r>
        <w:rPr>
          <w:sz w:val="20"/>
        </w:rPr>
        <w:t>explotar</w:t>
      </w:r>
      <w:r>
        <w:rPr>
          <w:spacing w:val="-5"/>
          <w:sz w:val="20"/>
        </w:rPr>
        <w:t> </w:t>
      </w:r>
      <w:r>
        <w:rPr>
          <w:sz w:val="20"/>
        </w:rPr>
        <w:t>el</w:t>
      </w:r>
      <w:r>
        <w:rPr>
          <w:spacing w:val="-7"/>
          <w:sz w:val="20"/>
        </w:rPr>
        <w:t> </w:t>
      </w:r>
      <w:r>
        <w:rPr>
          <w:sz w:val="20"/>
        </w:rPr>
        <w:t>servicio</w:t>
      </w:r>
      <w:r>
        <w:rPr>
          <w:spacing w:val="-7"/>
          <w:sz w:val="20"/>
        </w:rPr>
        <w:t> </w:t>
      </w:r>
      <w:r>
        <w:rPr>
          <w:sz w:val="20"/>
        </w:rPr>
        <w:t>en</w:t>
      </w:r>
      <w:r>
        <w:rPr>
          <w:spacing w:val="-6"/>
          <w:sz w:val="20"/>
        </w:rPr>
        <w:t> </w:t>
      </w:r>
      <w:r>
        <w:rPr>
          <w:sz w:val="20"/>
        </w:rPr>
        <w:t>términos</w:t>
      </w:r>
      <w:r>
        <w:rPr>
          <w:spacing w:val="-5"/>
          <w:sz w:val="20"/>
        </w:rPr>
        <w:t> </w:t>
      </w:r>
      <w:r>
        <w:rPr>
          <w:sz w:val="20"/>
        </w:rPr>
        <w:t>diversos</w:t>
      </w:r>
      <w:r>
        <w:rPr>
          <w:spacing w:val="-4"/>
          <w:sz w:val="20"/>
        </w:rPr>
        <w:t> </w:t>
      </w:r>
      <w:r>
        <w:rPr>
          <w:sz w:val="20"/>
        </w:rPr>
        <w:t>a</w:t>
      </w:r>
      <w:r>
        <w:rPr>
          <w:spacing w:val="-6"/>
          <w:sz w:val="20"/>
        </w:rPr>
        <w:t> </w:t>
      </w:r>
      <w:r>
        <w:rPr>
          <w:sz w:val="20"/>
        </w:rPr>
        <w:t>los</w:t>
      </w:r>
      <w:r>
        <w:rPr>
          <w:spacing w:val="-6"/>
          <w:sz w:val="20"/>
        </w:rPr>
        <w:t> </w:t>
      </w:r>
      <w:r>
        <w:rPr>
          <w:sz w:val="20"/>
        </w:rPr>
        <w:t>consignados</w:t>
      </w:r>
      <w:r>
        <w:rPr>
          <w:spacing w:val="-3"/>
          <w:sz w:val="20"/>
        </w:rPr>
        <w:t> </w:t>
      </w:r>
      <w:r>
        <w:rPr>
          <w:sz w:val="20"/>
        </w:rPr>
        <w:t>en</w:t>
      </w:r>
      <w:r>
        <w:rPr>
          <w:spacing w:val="-6"/>
          <w:sz w:val="20"/>
        </w:rPr>
        <w:t> </w:t>
      </w:r>
      <w:r>
        <w:rPr>
          <w:sz w:val="20"/>
        </w:rPr>
        <w:t>el</w:t>
      </w:r>
      <w:r>
        <w:rPr>
          <w:spacing w:val="-5"/>
          <w:sz w:val="20"/>
        </w:rPr>
        <w:t> </w:t>
      </w:r>
      <w:r>
        <w:rPr>
          <w:sz w:val="20"/>
        </w:rPr>
        <w:t>permiso</w:t>
      </w:r>
      <w:r>
        <w:rPr>
          <w:spacing w:val="1"/>
          <w:sz w:val="20"/>
        </w:rPr>
        <w:t> </w:t>
      </w:r>
      <w:r>
        <w:rPr>
          <w:spacing w:val="-2"/>
          <w:sz w:val="20"/>
        </w:rPr>
        <w:t>respectivo;</w:t>
      </w:r>
    </w:p>
    <w:p>
      <w:pPr>
        <w:pStyle w:val="BodyText"/>
        <w:spacing w:before="1"/>
      </w:pPr>
    </w:p>
    <w:p>
      <w:pPr>
        <w:pStyle w:val="ListParagraph"/>
        <w:numPr>
          <w:ilvl w:val="0"/>
          <w:numId w:val="70"/>
        </w:numPr>
        <w:tabs>
          <w:tab w:pos="709" w:val="left" w:leader="none"/>
        </w:tabs>
        <w:spacing w:line="240" w:lineRule="auto" w:before="0" w:after="0"/>
        <w:ind w:left="709" w:right="153" w:hanging="708"/>
        <w:jc w:val="left"/>
        <w:rPr>
          <w:sz w:val="20"/>
        </w:rPr>
      </w:pPr>
      <w:r>
        <w:rPr>
          <w:sz w:val="20"/>
        </w:rPr>
        <w:t>Por</w:t>
      </w:r>
      <w:r>
        <w:rPr>
          <w:spacing w:val="-2"/>
          <w:sz w:val="20"/>
        </w:rPr>
        <w:t> </w:t>
      </w:r>
      <w:r>
        <w:rPr>
          <w:sz w:val="20"/>
        </w:rPr>
        <w:t>operar</w:t>
      </w:r>
      <w:r>
        <w:rPr>
          <w:spacing w:val="-2"/>
          <w:sz w:val="20"/>
        </w:rPr>
        <w:t> </w:t>
      </w:r>
      <w:r>
        <w:rPr>
          <w:sz w:val="20"/>
        </w:rPr>
        <w:t>o</w:t>
      </w:r>
      <w:r>
        <w:rPr>
          <w:spacing w:val="-3"/>
          <w:sz w:val="20"/>
        </w:rPr>
        <w:t> </w:t>
      </w:r>
      <w:r>
        <w:rPr>
          <w:sz w:val="20"/>
        </w:rPr>
        <w:t>explotar</w:t>
      </w:r>
      <w:r>
        <w:rPr>
          <w:spacing w:val="-2"/>
          <w:sz w:val="20"/>
        </w:rPr>
        <w:t> </w:t>
      </w:r>
      <w:r>
        <w:rPr>
          <w:sz w:val="20"/>
        </w:rPr>
        <w:t>el</w:t>
      </w:r>
      <w:r>
        <w:rPr>
          <w:spacing w:val="-2"/>
          <w:sz w:val="20"/>
        </w:rPr>
        <w:t> </w:t>
      </w:r>
      <w:r>
        <w:rPr>
          <w:sz w:val="20"/>
        </w:rPr>
        <w:t>Servicio</w:t>
      </w:r>
      <w:r>
        <w:rPr>
          <w:spacing w:val="-3"/>
          <w:sz w:val="20"/>
        </w:rPr>
        <w:t> </w:t>
      </w:r>
      <w:r>
        <w:rPr>
          <w:sz w:val="20"/>
        </w:rPr>
        <w:t>Público</w:t>
      </w:r>
      <w:r>
        <w:rPr>
          <w:spacing w:val="-3"/>
          <w:sz w:val="20"/>
        </w:rPr>
        <w:t> </w:t>
      </w:r>
      <w:r>
        <w:rPr>
          <w:sz w:val="20"/>
        </w:rPr>
        <w:t>de</w:t>
      </w:r>
      <w:r>
        <w:rPr>
          <w:spacing w:val="-4"/>
          <w:sz w:val="20"/>
        </w:rPr>
        <w:t> </w:t>
      </w:r>
      <w:r>
        <w:rPr>
          <w:sz w:val="20"/>
        </w:rPr>
        <w:t>Transporte</w:t>
      </w:r>
      <w:r>
        <w:rPr>
          <w:spacing w:val="-3"/>
          <w:sz w:val="20"/>
        </w:rPr>
        <w:t> </w:t>
      </w:r>
      <w:r>
        <w:rPr>
          <w:sz w:val="20"/>
        </w:rPr>
        <w:t>Masivo</w:t>
      </w:r>
      <w:r>
        <w:rPr>
          <w:spacing w:val="-3"/>
          <w:sz w:val="20"/>
        </w:rPr>
        <w:t> </w:t>
      </w:r>
      <w:r>
        <w:rPr>
          <w:sz w:val="20"/>
        </w:rPr>
        <w:t>de</w:t>
      </w:r>
      <w:r>
        <w:rPr>
          <w:spacing w:val="-3"/>
          <w:sz w:val="20"/>
        </w:rPr>
        <w:t> </w:t>
      </w:r>
      <w:r>
        <w:rPr>
          <w:sz w:val="20"/>
        </w:rPr>
        <w:t>Pasajeros</w:t>
      </w:r>
      <w:r>
        <w:rPr>
          <w:spacing w:val="-1"/>
          <w:sz w:val="20"/>
        </w:rPr>
        <w:t> </w:t>
      </w:r>
      <w:r>
        <w:rPr>
          <w:sz w:val="20"/>
        </w:rPr>
        <w:t>en</w:t>
      </w:r>
      <w:r>
        <w:rPr>
          <w:spacing w:val="-4"/>
          <w:sz w:val="20"/>
        </w:rPr>
        <w:t> </w:t>
      </w:r>
      <w:r>
        <w:rPr>
          <w:sz w:val="20"/>
        </w:rPr>
        <w:t>términos</w:t>
      </w:r>
      <w:r>
        <w:rPr>
          <w:spacing w:val="-2"/>
          <w:sz w:val="20"/>
        </w:rPr>
        <w:t> </w:t>
      </w:r>
      <w:r>
        <w:rPr>
          <w:sz w:val="20"/>
        </w:rPr>
        <w:t>diversos a los consignados en la concesión respectiva;</w:t>
      </w:r>
    </w:p>
    <w:p>
      <w:pPr>
        <w:pStyle w:val="ListParagraph"/>
        <w:spacing w:after="0" w:line="240" w:lineRule="auto"/>
        <w:jc w:val="left"/>
        <w:rPr>
          <w:sz w:val="20"/>
        </w:rPr>
        <w:sectPr>
          <w:pgSz w:w="12250" w:h="15820"/>
          <w:pgMar w:header="0" w:footer="969" w:top="1700" w:bottom="1160" w:left="1417" w:right="1275"/>
        </w:sectPr>
      </w:pPr>
    </w:p>
    <w:p>
      <w:pPr>
        <w:pStyle w:val="BodyText"/>
        <w:spacing w:before="111"/>
      </w:pPr>
    </w:p>
    <w:p>
      <w:pPr>
        <w:pStyle w:val="ListParagraph"/>
        <w:numPr>
          <w:ilvl w:val="0"/>
          <w:numId w:val="70"/>
        </w:numPr>
        <w:tabs>
          <w:tab w:pos="707" w:val="left" w:leader="none"/>
          <w:tab w:pos="709" w:val="left" w:leader="none"/>
        </w:tabs>
        <w:spacing w:line="240" w:lineRule="auto" w:before="1" w:after="0"/>
        <w:ind w:left="709" w:right="154" w:hanging="708"/>
        <w:jc w:val="both"/>
        <w:rPr>
          <w:sz w:val="20"/>
        </w:rPr>
      </w:pPr>
      <w:r>
        <w:rPr>
          <w:sz w:val="20"/>
        </w:rPr>
        <w:t>Por operar o explotar el servicio en forma distinta a la autorizada o fuera de la poligonal, Municipio, o zona autorizada en el caso de los Servicio Privado y Complementario;</w:t>
      </w:r>
    </w:p>
    <w:p>
      <w:pPr>
        <w:pStyle w:val="ListParagraph"/>
        <w:numPr>
          <w:ilvl w:val="0"/>
          <w:numId w:val="70"/>
        </w:numPr>
        <w:tabs>
          <w:tab w:pos="709" w:val="left" w:leader="none"/>
        </w:tabs>
        <w:spacing w:line="240" w:lineRule="auto" w:before="228" w:after="0"/>
        <w:ind w:left="709" w:right="150" w:hanging="708"/>
        <w:jc w:val="both"/>
        <w:rPr>
          <w:sz w:val="20"/>
        </w:rPr>
      </w:pPr>
      <w:r>
        <w:rPr>
          <w:sz w:val="20"/>
        </w:rPr>
        <w:t>Por operar en condiciones distintas a las autorizadas en la concesión, el permiso, la autorización</w:t>
      </w:r>
      <w:r>
        <w:rPr>
          <w:spacing w:val="40"/>
          <w:sz w:val="20"/>
        </w:rPr>
        <w:t> </w:t>
      </w:r>
      <w:r>
        <w:rPr>
          <w:sz w:val="20"/>
        </w:rPr>
        <w:t>o permiso de que se trate;</w:t>
      </w:r>
    </w:p>
    <w:p>
      <w:pPr>
        <w:pStyle w:val="BodyText"/>
        <w:spacing w:before="2"/>
      </w:pPr>
    </w:p>
    <w:p>
      <w:pPr>
        <w:pStyle w:val="ListParagraph"/>
        <w:numPr>
          <w:ilvl w:val="0"/>
          <w:numId w:val="70"/>
        </w:numPr>
        <w:tabs>
          <w:tab w:pos="707" w:val="left" w:leader="none"/>
          <w:tab w:pos="709" w:val="left" w:leader="none"/>
        </w:tabs>
        <w:spacing w:line="240" w:lineRule="auto" w:before="0" w:after="0"/>
        <w:ind w:left="709" w:right="143" w:hanging="708"/>
        <w:jc w:val="both"/>
        <w:rPr>
          <w:sz w:val="20"/>
        </w:rPr>
      </w:pPr>
      <w:r>
        <w:rPr>
          <w:sz w:val="20"/>
        </w:rPr>
        <w:t>Por utilizar las placas de un vehículo autorizado para prestar el servicio de que se trate, en una unidad distinta o no autorizada;</w:t>
      </w:r>
    </w:p>
    <w:p>
      <w:pPr>
        <w:pStyle w:val="ListParagraph"/>
        <w:numPr>
          <w:ilvl w:val="0"/>
          <w:numId w:val="70"/>
        </w:numPr>
        <w:tabs>
          <w:tab w:pos="709" w:val="left" w:leader="none"/>
        </w:tabs>
        <w:spacing w:line="240" w:lineRule="auto" w:before="229" w:after="0"/>
        <w:ind w:left="709" w:right="0" w:hanging="708"/>
        <w:jc w:val="left"/>
        <w:rPr>
          <w:sz w:val="20"/>
        </w:rPr>
      </w:pPr>
      <w:r>
        <w:rPr>
          <w:sz w:val="20"/>
        </w:rPr>
        <w:t>Por</w:t>
      </w:r>
      <w:r>
        <w:rPr>
          <w:spacing w:val="-7"/>
          <w:sz w:val="20"/>
        </w:rPr>
        <w:t> </w:t>
      </w:r>
      <w:r>
        <w:rPr>
          <w:sz w:val="20"/>
        </w:rPr>
        <w:t>prestar</w:t>
      </w:r>
      <w:r>
        <w:rPr>
          <w:spacing w:val="-5"/>
          <w:sz w:val="20"/>
        </w:rPr>
        <w:t> </w:t>
      </w:r>
      <w:r>
        <w:rPr>
          <w:sz w:val="20"/>
        </w:rPr>
        <w:t>el</w:t>
      </w:r>
      <w:r>
        <w:rPr>
          <w:spacing w:val="-7"/>
          <w:sz w:val="20"/>
        </w:rPr>
        <w:t> </w:t>
      </w:r>
      <w:r>
        <w:rPr>
          <w:sz w:val="20"/>
        </w:rPr>
        <w:t>servicio</w:t>
      </w:r>
      <w:r>
        <w:rPr>
          <w:spacing w:val="-7"/>
          <w:sz w:val="20"/>
        </w:rPr>
        <w:t> </w:t>
      </w:r>
      <w:r>
        <w:rPr>
          <w:sz w:val="20"/>
        </w:rPr>
        <w:t>portando</w:t>
      </w:r>
      <w:r>
        <w:rPr>
          <w:spacing w:val="-5"/>
          <w:sz w:val="20"/>
        </w:rPr>
        <w:t> </w:t>
      </w:r>
      <w:r>
        <w:rPr>
          <w:sz w:val="20"/>
        </w:rPr>
        <w:t>una</w:t>
      </w:r>
      <w:r>
        <w:rPr>
          <w:spacing w:val="-7"/>
          <w:sz w:val="20"/>
        </w:rPr>
        <w:t> </w:t>
      </w:r>
      <w:r>
        <w:rPr>
          <w:sz w:val="20"/>
        </w:rPr>
        <w:t>sola</w:t>
      </w:r>
      <w:r>
        <w:rPr>
          <w:spacing w:val="-5"/>
          <w:sz w:val="20"/>
        </w:rPr>
        <w:t> </w:t>
      </w:r>
      <w:r>
        <w:rPr>
          <w:sz w:val="20"/>
        </w:rPr>
        <w:t>placa,</w:t>
      </w:r>
      <w:r>
        <w:rPr>
          <w:spacing w:val="-7"/>
          <w:sz w:val="20"/>
        </w:rPr>
        <w:t> </w:t>
      </w:r>
      <w:r>
        <w:rPr>
          <w:sz w:val="20"/>
        </w:rPr>
        <w:t>sin</w:t>
      </w:r>
      <w:r>
        <w:rPr>
          <w:spacing w:val="-7"/>
          <w:sz w:val="20"/>
        </w:rPr>
        <w:t> </w:t>
      </w:r>
      <w:r>
        <w:rPr>
          <w:sz w:val="20"/>
        </w:rPr>
        <w:t>justificar</w:t>
      </w:r>
      <w:r>
        <w:rPr>
          <w:spacing w:val="-7"/>
          <w:sz w:val="20"/>
        </w:rPr>
        <w:t> </w:t>
      </w:r>
      <w:r>
        <w:rPr>
          <w:sz w:val="20"/>
        </w:rPr>
        <w:t>fehacientemente</w:t>
      </w:r>
      <w:r>
        <w:rPr>
          <w:spacing w:val="-6"/>
          <w:sz w:val="20"/>
        </w:rPr>
        <w:t> </w:t>
      </w:r>
      <w:r>
        <w:rPr>
          <w:sz w:val="20"/>
        </w:rPr>
        <w:t>la</w:t>
      </w:r>
      <w:r>
        <w:rPr>
          <w:spacing w:val="-5"/>
          <w:sz w:val="20"/>
        </w:rPr>
        <w:t> </w:t>
      </w:r>
      <w:r>
        <w:rPr>
          <w:sz w:val="20"/>
        </w:rPr>
        <w:t>falta</w:t>
      </w:r>
      <w:r>
        <w:rPr>
          <w:spacing w:val="-8"/>
          <w:sz w:val="20"/>
        </w:rPr>
        <w:t> </w:t>
      </w:r>
      <w:r>
        <w:rPr>
          <w:sz w:val="20"/>
        </w:rPr>
        <w:t>de</w:t>
      </w:r>
      <w:r>
        <w:rPr>
          <w:spacing w:val="-5"/>
          <w:sz w:val="20"/>
        </w:rPr>
        <w:t> </w:t>
      </w:r>
      <w:r>
        <w:rPr>
          <w:sz w:val="20"/>
        </w:rPr>
        <w:t>la</w:t>
      </w:r>
      <w:r>
        <w:rPr>
          <w:spacing w:val="-5"/>
          <w:sz w:val="20"/>
        </w:rPr>
        <w:t> </w:t>
      </w:r>
      <w:r>
        <w:rPr>
          <w:spacing w:val="-2"/>
          <w:sz w:val="20"/>
        </w:rPr>
        <w:t>misma;</w:t>
      </w:r>
    </w:p>
    <w:p>
      <w:pPr>
        <w:pStyle w:val="BodyText"/>
      </w:pPr>
    </w:p>
    <w:p>
      <w:pPr>
        <w:pStyle w:val="ListParagraph"/>
        <w:numPr>
          <w:ilvl w:val="0"/>
          <w:numId w:val="70"/>
        </w:numPr>
        <w:tabs>
          <w:tab w:pos="709" w:val="left" w:leader="none"/>
        </w:tabs>
        <w:spacing w:line="240" w:lineRule="auto" w:before="0" w:after="0"/>
        <w:ind w:left="709" w:right="143" w:hanging="708"/>
        <w:jc w:val="both"/>
        <w:rPr>
          <w:sz w:val="20"/>
        </w:rPr>
      </w:pPr>
      <w:r>
        <w:rPr>
          <w:sz w:val="20"/>
        </w:rPr>
        <w:t>Por carecer, no portar o negarse a exhibir, cuando le sea requerida por la autoridad facultada, la documentación original o copia certificada, necesaria para prestar el servicio;</w:t>
      </w:r>
    </w:p>
    <w:p>
      <w:pPr>
        <w:pStyle w:val="BodyText"/>
      </w:pPr>
    </w:p>
    <w:p>
      <w:pPr>
        <w:pStyle w:val="ListParagraph"/>
        <w:numPr>
          <w:ilvl w:val="0"/>
          <w:numId w:val="70"/>
        </w:numPr>
        <w:tabs>
          <w:tab w:pos="707" w:val="left" w:leader="none"/>
          <w:tab w:pos="709" w:val="left" w:leader="none"/>
        </w:tabs>
        <w:spacing w:line="240" w:lineRule="auto" w:before="0" w:after="0"/>
        <w:ind w:left="709" w:right="151" w:hanging="708"/>
        <w:jc w:val="both"/>
        <w:rPr>
          <w:sz w:val="20"/>
        </w:rPr>
      </w:pPr>
      <w:r>
        <w:rPr>
          <w:sz w:val="20"/>
        </w:rPr>
        <w:t>Porque la documentación con la que se pretende acreditar la prestación del servicio no coincida de cualquier forma con el servicio que se está efectuando;</w:t>
      </w:r>
    </w:p>
    <w:p>
      <w:pPr>
        <w:pStyle w:val="BodyText"/>
        <w:spacing w:before="1"/>
      </w:pPr>
    </w:p>
    <w:p>
      <w:pPr>
        <w:pStyle w:val="ListParagraph"/>
        <w:numPr>
          <w:ilvl w:val="0"/>
          <w:numId w:val="70"/>
        </w:numPr>
        <w:tabs>
          <w:tab w:pos="709" w:val="left" w:leader="none"/>
        </w:tabs>
        <w:spacing w:line="240" w:lineRule="auto" w:before="0" w:after="0"/>
        <w:ind w:left="709" w:right="0" w:hanging="708"/>
        <w:jc w:val="left"/>
        <w:rPr>
          <w:sz w:val="20"/>
        </w:rPr>
      </w:pPr>
      <w:r>
        <w:rPr>
          <w:sz w:val="20"/>
        </w:rPr>
        <w:t>Por</w:t>
      </w:r>
      <w:r>
        <w:rPr>
          <w:spacing w:val="-7"/>
          <w:sz w:val="20"/>
        </w:rPr>
        <w:t> </w:t>
      </w:r>
      <w:r>
        <w:rPr>
          <w:sz w:val="20"/>
        </w:rPr>
        <w:t>prestar</w:t>
      </w:r>
      <w:r>
        <w:rPr>
          <w:spacing w:val="-5"/>
          <w:sz w:val="20"/>
        </w:rPr>
        <w:t> </w:t>
      </w:r>
      <w:r>
        <w:rPr>
          <w:sz w:val="20"/>
        </w:rPr>
        <w:t>el</w:t>
      </w:r>
      <w:r>
        <w:rPr>
          <w:spacing w:val="-7"/>
          <w:sz w:val="20"/>
        </w:rPr>
        <w:t> </w:t>
      </w:r>
      <w:r>
        <w:rPr>
          <w:sz w:val="20"/>
        </w:rPr>
        <w:t>servicio</w:t>
      </w:r>
      <w:r>
        <w:rPr>
          <w:spacing w:val="-7"/>
          <w:sz w:val="20"/>
        </w:rPr>
        <w:t> </w:t>
      </w:r>
      <w:r>
        <w:rPr>
          <w:sz w:val="20"/>
        </w:rPr>
        <w:t>con</w:t>
      </w:r>
      <w:r>
        <w:rPr>
          <w:spacing w:val="-3"/>
          <w:sz w:val="20"/>
        </w:rPr>
        <w:t> </w:t>
      </w:r>
      <w:r>
        <w:rPr>
          <w:sz w:val="20"/>
        </w:rPr>
        <w:t>placas</w:t>
      </w:r>
      <w:r>
        <w:rPr>
          <w:spacing w:val="-6"/>
          <w:sz w:val="20"/>
        </w:rPr>
        <w:t> </w:t>
      </w:r>
      <w:r>
        <w:rPr>
          <w:sz w:val="20"/>
        </w:rPr>
        <w:t>destinadas</w:t>
      </w:r>
      <w:r>
        <w:rPr>
          <w:spacing w:val="-5"/>
          <w:sz w:val="20"/>
        </w:rPr>
        <w:t> </w:t>
      </w:r>
      <w:r>
        <w:rPr>
          <w:sz w:val="20"/>
        </w:rPr>
        <w:t>al</w:t>
      </w:r>
      <w:r>
        <w:rPr>
          <w:spacing w:val="-7"/>
          <w:sz w:val="20"/>
        </w:rPr>
        <w:t> </w:t>
      </w:r>
      <w:r>
        <w:rPr>
          <w:sz w:val="20"/>
        </w:rPr>
        <w:t>servicio</w:t>
      </w:r>
      <w:r>
        <w:rPr>
          <w:spacing w:val="-7"/>
          <w:sz w:val="20"/>
        </w:rPr>
        <w:t> </w:t>
      </w:r>
      <w:r>
        <w:rPr>
          <w:spacing w:val="-2"/>
          <w:sz w:val="20"/>
        </w:rPr>
        <w:t>particular;</w:t>
      </w:r>
    </w:p>
    <w:p>
      <w:pPr>
        <w:pStyle w:val="ListParagraph"/>
        <w:numPr>
          <w:ilvl w:val="0"/>
          <w:numId w:val="70"/>
        </w:numPr>
        <w:tabs>
          <w:tab w:pos="709" w:val="left" w:leader="none"/>
        </w:tabs>
        <w:spacing w:line="240" w:lineRule="auto" w:before="229" w:after="0"/>
        <w:ind w:left="709" w:right="0" w:hanging="708"/>
        <w:jc w:val="left"/>
        <w:rPr>
          <w:sz w:val="20"/>
        </w:rPr>
      </w:pPr>
      <w:r>
        <w:rPr>
          <w:sz w:val="20"/>
        </w:rPr>
        <w:t>Por</w:t>
      </w:r>
      <w:r>
        <w:rPr>
          <w:spacing w:val="-6"/>
          <w:sz w:val="20"/>
        </w:rPr>
        <w:t> </w:t>
      </w:r>
      <w:r>
        <w:rPr>
          <w:sz w:val="20"/>
        </w:rPr>
        <w:t>operar</w:t>
      </w:r>
      <w:r>
        <w:rPr>
          <w:spacing w:val="-5"/>
          <w:sz w:val="20"/>
        </w:rPr>
        <w:t> </w:t>
      </w:r>
      <w:r>
        <w:rPr>
          <w:sz w:val="20"/>
        </w:rPr>
        <w:t>la</w:t>
      </w:r>
      <w:r>
        <w:rPr>
          <w:spacing w:val="-5"/>
          <w:sz w:val="20"/>
        </w:rPr>
        <w:t> </w:t>
      </w:r>
      <w:r>
        <w:rPr>
          <w:sz w:val="20"/>
        </w:rPr>
        <w:t>unidad</w:t>
      </w:r>
      <w:r>
        <w:rPr>
          <w:spacing w:val="-5"/>
          <w:sz w:val="20"/>
        </w:rPr>
        <w:t> </w:t>
      </w:r>
      <w:r>
        <w:rPr>
          <w:sz w:val="20"/>
        </w:rPr>
        <w:t>sin</w:t>
      </w:r>
      <w:r>
        <w:rPr>
          <w:spacing w:val="-5"/>
          <w:sz w:val="20"/>
        </w:rPr>
        <w:t> </w:t>
      </w:r>
      <w:r>
        <w:rPr>
          <w:sz w:val="20"/>
        </w:rPr>
        <w:t>placas</w:t>
      </w:r>
      <w:r>
        <w:rPr>
          <w:spacing w:val="-5"/>
          <w:sz w:val="20"/>
        </w:rPr>
        <w:t> </w:t>
      </w:r>
      <w:r>
        <w:rPr>
          <w:sz w:val="20"/>
        </w:rPr>
        <w:t>de</w:t>
      </w:r>
      <w:r>
        <w:rPr>
          <w:spacing w:val="-6"/>
          <w:sz w:val="20"/>
        </w:rPr>
        <w:t> </w:t>
      </w:r>
      <w:r>
        <w:rPr>
          <w:spacing w:val="-2"/>
          <w:sz w:val="20"/>
        </w:rPr>
        <w:t>circulación;</w:t>
      </w:r>
    </w:p>
    <w:p>
      <w:pPr>
        <w:pStyle w:val="BodyText"/>
      </w:pPr>
    </w:p>
    <w:p>
      <w:pPr>
        <w:pStyle w:val="ListParagraph"/>
        <w:numPr>
          <w:ilvl w:val="0"/>
          <w:numId w:val="70"/>
        </w:numPr>
        <w:tabs>
          <w:tab w:pos="707" w:val="left" w:leader="none"/>
          <w:tab w:pos="709" w:val="left" w:leader="none"/>
        </w:tabs>
        <w:spacing w:line="240" w:lineRule="auto" w:before="0" w:after="0"/>
        <w:ind w:left="709" w:right="153" w:hanging="708"/>
        <w:jc w:val="both"/>
        <w:rPr>
          <w:sz w:val="20"/>
        </w:rPr>
      </w:pPr>
      <w:r>
        <w:rPr>
          <w:sz w:val="20"/>
        </w:rPr>
        <w:t>Por operar la unidad sin tarjeta de circulación, o sin que esta corresponda al vehículo con el que se está operando;</w:t>
      </w:r>
    </w:p>
    <w:p>
      <w:pPr>
        <w:pStyle w:val="ListParagraph"/>
        <w:numPr>
          <w:ilvl w:val="0"/>
          <w:numId w:val="70"/>
        </w:numPr>
        <w:tabs>
          <w:tab w:pos="709" w:val="left" w:leader="none"/>
        </w:tabs>
        <w:spacing w:line="240" w:lineRule="auto" w:before="229" w:after="0"/>
        <w:ind w:left="709" w:right="0" w:hanging="708"/>
        <w:jc w:val="left"/>
        <w:rPr>
          <w:sz w:val="20"/>
        </w:rPr>
      </w:pPr>
      <w:r>
        <w:rPr>
          <w:sz w:val="20"/>
        </w:rPr>
        <w:t>Por</w:t>
      </w:r>
      <w:r>
        <w:rPr>
          <w:spacing w:val="-5"/>
          <w:sz w:val="20"/>
        </w:rPr>
        <w:t> </w:t>
      </w:r>
      <w:r>
        <w:rPr>
          <w:sz w:val="20"/>
        </w:rPr>
        <w:t>carecer</w:t>
      </w:r>
      <w:r>
        <w:rPr>
          <w:spacing w:val="-5"/>
          <w:sz w:val="20"/>
        </w:rPr>
        <w:t> </w:t>
      </w:r>
      <w:r>
        <w:rPr>
          <w:sz w:val="20"/>
        </w:rPr>
        <w:t>de</w:t>
      </w:r>
      <w:r>
        <w:rPr>
          <w:spacing w:val="-5"/>
          <w:sz w:val="20"/>
        </w:rPr>
        <w:t> </w:t>
      </w:r>
      <w:r>
        <w:rPr>
          <w:sz w:val="20"/>
        </w:rPr>
        <w:t>seguro,</w:t>
      </w:r>
      <w:r>
        <w:rPr>
          <w:spacing w:val="-4"/>
          <w:sz w:val="20"/>
        </w:rPr>
        <w:t> </w:t>
      </w:r>
      <w:r>
        <w:rPr>
          <w:sz w:val="20"/>
        </w:rPr>
        <w:t>o</w:t>
      </w:r>
      <w:r>
        <w:rPr>
          <w:spacing w:val="-3"/>
          <w:sz w:val="20"/>
        </w:rPr>
        <w:t> </w:t>
      </w:r>
      <w:r>
        <w:rPr>
          <w:sz w:val="20"/>
        </w:rPr>
        <w:t>por</w:t>
      </w:r>
      <w:r>
        <w:rPr>
          <w:spacing w:val="-5"/>
          <w:sz w:val="20"/>
        </w:rPr>
        <w:t> </w:t>
      </w:r>
      <w:r>
        <w:rPr>
          <w:sz w:val="20"/>
        </w:rPr>
        <w:t>operar</w:t>
      </w:r>
      <w:r>
        <w:rPr>
          <w:spacing w:val="-5"/>
          <w:sz w:val="20"/>
        </w:rPr>
        <w:t> </w:t>
      </w:r>
      <w:r>
        <w:rPr>
          <w:sz w:val="20"/>
        </w:rPr>
        <w:t>con</w:t>
      </w:r>
      <w:r>
        <w:rPr>
          <w:spacing w:val="-4"/>
          <w:sz w:val="20"/>
        </w:rPr>
        <w:t> </w:t>
      </w:r>
      <w:r>
        <w:rPr>
          <w:sz w:val="20"/>
        </w:rPr>
        <w:t>el</w:t>
      </w:r>
      <w:r>
        <w:rPr>
          <w:spacing w:val="-6"/>
          <w:sz w:val="20"/>
        </w:rPr>
        <w:t> </w:t>
      </w:r>
      <w:r>
        <w:rPr>
          <w:sz w:val="20"/>
        </w:rPr>
        <w:t>seguro</w:t>
      </w:r>
      <w:r>
        <w:rPr>
          <w:spacing w:val="-5"/>
          <w:sz w:val="20"/>
        </w:rPr>
        <w:t> </w:t>
      </w:r>
      <w:r>
        <w:rPr>
          <w:spacing w:val="-2"/>
          <w:sz w:val="20"/>
        </w:rPr>
        <w:t>vencido;</w:t>
      </w:r>
    </w:p>
    <w:p>
      <w:pPr>
        <w:pStyle w:val="BodyText"/>
        <w:spacing w:before="1"/>
      </w:pPr>
    </w:p>
    <w:p>
      <w:pPr>
        <w:pStyle w:val="ListParagraph"/>
        <w:numPr>
          <w:ilvl w:val="0"/>
          <w:numId w:val="70"/>
        </w:numPr>
        <w:tabs>
          <w:tab w:pos="707" w:val="left" w:leader="none"/>
          <w:tab w:pos="709" w:val="left" w:leader="none"/>
        </w:tabs>
        <w:spacing w:line="240" w:lineRule="auto" w:before="0" w:after="0"/>
        <w:ind w:left="709" w:right="149" w:hanging="708"/>
        <w:jc w:val="both"/>
        <w:rPr>
          <w:sz w:val="20"/>
        </w:rPr>
      </w:pPr>
      <w:r>
        <w:rPr>
          <w:sz w:val="20"/>
        </w:rPr>
        <w:t>Cuando el conductor del vehículo carezca del Tarjetón respectivo, o porque el mismo no se encuentre vigente;</w:t>
      </w:r>
    </w:p>
    <w:p>
      <w:pPr>
        <w:pStyle w:val="BodyText"/>
        <w:spacing w:before="2"/>
      </w:pPr>
    </w:p>
    <w:p>
      <w:pPr>
        <w:pStyle w:val="ListParagraph"/>
        <w:numPr>
          <w:ilvl w:val="0"/>
          <w:numId w:val="70"/>
        </w:numPr>
        <w:tabs>
          <w:tab w:pos="709" w:val="left" w:leader="none"/>
        </w:tabs>
        <w:spacing w:line="240" w:lineRule="auto" w:before="0" w:after="0"/>
        <w:ind w:left="709" w:right="150" w:hanging="708"/>
        <w:jc w:val="both"/>
        <w:rPr>
          <w:sz w:val="20"/>
        </w:rPr>
      </w:pPr>
      <w:r>
        <w:rPr>
          <w:sz w:val="20"/>
        </w:rPr>
        <w:t>Cuando el conductor esté operando un vehículo de características diferentes al señalado en el Tarjetón;</w:t>
      </w:r>
      <w:r>
        <w:rPr>
          <w:spacing w:val="-2"/>
          <w:sz w:val="20"/>
        </w:rPr>
        <w:t> </w:t>
      </w:r>
      <w:r>
        <w:rPr>
          <w:sz w:val="20"/>
        </w:rPr>
        <w:t>o</w:t>
      </w:r>
      <w:r>
        <w:rPr>
          <w:spacing w:val="-4"/>
          <w:sz w:val="20"/>
        </w:rPr>
        <w:t> </w:t>
      </w:r>
      <w:r>
        <w:rPr>
          <w:sz w:val="20"/>
        </w:rPr>
        <w:t>bien</w:t>
      </w:r>
      <w:r>
        <w:rPr>
          <w:spacing w:val="-4"/>
          <w:sz w:val="20"/>
        </w:rPr>
        <w:t> </w:t>
      </w:r>
      <w:r>
        <w:rPr>
          <w:sz w:val="20"/>
        </w:rPr>
        <w:t>cuando</w:t>
      </w:r>
      <w:r>
        <w:rPr>
          <w:spacing w:val="-2"/>
          <w:sz w:val="20"/>
        </w:rPr>
        <w:t> </w:t>
      </w:r>
      <w:r>
        <w:rPr>
          <w:sz w:val="20"/>
        </w:rPr>
        <w:t>el</w:t>
      </w:r>
      <w:r>
        <w:rPr>
          <w:spacing w:val="-1"/>
          <w:sz w:val="20"/>
        </w:rPr>
        <w:t> </w:t>
      </w:r>
      <w:r>
        <w:rPr>
          <w:sz w:val="20"/>
        </w:rPr>
        <w:t>conductor</w:t>
      </w:r>
      <w:r>
        <w:rPr>
          <w:spacing w:val="-1"/>
          <w:sz w:val="20"/>
        </w:rPr>
        <w:t> </w:t>
      </w:r>
      <w:r>
        <w:rPr>
          <w:sz w:val="20"/>
        </w:rPr>
        <w:t>que</w:t>
      </w:r>
      <w:r>
        <w:rPr>
          <w:spacing w:val="-2"/>
          <w:sz w:val="20"/>
        </w:rPr>
        <w:t> </w:t>
      </w:r>
      <w:r>
        <w:rPr>
          <w:sz w:val="20"/>
        </w:rPr>
        <w:t>esté</w:t>
      </w:r>
      <w:r>
        <w:rPr>
          <w:spacing w:val="-2"/>
          <w:sz w:val="20"/>
        </w:rPr>
        <w:t> </w:t>
      </w:r>
      <w:r>
        <w:rPr>
          <w:sz w:val="20"/>
        </w:rPr>
        <w:t>operando</w:t>
      </w:r>
      <w:r>
        <w:rPr>
          <w:spacing w:val="-5"/>
          <w:sz w:val="20"/>
        </w:rPr>
        <w:t> </w:t>
      </w:r>
      <w:r>
        <w:rPr>
          <w:sz w:val="20"/>
        </w:rPr>
        <w:t>el</w:t>
      </w:r>
      <w:r>
        <w:rPr>
          <w:spacing w:val="-5"/>
          <w:sz w:val="20"/>
        </w:rPr>
        <w:t> </w:t>
      </w:r>
      <w:r>
        <w:rPr>
          <w:sz w:val="20"/>
        </w:rPr>
        <w:t>vehículo</w:t>
      </w:r>
      <w:r>
        <w:rPr>
          <w:spacing w:val="-4"/>
          <w:sz w:val="20"/>
        </w:rPr>
        <w:t> </w:t>
      </w:r>
      <w:r>
        <w:rPr>
          <w:sz w:val="20"/>
        </w:rPr>
        <w:t>no</w:t>
      </w:r>
      <w:r>
        <w:rPr>
          <w:spacing w:val="-4"/>
          <w:sz w:val="20"/>
        </w:rPr>
        <w:t> </w:t>
      </w:r>
      <w:r>
        <w:rPr>
          <w:sz w:val="20"/>
        </w:rPr>
        <w:t>sea</w:t>
      </w:r>
      <w:r>
        <w:rPr>
          <w:spacing w:val="-2"/>
          <w:sz w:val="20"/>
        </w:rPr>
        <w:t> </w:t>
      </w:r>
      <w:r>
        <w:rPr>
          <w:sz w:val="20"/>
        </w:rPr>
        <w:t>la</w:t>
      </w:r>
      <w:r>
        <w:rPr>
          <w:spacing w:val="-4"/>
          <w:sz w:val="20"/>
        </w:rPr>
        <w:t> </w:t>
      </w:r>
      <w:r>
        <w:rPr>
          <w:sz w:val="20"/>
        </w:rPr>
        <w:t>persona</w:t>
      </w:r>
      <w:r>
        <w:rPr>
          <w:spacing w:val="-2"/>
          <w:sz w:val="20"/>
        </w:rPr>
        <w:t> </w:t>
      </w:r>
      <w:r>
        <w:rPr>
          <w:sz w:val="20"/>
        </w:rPr>
        <w:t>identificada en el Tarjetón;</w:t>
      </w:r>
    </w:p>
    <w:p>
      <w:pPr>
        <w:pStyle w:val="ListParagraph"/>
        <w:numPr>
          <w:ilvl w:val="0"/>
          <w:numId w:val="70"/>
        </w:numPr>
        <w:tabs>
          <w:tab w:pos="707" w:val="left" w:leader="none"/>
          <w:tab w:pos="709" w:val="left" w:leader="none"/>
        </w:tabs>
        <w:spacing w:line="240" w:lineRule="auto" w:before="229" w:after="0"/>
        <w:ind w:left="709" w:right="148" w:hanging="708"/>
        <w:jc w:val="both"/>
        <w:rPr>
          <w:sz w:val="20"/>
        </w:rPr>
      </w:pPr>
      <w:r>
        <w:rPr>
          <w:sz w:val="20"/>
        </w:rPr>
        <w:t>Cuando el conductor se encuentre bajo los efectos de bebidas etílicas o de cualquier tipo de drogas o enervantes;</w:t>
      </w:r>
    </w:p>
    <w:p>
      <w:pPr>
        <w:pStyle w:val="ListParagraph"/>
        <w:numPr>
          <w:ilvl w:val="0"/>
          <w:numId w:val="70"/>
        </w:numPr>
        <w:tabs>
          <w:tab w:pos="709" w:val="left" w:leader="none"/>
        </w:tabs>
        <w:spacing w:line="240" w:lineRule="auto" w:before="229" w:after="0"/>
        <w:ind w:left="709" w:right="0" w:hanging="708"/>
        <w:jc w:val="left"/>
        <w:rPr>
          <w:sz w:val="20"/>
        </w:rPr>
      </w:pPr>
      <w:r>
        <w:rPr>
          <w:sz w:val="20"/>
        </w:rPr>
        <w:t>Por</w:t>
      </w:r>
      <w:r>
        <w:rPr>
          <w:spacing w:val="-6"/>
          <w:sz w:val="20"/>
        </w:rPr>
        <w:t> </w:t>
      </w:r>
      <w:r>
        <w:rPr>
          <w:sz w:val="20"/>
        </w:rPr>
        <w:t>incurrir</w:t>
      </w:r>
      <w:r>
        <w:rPr>
          <w:spacing w:val="-5"/>
          <w:sz w:val="20"/>
        </w:rPr>
        <w:t> </w:t>
      </w:r>
      <w:r>
        <w:rPr>
          <w:sz w:val="20"/>
        </w:rPr>
        <w:t>en</w:t>
      </w:r>
      <w:r>
        <w:rPr>
          <w:spacing w:val="-3"/>
          <w:sz w:val="20"/>
        </w:rPr>
        <w:t> </w:t>
      </w:r>
      <w:r>
        <w:rPr>
          <w:sz w:val="20"/>
        </w:rPr>
        <w:t>actos</w:t>
      </w:r>
      <w:r>
        <w:rPr>
          <w:spacing w:val="-5"/>
          <w:sz w:val="20"/>
        </w:rPr>
        <w:t> </w:t>
      </w:r>
      <w:r>
        <w:rPr>
          <w:sz w:val="20"/>
        </w:rPr>
        <w:t>de</w:t>
      </w:r>
      <w:r>
        <w:rPr>
          <w:spacing w:val="-5"/>
          <w:sz w:val="20"/>
        </w:rPr>
        <w:t> </w:t>
      </w:r>
      <w:r>
        <w:rPr>
          <w:sz w:val="20"/>
        </w:rPr>
        <w:t>competencia</w:t>
      </w:r>
      <w:r>
        <w:rPr>
          <w:spacing w:val="-6"/>
          <w:sz w:val="20"/>
        </w:rPr>
        <w:t> </w:t>
      </w:r>
      <w:r>
        <w:rPr>
          <w:sz w:val="20"/>
        </w:rPr>
        <w:t>desleal</w:t>
      </w:r>
      <w:r>
        <w:rPr>
          <w:spacing w:val="-6"/>
          <w:sz w:val="20"/>
        </w:rPr>
        <w:t> </w:t>
      </w:r>
      <w:r>
        <w:rPr>
          <w:sz w:val="20"/>
        </w:rPr>
        <w:t>o</w:t>
      </w:r>
      <w:r>
        <w:rPr>
          <w:spacing w:val="-7"/>
          <w:sz w:val="20"/>
        </w:rPr>
        <w:t> </w:t>
      </w:r>
      <w:r>
        <w:rPr>
          <w:spacing w:val="-2"/>
          <w:sz w:val="20"/>
        </w:rPr>
        <w:t>ruinosa;</w:t>
      </w:r>
    </w:p>
    <w:p>
      <w:pPr>
        <w:pStyle w:val="BodyText"/>
      </w:pPr>
    </w:p>
    <w:p>
      <w:pPr>
        <w:pStyle w:val="ListParagraph"/>
        <w:numPr>
          <w:ilvl w:val="0"/>
          <w:numId w:val="70"/>
        </w:numPr>
        <w:tabs>
          <w:tab w:pos="707" w:val="left" w:leader="none"/>
          <w:tab w:pos="709" w:val="left" w:leader="none"/>
        </w:tabs>
        <w:spacing w:line="240" w:lineRule="auto" w:before="1" w:after="0"/>
        <w:ind w:left="709" w:right="152" w:hanging="708"/>
        <w:jc w:val="both"/>
        <w:rPr>
          <w:sz w:val="20"/>
        </w:rPr>
      </w:pPr>
      <w:r>
        <w:rPr>
          <w:sz w:val="20"/>
        </w:rPr>
        <w:t>Por incurrir en actos violentos en contra de la autoridad o de sus representantes, cualquiera que estos sean;</w:t>
      </w:r>
    </w:p>
    <w:p>
      <w:pPr>
        <w:pStyle w:val="ListParagraph"/>
        <w:numPr>
          <w:ilvl w:val="0"/>
          <w:numId w:val="70"/>
        </w:numPr>
        <w:tabs>
          <w:tab w:pos="709" w:val="left" w:leader="none"/>
        </w:tabs>
        <w:spacing w:line="240" w:lineRule="auto" w:before="229" w:after="0"/>
        <w:ind w:left="709" w:right="0" w:hanging="708"/>
        <w:jc w:val="left"/>
        <w:rPr>
          <w:sz w:val="20"/>
        </w:rPr>
      </w:pPr>
      <w:r>
        <w:rPr>
          <w:sz w:val="20"/>
        </w:rPr>
        <w:t>Por</w:t>
      </w:r>
      <w:r>
        <w:rPr>
          <w:spacing w:val="-6"/>
          <w:sz w:val="20"/>
        </w:rPr>
        <w:t> </w:t>
      </w:r>
      <w:r>
        <w:rPr>
          <w:sz w:val="20"/>
        </w:rPr>
        <w:t>incurrir</w:t>
      </w:r>
      <w:r>
        <w:rPr>
          <w:spacing w:val="-5"/>
          <w:sz w:val="20"/>
        </w:rPr>
        <w:t> </w:t>
      </w:r>
      <w:r>
        <w:rPr>
          <w:sz w:val="20"/>
        </w:rPr>
        <w:t>en</w:t>
      </w:r>
      <w:r>
        <w:rPr>
          <w:spacing w:val="-3"/>
          <w:sz w:val="20"/>
        </w:rPr>
        <w:t> </w:t>
      </w:r>
      <w:r>
        <w:rPr>
          <w:sz w:val="20"/>
        </w:rPr>
        <w:t>actos</w:t>
      </w:r>
      <w:r>
        <w:rPr>
          <w:spacing w:val="-5"/>
          <w:sz w:val="20"/>
        </w:rPr>
        <w:t> </w:t>
      </w:r>
      <w:r>
        <w:rPr>
          <w:spacing w:val="-2"/>
          <w:sz w:val="20"/>
        </w:rPr>
        <w:t>violentos;</w:t>
      </w:r>
    </w:p>
    <w:p>
      <w:pPr>
        <w:pStyle w:val="BodyText"/>
      </w:pPr>
    </w:p>
    <w:p>
      <w:pPr>
        <w:pStyle w:val="BodyText"/>
        <w:ind w:left="568" w:hanging="567"/>
      </w:pPr>
      <w:r>
        <w:rPr>
          <w:rFonts w:ascii="Arial" w:hAnsi="Arial"/>
          <w:b/>
        </w:rPr>
        <w:t>XXIV</w:t>
      </w:r>
      <w:r>
        <w:rPr>
          <w:rFonts w:ascii="Arial" w:hAnsi="Arial"/>
          <w:b/>
          <w:spacing w:val="40"/>
        </w:rPr>
        <w:t> </w:t>
      </w:r>
      <w:r>
        <w:rPr>
          <w:rFonts w:ascii="Arial" w:hAnsi="Arial"/>
          <w:b/>
        </w:rPr>
        <w:t>Bis.</w:t>
      </w:r>
      <w:r>
        <w:rPr>
          <w:rFonts w:ascii="Arial" w:hAnsi="Arial"/>
          <w:b/>
          <w:spacing w:val="40"/>
        </w:rPr>
        <w:t> </w:t>
      </w:r>
      <w:r>
        <w:rPr/>
        <w:t>Por</w:t>
      </w:r>
      <w:r>
        <w:rPr>
          <w:spacing w:val="40"/>
        </w:rPr>
        <w:t> </w:t>
      </w:r>
      <w:r>
        <w:rPr/>
        <w:t>incurrir</w:t>
      </w:r>
      <w:r>
        <w:rPr>
          <w:spacing w:val="40"/>
        </w:rPr>
        <w:t> </w:t>
      </w:r>
      <w:r>
        <w:rPr/>
        <w:t>en</w:t>
      </w:r>
      <w:r>
        <w:rPr>
          <w:spacing w:val="40"/>
        </w:rPr>
        <w:t> </w:t>
      </w:r>
      <w:r>
        <w:rPr/>
        <w:t>actos</w:t>
      </w:r>
      <w:r>
        <w:rPr>
          <w:spacing w:val="40"/>
        </w:rPr>
        <w:t> </w:t>
      </w:r>
      <w:r>
        <w:rPr/>
        <w:t>que</w:t>
      </w:r>
      <w:r>
        <w:rPr>
          <w:spacing w:val="40"/>
        </w:rPr>
        <w:t> </w:t>
      </w:r>
      <w:r>
        <w:rPr/>
        <w:t>pongan</w:t>
      </w:r>
      <w:r>
        <w:rPr>
          <w:spacing w:val="40"/>
        </w:rPr>
        <w:t> </w:t>
      </w:r>
      <w:r>
        <w:rPr/>
        <w:t>en</w:t>
      </w:r>
      <w:r>
        <w:rPr>
          <w:spacing w:val="40"/>
        </w:rPr>
        <w:t> </w:t>
      </w:r>
      <w:r>
        <w:rPr/>
        <w:t>riesgo</w:t>
      </w:r>
      <w:r>
        <w:rPr>
          <w:spacing w:val="40"/>
        </w:rPr>
        <w:t> </w:t>
      </w:r>
      <w:r>
        <w:rPr/>
        <w:t>la</w:t>
      </w:r>
      <w:r>
        <w:rPr>
          <w:spacing w:val="40"/>
        </w:rPr>
        <w:t> </w:t>
      </w:r>
      <w:r>
        <w:rPr/>
        <w:t>seguridad,</w:t>
      </w:r>
      <w:r>
        <w:rPr>
          <w:spacing w:val="40"/>
        </w:rPr>
        <w:t> </w:t>
      </w:r>
      <w:r>
        <w:rPr/>
        <w:t>la</w:t>
      </w:r>
      <w:r>
        <w:rPr>
          <w:spacing w:val="40"/>
        </w:rPr>
        <w:t> </w:t>
      </w:r>
      <w:r>
        <w:rPr/>
        <w:t>integridad</w:t>
      </w:r>
      <w:r>
        <w:rPr>
          <w:spacing w:val="40"/>
        </w:rPr>
        <w:t> </w:t>
      </w:r>
      <w:r>
        <w:rPr/>
        <w:t>psicológica,</w:t>
      </w:r>
      <w:r>
        <w:rPr>
          <w:spacing w:val="40"/>
        </w:rPr>
        <w:t> </w:t>
      </w:r>
      <w:r>
        <w:rPr/>
        <w:t>física, sexual, patrimonial, económica o la vida de las mujeres;</w:t>
      </w:r>
    </w:p>
    <w:p>
      <w:pPr>
        <w:pStyle w:val="BodyText"/>
        <w:spacing w:before="2"/>
      </w:pPr>
    </w:p>
    <w:p>
      <w:pPr>
        <w:pStyle w:val="ListParagraph"/>
        <w:numPr>
          <w:ilvl w:val="0"/>
          <w:numId w:val="70"/>
        </w:numPr>
        <w:tabs>
          <w:tab w:pos="706" w:val="left" w:leader="none"/>
          <w:tab w:pos="709" w:val="left" w:leader="none"/>
        </w:tabs>
        <w:spacing w:line="240" w:lineRule="auto" w:before="0" w:after="0"/>
        <w:ind w:left="709" w:right="149" w:hanging="708"/>
        <w:jc w:val="both"/>
        <w:rPr>
          <w:sz w:val="20"/>
        </w:rPr>
      </w:pPr>
      <w:r>
        <w:rPr>
          <w:sz w:val="20"/>
        </w:rPr>
        <w:t>Por incurrir, alentar o propiciar actos tendientes a impedir que otro prestador del servicio, debidamente autorizado, opere con normalidad;</w:t>
      </w:r>
    </w:p>
    <w:p>
      <w:pPr>
        <w:pStyle w:val="ListParagraph"/>
        <w:numPr>
          <w:ilvl w:val="0"/>
          <w:numId w:val="70"/>
        </w:numPr>
        <w:tabs>
          <w:tab w:pos="706" w:val="left" w:leader="none"/>
          <w:tab w:pos="709" w:val="left" w:leader="none"/>
        </w:tabs>
        <w:spacing w:line="240" w:lineRule="auto" w:before="229" w:after="0"/>
        <w:ind w:left="709" w:right="145" w:hanging="708"/>
        <w:jc w:val="both"/>
        <w:rPr>
          <w:sz w:val="20"/>
        </w:rPr>
      </w:pPr>
      <w:r>
        <w:rPr>
          <w:sz w:val="20"/>
        </w:rPr>
        <w:t>Cuando el conductor de la unidad sea flagrantemente sorprendido realizando maniobras imprudentes o temerarias, con las que se ponga en peligro la seguridad de los usuarios o de los demás ocupantes o transeúntes de las vías públicas;</w:t>
      </w:r>
    </w:p>
    <w:p>
      <w:pPr>
        <w:pStyle w:val="ListParagraph"/>
        <w:spacing w:after="0" w:line="240" w:lineRule="auto"/>
        <w:jc w:val="both"/>
        <w:rPr>
          <w:sz w:val="20"/>
        </w:rPr>
        <w:sectPr>
          <w:pgSz w:w="12250" w:h="15820"/>
          <w:pgMar w:header="0" w:footer="969" w:top="1700" w:bottom="1160" w:left="1417" w:right="1275"/>
        </w:sectPr>
      </w:pPr>
    </w:p>
    <w:p>
      <w:pPr>
        <w:pStyle w:val="ListParagraph"/>
        <w:numPr>
          <w:ilvl w:val="0"/>
          <w:numId w:val="70"/>
        </w:numPr>
        <w:tabs>
          <w:tab w:pos="706" w:val="left" w:leader="none"/>
          <w:tab w:pos="709" w:val="left" w:leader="none"/>
        </w:tabs>
        <w:spacing w:line="240" w:lineRule="auto" w:before="111" w:after="0"/>
        <w:ind w:left="709" w:right="142" w:hanging="708"/>
        <w:jc w:val="both"/>
        <w:rPr>
          <w:sz w:val="20"/>
        </w:rPr>
      </w:pPr>
      <w:r>
        <w:rPr>
          <w:sz w:val="20"/>
        </w:rPr>
        <w:t>Cuando el conductor de la unidad sea sorprendido utilizando equipo de radiocomunicación, y el vehículo no esté autorizado para operar como radiotaxi;</w:t>
      </w:r>
    </w:p>
    <w:p>
      <w:pPr>
        <w:pStyle w:val="ListParagraph"/>
        <w:numPr>
          <w:ilvl w:val="0"/>
          <w:numId w:val="70"/>
        </w:numPr>
        <w:tabs>
          <w:tab w:pos="706" w:val="left" w:leader="none"/>
          <w:tab w:pos="709" w:val="left" w:leader="none"/>
        </w:tabs>
        <w:spacing w:line="240" w:lineRule="auto" w:before="229" w:after="0"/>
        <w:ind w:left="709" w:right="141" w:hanging="708"/>
        <w:jc w:val="both"/>
        <w:rPr>
          <w:sz w:val="20"/>
        </w:rPr>
      </w:pPr>
      <w:r>
        <w:rPr>
          <w:sz w:val="20"/>
        </w:rPr>
        <w:t>Cuando el concesionario, permisionario o el titular de una autorización, sus trabajadores o el conductor de la unidad obstruyan, entorpezcan o pretendan impedir de cualquier forma el trabajo de los Inspectores de Transporte, con absoluta independencia de las sanciones de tipo administrativo o penal que les resulten por otros ordenamientos legales vigentes;</w:t>
      </w:r>
    </w:p>
    <w:p>
      <w:pPr>
        <w:pStyle w:val="BodyText"/>
      </w:pPr>
    </w:p>
    <w:p>
      <w:pPr>
        <w:pStyle w:val="ListParagraph"/>
        <w:numPr>
          <w:ilvl w:val="0"/>
          <w:numId w:val="70"/>
        </w:numPr>
        <w:tabs>
          <w:tab w:pos="706" w:val="left" w:leader="none"/>
          <w:tab w:pos="709" w:val="left" w:leader="none"/>
        </w:tabs>
        <w:spacing w:line="240" w:lineRule="auto" w:before="0" w:after="0"/>
        <w:ind w:left="709" w:right="143" w:hanging="708"/>
        <w:jc w:val="both"/>
        <w:rPr>
          <w:sz w:val="20"/>
        </w:rPr>
      </w:pPr>
      <w:r>
        <w:rPr>
          <w:sz w:val="20"/>
        </w:rPr>
        <w:t>Por utilizar combustible distinto al especificado por el fabricante; salvo que se cuente con la autorización de la Autoridad Competente para las modificaciones para el uso de otro tipo de </w:t>
      </w:r>
      <w:r>
        <w:rPr>
          <w:spacing w:val="-2"/>
          <w:sz w:val="20"/>
        </w:rPr>
        <w:t>combustible;</w:t>
      </w:r>
    </w:p>
    <w:p>
      <w:pPr>
        <w:pStyle w:val="BodyText"/>
        <w:spacing w:before="1"/>
      </w:pPr>
    </w:p>
    <w:p>
      <w:pPr>
        <w:pStyle w:val="ListParagraph"/>
        <w:numPr>
          <w:ilvl w:val="0"/>
          <w:numId w:val="70"/>
        </w:numPr>
        <w:tabs>
          <w:tab w:pos="706" w:val="left" w:leader="none"/>
          <w:tab w:pos="709" w:val="left" w:leader="none"/>
        </w:tabs>
        <w:spacing w:line="240" w:lineRule="auto" w:before="0" w:after="0"/>
        <w:ind w:left="709" w:right="142" w:hanging="708"/>
        <w:jc w:val="both"/>
        <w:rPr>
          <w:sz w:val="20"/>
        </w:rPr>
      </w:pPr>
      <w:r>
        <w:rPr>
          <w:sz w:val="20"/>
        </w:rPr>
        <w:t>Cuando la unidad o sus partes, se encuentren en notorio mal estado o en condiciones físico- mecánicas que signifiquen un riesgo para los usuarios, de acuerdo a las determinaciones de la Autoridad Competente; y</w:t>
      </w:r>
    </w:p>
    <w:p>
      <w:pPr>
        <w:pStyle w:val="BodyText"/>
      </w:pPr>
    </w:p>
    <w:p>
      <w:pPr>
        <w:pStyle w:val="ListParagraph"/>
        <w:numPr>
          <w:ilvl w:val="0"/>
          <w:numId w:val="70"/>
        </w:numPr>
        <w:tabs>
          <w:tab w:pos="709" w:val="left" w:leader="none"/>
        </w:tabs>
        <w:spacing w:line="240" w:lineRule="auto" w:before="0" w:after="0"/>
        <w:ind w:left="709" w:right="0" w:hanging="708"/>
        <w:jc w:val="left"/>
        <w:rPr>
          <w:sz w:val="20"/>
        </w:rPr>
      </w:pPr>
      <w:r>
        <w:rPr>
          <w:sz w:val="20"/>
        </w:rPr>
        <w:t>Por</w:t>
      </w:r>
      <w:r>
        <w:rPr>
          <w:spacing w:val="-6"/>
          <w:sz w:val="20"/>
        </w:rPr>
        <w:t> </w:t>
      </w:r>
      <w:r>
        <w:rPr>
          <w:sz w:val="20"/>
        </w:rPr>
        <w:t>las</w:t>
      </w:r>
      <w:r>
        <w:rPr>
          <w:spacing w:val="-5"/>
          <w:sz w:val="20"/>
        </w:rPr>
        <w:t> </w:t>
      </w:r>
      <w:r>
        <w:rPr>
          <w:sz w:val="20"/>
        </w:rPr>
        <w:t>demás</w:t>
      </w:r>
      <w:r>
        <w:rPr>
          <w:spacing w:val="-5"/>
          <w:sz w:val="20"/>
        </w:rPr>
        <w:t> </w:t>
      </w:r>
      <w:r>
        <w:rPr>
          <w:sz w:val="20"/>
        </w:rPr>
        <w:t>causas</w:t>
      </w:r>
      <w:r>
        <w:rPr>
          <w:spacing w:val="-4"/>
          <w:sz w:val="20"/>
        </w:rPr>
        <w:t> </w:t>
      </w:r>
      <w:r>
        <w:rPr>
          <w:sz w:val="20"/>
        </w:rPr>
        <w:t>que</w:t>
      </w:r>
      <w:r>
        <w:rPr>
          <w:spacing w:val="-5"/>
          <w:sz w:val="20"/>
        </w:rPr>
        <w:t> </w:t>
      </w:r>
      <w:r>
        <w:rPr>
          <w:sz w:val="20"/>
        </w:rPr>
        <w:t>señalen</w:t>
      </w:r>
      <w:r>
        <w:rPr>
          <w:spacing w:val="-7"/>
          <w:sz w:val="20"/>
        </w:rPr>
        <w:t> </w:t>
      </w:r>
      <w:r>
        <w:rPr>
          <w:sz w:val="20"/>
        </w:rPr>
        <w:t>esta</w:t>
      </w:r>
      <w:r>
        <w:rPr>
          <w:spacing w:val="-5"/>
          <w:sz w:val="20"/>
        </w:rPr>
        <w:t> </w:t>
      </w:r>
      <w:r>
        <w:rPr>
          <w:sz w:val="20"/>
        </w:rPr>
        <w:t>Ley</w:t>
      </w:r>
      <w:r>
        <w:rPr>
          <w:spacing w:val="-5"/>
          <w:sz w:val="20"/>
        </w:rPr>
        <w:t> </w:t>
      </w:r>
      <w:r>
        <w:rPr>
          <w:sz w:val="20"/>
        </w:rPr>
        <w:t>y</w:t>
      </w:r>
      <w:r>
        <w:rPr>
          <w:spacing w:val="-5"/>
          <w:sz w:val="20"/>
        </w:rPr>
        <w:t> </w:t>
      </w:r>
      <w:r>
        <w:rPr>
          <w:sz w:val="20"/>
        </w:rPr>
        <w:t>el</w:t>
      </w:r>
      <w:r>
        <w:rPr>
          <w:spacing w:val="-7"/>
          <w:sz w:val="20"/>
        </w:rPr>
        <w:t> </w:t>
      </w:r>
      <w:r>
        <w:rPr>
          <w:sz w:val="20"/>
        </w:rPr>
        <w:t>Reglamento</w:t>
      </w:r>
      <w:r>
        <w:rPr>
          <w:spacing w:val="-6"/>
          <w:sz w:val="20"/>
        </w:rPr>
        <w:t> </w:t>
      </w:r>
      <w:r>
        <w:rPr>
          <w:spacing w:val="-2"/>
          <w:sz w:val="20"/>
        </w:rPr>
        <w:t>respectivo.</w:t>
      </w:r>
    </w:p>
    <w:p>
      <w:pPr>
        <w:pStyle w:val="BodyText"/>
        <w:spacing w:before="1"/>
      </w:pPr>
    </w:p>
    <w:p>
      <w:pPr>
        <w:pStyle w:val="BodyText"/>
        <w:ind w:left="1" w:right="139"/>
        <w:jc w:val="both"/>
      </w:pPr>
      <w:r>
        <w:rPr>
          <w:rFonts w:ascii="Arial" w:hAnsi="Arial"/>
          <w:b/>
        </w:rPr>
        <w:t>Artículo 271. </w:t>
      </w:r>
      <w:r>
        <w:rPr/>
        <w:t>La detención y aseguramiento también procederán cuando los Inspectores determinen que el vehículo no se encuentra en condiciones de seguridad o que no cumple con las condiciones físico- mecánicas requeridas para efectuar la prestación del servicio de transporte.</w:t>
      </w:r>
    </w:p>
    <w:p>
      <w:pPr>
        <w:pStyle w:val="BodyText"/>
        <w:spacing w:before="229"/>
        <w:ind w:left="1" w:right="141"/>
        <w:jc w:val="both"/>
      </w:pPr>
      <w:r>
        <w:rPr>
          <w:rFonts w:ascii="Arial" w:hAnsi="Arial"/>
          <w:b/>
        </w:rPr>
        <w:t>Artículo 272</w:t>
      </w:r>
      <w:r>
        <w:rPr/>
        <w:t>. El Organismo del Transporte Masivo, a través de los Inspectores de Transporte, podrá ordenar la detención y aseguramiento de los vehículos, sean de servicio público o de particulares,</w:t>
      </w:r>
      <w:r>
        <w:rPr>
          <w:spacing w:val="40"/>
        </w:rPr>
        <w:t> </w:t>
      </w:r>
      <w:r>
        <w:rPr/>
        <w:t>quienes incurran los siguientes supuestos:</w:t>
      </w:r>
    </w:p>
    <w:p>
      <w:pPr>
        <w:pStyle w:val="BodyText"/>
      </w:pPr>
    </w:p>
    <w:p>
      <w:pPr>
        <w:pStyle w:val="ListParagraph"/>
        <w:numPr>
          <w:ilvl w:val="0"/>
          <w:numId w:val="71"/>
        </w:numPr>
        <w:tabs>
          <w:tab w:pos="568" w:val="left" w:leader="none"/>
        </w:tabs>
        <w:spacing w:line="240" w:lineRule="auto" w:before="0" w:after="0"/>
        <w:ind w:left="568" w:right="291" w:hanging="567"/>
        <w:jc w:val="both"/>
        <w:rPr>
          <w:sz w:val="20"/>
        </w:rPr>
      </w:pPr>
      <w:r>
        <w:rPr>
          <w:sz w:val="20"/>
        </w:rPr>
        <w:t>El tránsito de vehículos ajenos sobre los carriles reservados y preferenciales, salvo en los tramos en que se permita el tránsito controlado con preferencia a los vehículos del Servicio Público de Transporte Masivo de Pasajeros;</w:t>
      </w:r>
    </w:p>
    <w:p>
      <w:pPr>
        <w:pStyle w:val="BodyText"/>
        <w:spacing w:before="2"/>
      </w:pPr>
    </w:p>
    <w:p>
      <w:pPr>
        <w:pStyle w:val="ListParagraph"/>
        <w:numPr>
          <w:ilvl w:val="0"/>
          <w:numId w:val="71"/>
        </w:numPr>
        <w:tabs>
          <w:tab w:pos="568" w:val="left" w:leader="none"/>
        </w:tabs>
        <w:spacing w:line="240" w:lineRule="auto" w:before="0" w:after="0"/>
        <w:ind w:left="568" w:right="702" w:hanging="567"/>
        <w:jc w:val="left"/>
        <w:rPr>
          <w:sz w:val="20"/>
        </w:rPr>
      </w:pPr>
      <w:r>
        <w:rPr>
          <w:sz w:val="20"/>
        </w:rPr>
        <w:t>Los</w:t>
      </w:r>
      <w:r>
        <w:rPr>
          <w:spacing w:val="-3"/>
          <w:sz w:val="20"/>
        </w:rPr>
        <w:t> </w:t>
      </w:r>
      <w:r>
        <w:rPr>
          <w:sz w:val="20"/>
        </w:rPr>
        <w:t>movimientos</w:t>
      </w:r>
      <w:r>
        <w:rPr>
          <w:spacing w:val="-3"/>
          <w:sz w:val="20"/>
        </w:rPr>
        <w:t> </w:t>
      </w:r>
      <w:r>
        <w:rPr>
          <w:sz w:val="20"/>
        </w:rPr>
        <w:t>de</w:t>
      </w:r>
      <w:r>
        <w:rPr>
          <w:spacing w:val="-5"/>
          <w:sz w:val="20"/>
        </w:rPr>
        <w:t> </w:t>
      </w:r>
      <w:r>
        <w:rPr>
          <w:sz w:val="20"/>
        </w:rPr>
        <w:t>vuelta,</w:t>
      </w:r>
      <w:r>
        <w:rPr>
          <w:spacing w:val="-2"/>
          <w:sz w:val="20"/>
        </w:rPr>
        <w:t> </w:t>
      </w:r>
      <w:r>
        <w:rPr>
          <w:sz w:val="20"/>
        </w:rPr>
        <w:t>ya</w:t>
      </w:r>
      <w:r>
        <w:rPr>
          <w:spacing w:val="-4"/>
          <w:sz w:val="20"/>
        </w:rPr>
        <w:t> </w:t>
      </w:r>
      <w:r>
        <w:rPr>
          <w:sz w:val="20"/>
        </w:rPr>
        <w:t>sea</w:t>
      </w:r>
      <w:r>
        <w:rPr>
          <w:spacing w:val="-5"/>
          <w:sz w:val="20"/>
        </w:rPr>
        <w:t> </w:t>
      </w:r>
      <w:r>
        <w:rPr>
          <w:sz w:val="20"/>
        </w:rPr>
        <w:t>de</w:t>
      </w:r>
      <w:r>
        <w:rPr>
          <w:spacing w:val="-4"/>
          <w:sz w:val="20"/>
        </w:rPr>
        <w:t> </w:t>
      </w:r>
      <w:r>
        <w:rPr>
          <w:sz w:val="20"/>
        </w:rPr>
        <w:t>izquierda</w:t>
      </w:r>
      <w:r>
        <w:rPr>
          <w:spacing w:val="-5"/>
          <w:sz w:val="20"/>
        </w:rPr>
        <w:t> </w:t>
      </w:r>
      <w:r>
        <w:rPr>
          <w:sz w:val="20"/>
        </w:rPr>
        <w:t>o</w:t>
      </w:r>
      <w:r>
        <w:rPr>
          <w:spacing w:val="-2"/>
          <w:sz w:val="20"/>
        </w:rPr>
        <w:t> </w:t>
      </w:r>
      <w:r>
        <w:rPr>
          <w:sz w:val="20"/>
        </w:rPr>
        <w:t>derecha,</w:t>
      </w:r>
      <w:r>
        <w:rPr>
          <w:spacing w:val="-4"/>
          <w:sz w:val="20"/>
        </w:rPr>
        <w:t> </w:t>
      </w:r>
      <w:r>
        <w:rPr>
          <w:sz w:val="20"/>
        </w:rPr>
        <w:t>y</w:t>
      </w:r>
      <w:r>
        <w:rPr>
          <w:spacing w:val="-3"/>
          <w:sz w:val="20"/>
        </w:rPr>
        <w:t> </w:t>
      </w:r>
      <w:r>
        <w:rPr>
          <w:sz w:val="20"/>
        </w:rPr>
        <w:t>los</w:t>
      </w:r>
      <w:r>
        <w:rPr>
          <w:spacing w:val="-3"/>
          <w:sz w:val="20"/>
        </w:rPr>
        <w:t> </w:t>
      </w:r>
      <w:r>
        <w:rPr>
          <w:sz w:val="20"/>
        </w:rPr>
        <w:t>cambios</w:t>
      </w:r>
      <w:r>
        <w:rPr>
          <w:spacing w:val="-3"/>
          <w:sz w:val="20"/>
        </w:rPr>
        <w:t> </w:t>
      </w:r>
      <w:r>
        <w:rPr>
          <w:sz w:val="20"/>
        </w:rPr>
        <w:t>de</w:t>
      </w:r>
      <w:r>
        <w:rPr>
          <w:spacing w:val="-2"/>
          <w:sz w:val="20"/>
        </w:rPr>
        <w:t> </w:t>
      </w:r>
      <w:r>
        <w:rPr>
          <w:sz w:val="20"/>
        </w:rPr>
        <w:t>carril</w:t>
      </w:r>
      <w:r>
        <w:rPr>
          <w:spacing w:val="-3"/>
          <w:sz w:val="20"/>
        </w:rPr>
        <w:t> </w:t>
      </w:r>
      <w:r>
        <w:rPr>
          <w:sz w:val="20"/>
        </w:rPr>
        <w:t>que</w:t>
      </w:r>
      <w:r>
        <w:rPr>
          <w:spacing w:val="-4"/>
          <w:sz w:val="20"/>
        </w:rPr>
        <w:t> </w:t>
      </w:r>
      <w:r>
        <w:rPr>
          <w:sz w:val="20"/>
        </w:rPr>
        <w:t>crucen sobre los carriles reservados para el Corredor; y</w:t>
      </w:r>
    </w:p>
    <w:p>
      <w:pPr>
        <w:pStyle w:val="ListParagraph"/>
        <w:numPr>
          <w:ilvl w:val="0"/>
          <w:numId w:val="71"/>
        </w:numPr>
        <w:tabs>
          <w:tab w:pos="568" w:val="left" w:leader="none"/>
        </w:tabs>
        <w:spacing w:line="240" w:lineRule="auto" w:before="229" w:after="0"/>
        <w:ind w:left="568" w:right="0" w:hanging="567"/>
        <w:jc w:val="left"/>
        <w:rPr>
          <w:sz w:val="20"/>
        </w:rPr>
      </w:pPr>
      <w:r>
        <w:rPr>
          <w:sz w:val="20"/>
        </w:rPr>
        <w:t>El</w:t>
      </w:r>
      <w:r>
        <w:rPr>
          <w:spacing w:val="-6"/>
          <w:sz w:val="20"/>
        </w:rPr>
        <w:t> </w:t>
      </w:r>
      <w:r>
        <w:rPr>
          <w:sz w:val="20"/>
        </w:rPr>
        <w:t>estacionamiento</w:t>
      </w:r>
      <w:r>
        <w:rPr>
          <w:spacing w:val="-6"/>
          <w:sz w:val="20"/>
        </w:rPr>
        <w:t> </w:t>
      </w:r>
      <w:r>
        <w:rPr>
          <w:sz w:val="20"/>
        </w:rPr>
        <w:t>de</w:t>
      </w:r>
      <w:r>
        <w:rPr>
          <w:spacing w:val="-8"/>
          <w:sz w:val="20"/>
        </w:rPr>
        <w:t> </w:t>
      </w:r>
      <w:r>
        <w:rPr>
          <w:sz w:val="20"/>
        </w:rPr>
        <w:t>vehículos</w:t>
      </w:r>
      <w:r>
        <w:rPr>
          <w:spacing w:val="-5"/>
          <w:sz w:val="20"/>
        </w:rPr>
        <w:t> </w:t>
      </w:r>
      <w:r>
        <w:rPr>
          <w:sz w:val="20"/>
        </w:rPr>
        <w:t>en</w:t>
      </w:r>
      <w:r>
        <w:rPr>
          <w:spacing w:val="-5"/>
          <w:sz w:val="20"/>
        </w:rPr>
        <w:t> </w:t>
      </w:r>
      <w:r>
        <w:rPr>
          <w:sz w:val="20"/>
        </w:rPr>
        <w:t>las</w:t>
      </w:r>
      <w:r>
        <w:rPr>
          <w:spacing w:val="-6"/>
          <w:sz w:val="20"/>
        </w:rPr>
        <w:t> </w:t>
      </w:r>
      <w:r>
        <w:rPr>
          <w:sz w:val="20"/>
        </w:rPr>
        <w:t>vías</w:t>
      </w:r>
      <w:r>
        <w:rPr>
          <w:spacing w:val="-4"/>
          <w:sz w:val="20"/>
        </w:rPr>
        <w:t> </w:t>
      </w:r>
      <w:r>
        <w:rPr>
          <w:sz w:val="20"/>
        </w:rPr>
        <w:t>públicas</w:t>
      </w:r>
      <w:r>
        <w:rPr>
          <w:spacing w:val="-4"/>
          <w:sz w:val="20"/>
        </w:rPr>
        <w:t> </w:t>
      </w:r>
      <w:r>
        <w:rPr>
          <w:sz w:val="20"/>
        </w:rPr>
        <w:t>en</w:t>
      </w:r>
      <w:r>
        <w:rPr>
          <w:spacing w:val="-6"/>
          <w:sz w:val="20"/>
        </w:rPr>
        <w:t> </w:t>
      </w:r>
      <w:r>
        <w:rPr>
          <w:sz w:val="20"/>
        </w:rPr>
        <w:t>que</w:t>
      </w:r>
      <w:r>
        <w:rPr>
          <w:spacing w:val="-7"/>
          <w:sz w:val="20"/>
        </w:rPr>
        <w:t> </w:t>
      </w:r>
      <w:r>
        <w:rPr>
          <w:sz w:val="20"/>
        </w:rPr>
        <w:t>operará</w:t>
      </w:r>
      <w:r>
        <w:rPr>
          <w:spacing w:val="-7"/>
          <w:sz w:val="20"/>
        </w:rPr>
        <w:t> </w:t>
      </w:r>
      <w:r>
        <w:rPr>
          <w:sz w:val="20"/>
        </w:rPr>
        <w:t>el</w:t>
      </w:r>
      <w:r>
        <w:rPr>
          <w:spacing w:val="-7"/>
          <w:sz w:val="20"/>
        </w:rPr>
        <w:t> </w:t>
      </w:r>
      <w:r>
        <w:rPr>
          <w:spacing w:val="-2"/>
          <w:sz w:val="20"/>
        </w:rPr>
        <w:t>Corredor.</w:t>
      </w:r>
    </w:p>
    <w:p>
      <w:pPr>
        <w:pStyle w:val="BodyText"/>
      </w:pPr>
    </w:p>
    <w:p>
      <w:pPr>
        <w:pStyle w:val="BodyText"/>
        <w:ind w:left="1" w:right="154"/>
        <w:jc w:val="both"/>
      </w:pPr>
      <w:r>
        <w:rPr/>
        <w:t>Para tales efectos, el Organismo del Transporte Masivo, de estimarlo necesario, podrá convenir con las autoridades Estatales o Municipales las medidas de coordinación y colaboración.</w:t>
      </w:r>
    </w:p>
    <w:p>
      <w:pPr>
        <w:pStyle w:val="BodyText"/>
        <w:spacing w:before="229"/>
        <w:ind w:left="1" w:right="153"/>
        <w:jc w:val="both"/>
      </w:pPr>
      <w:r>
        <w:rPr>
          <w:rFonts w:ascii="Arial" w:hAnsi="Arial"/>
          <w:b/>
        </w:rPr>
        <w:t>Artículo 273. </w:t>
      </w:r>
      <w:r>
        <w:rPr/>
        <w:t>El aseguramiento del vehículo y su inhabilitación para operar, podrá determinarse y extenderse por el tiempo necesario para que las faltas que dieron origen a la detención sean corregidas, hasta quedar acreditado el hecho a satisfacción plena de la Autoridad Competente.</w:t>
      </w:r>
    </w:p>
    <w:p>
      <w:pPr>
        <w:pStyle w:val="BodyText"/>
        <w:spacing w:before="230"/>
        <w:ind w:left="1" w:right="138"/>
        <w:jc w:val="both"/>
      </w:pPr>
      <w:r>
        <w:rPr>
          <w:rFonts w:ascii="Arial" w:hAnsi="Arial"/>
          <w:b/>
        </w:rPr>
        <w:t>Artículo 274. </w:t>
      </w:r>
      <w:r>
        <w:rPr/>
        <w:t>Por razones de seguridad, la Autoridad Competente, a través de los Inspectores mencionados, ordenará imponer y efectuar la clausura de los servicios auxiliares y conexos cuando se ponga en riesgo a los usuarios o a terceros, o cuando éstos funcionen sin la debida autorización; o bien cuando,</w:t>
      </w:r>
      <w:r>
        <w:rPr>
          <w:spacing w:val="-3"/>
        </w:rPr>
        <w:t> </w:t>
      </w:r>
      <w:r>
        <w:rPr/>
        <w:t>aun</w:t>
      </w:r>
      <w:r>
        <w:rPr>
          <w:spacing w:val="-4"/>
        </w:rPr>
        <w:t> </w:t>
      </w:r>
      <w:r>
        <w:rPr/>
        <w:t>contando</w:t>
      </w:r>
      <w:r>
        <w:rPr>
          <w:spacing w:val="-4"/>
        </w:rPr>
        <w:t> </w:t>
      </w:r>
      <w:r>
        <w:rPr/>
        <w:t>con</w:t>
      </w:r>
      <w:r>
        <w:rPr>
          <w:spacing w:val="-1"/>
        </w:rPr>
        <w:t> </w:t>
      </w:r>
      <w:r>
        <w:rPr/>
        <w:t>la</w:t>
      </w:r>
      <w:r>
        <w:rPr>
          <w:spacing w:val="-1"/>
        </w:rPr>
        <w:t> </w:t>
      </w:r>
      <w:r>
        <w:rPr/>
        <w:t>autorización</w:t>
      </w:r>
      <w:r>
        <w:rPr>
          <w:spacing w:val="-3"/>
        </w:rPr>
        <w:t> </w:t>
      </w:r>
      <w:r>
        <w:rPr/>
        <w:t>correspondiente,</w:t>
      </w:r>
      <w:r>
        <w:rPr>
          <w:spacing w:val="-1"/>
        </w:rPr>
        <w:t> </w:t>
      </w:r>
      <w:r>
        <w:rPr/>
        <w:t>incurran</w:t>
      </w:r>
      <w:r>
        <w:rPr>
          <w:spacing w:val="-4"/>
        </w:rPr>
        <w:t> </w:t>
      </w:r>
      <w:r>
        <w:rPr/>
        <w:t>en</w:t>
      </w:r>
      <w:r>
        <w:rPr>
          <w:spacing w:val="-1"/>
        </w:rPr>
        <w:t> </w:t>
      </w:r>
      <w:r>
        <w:rPr/>
        <w:t>la</w:t>
      </w:r>
      <w:r>
        <w:rPr>
          <w:spacing w:val="-3"/>
        </w:rPr>
        <w:t> </w:t>
      </w:r>
      <w:r>
        <w:rPr/>
        <w:t>violación</w:t>
      </w:r>
      <w:r>
        <w:rPr>
          <w:spacing w:val="-3"/>
        </w:rPr>
        <w:t> </w:t>
      </w:r>
      <w:r>
        <w:rPr/>
        <w:t>o</w:t>
      </w:r>
      <w:r>
        <w:rPr>
          <w:spacing w:val="-4"/>
        </w:rPr>
        <w:t> </w:t>
      </w:r>
      <w:r>
        <w:rPr/>
        <w:t>contravención</w:t>
      </w:r>
      <w:r>
        <w:rPr>
          <w:spacing w:val="-2"/>
        </w:rPr>
        <w:t> </w:t>
      </w:r>
      <w:r>
        <w:rPr/>
        <w:t>de</w:t>
      </w:r>
      <w:r>
        <w:rPr>
          <w:spacing w:val="-2"/>
        </w:rPr>
        <w:t> </w:t>
      </w:r>
      <w:r>
        <w:rPr/>
        <w:t>las disposiciones de esta Ley o del Reglamento respectivo.</w:t>
      </w:r>
    </w:p>
    <w:p>
      <w:pPr>
        <w:pStyle w:val="BodyText"/>
      </w:pPr>
    </w:p>
    <w:p>
      <w:pPr>
        <w:pStyle w:val="BodyText"/>
        <w:ind w:left="1" w:right="150"/>
        <w:jc w:val="both"/>
      </w:pPr>
      <w:r>
        <w:rPr>
          <w:rFonts w:ascii="Arial" w:hAnsi="Arial"/>
          <w:b/>
        </w:rPr>
        <w:t>Artículo 275. </w:t>
      </w:r>
      <w:r>
        <w:rPr/>
        <w:t>La clausura podrá ser parcial o total, y su carácter temporal o definitivo, según lo determine la Autoridad Competente, de conformidad las formalidades y los plazos establecidos en esta Ley y en el Reglamento correspondiente; en todo caso, la clausura temporal, y parcial o total, no excederá de noventa días contados a partir de la fecha en que se impongan los sellos respectivos.</w:t>
      </w:r>
    </w:p>
    <w:p>
      <w:pPr>
        <w:pStyle w:val="BodyText"/>
        <w:spacing w:after="0"/>
        <w:jc w:val="both"/>
        <w:sectPr>
          <w:pgSz w:w="12250" w:h="15820"/>
          <w:pgMar w:header="0" w:footer="969" w:top="1700" w:bottom="1160" w:left="1417" w:right="1275"/>
        </w:sectPr>
      </w:pPr>
    </w:p>
    <w:p>
      <w:pPr>
        <w:pStyle w:val="BodyText"/>
        <w:spacing w:before="111"/>
        <w:ind w:left="1" w:right="141"/>
        <w:jc w:val="both"/>
      </w:pPr>
      <w:r>
        <w:rPr>
          <w:rFonts w:ascii="Arial" w:hAnsi="Arial"/>
          <w:b/>
        </w:rPr>
        <w:t>Artículo 276. </w:t>
      </w:r>
      <w:r>
        <w:rPr/>
        <w:t>Independientemente de la medida cautelar o de seguridad impuesta, la Autoridad Competente, podrá aplicar las demás sanciones que determinadas en esta Ley y en el Reglamento respectivo, con independencia de las demás sanciones que correspondan por las responsabilidades de orden administrativo, civil o penal previstas en otros ordenamientos legales vigentes.</w:t>
      </w:r>
    </w:p>
    <w:p>
      <w:pPr>
        <w:pStyle w:val="BodyText"/>
      </w:pPr>
    </w:p>
    <w:p>
      <w:pPr>
        <w:spacing w:before="0"/>
        <w:ind w:left="2522" w:right="2663" w:firstLine="0"/>
        <w:jc w:val="center"/>
        <w:rPr>
          <w:rFonts w:ascii="Arial"/>
          <w:b/>
          <w:sz w:val="20"/>
        </w:rPr>
      </w:pPr>
      <w:r>
        <w:rPr>
          <w:rFonts w:ascii="Arial"/>
          <w:b/>
          <w:sz w:val="20"/>
        </w:rPr>
        <w:t>CAPITULO</w:t>
      </w:r>
      <w:r>
        <w:rPr>
          <w:rFonts w:ascii="Arial"/>
          <w:b/>
          <w:spacing w:val="-12"/>
          <w:sz w:val="20"/>
        </w:rPr>
        <w:t> </w:t>
      </w:r>
      <w:r>
        <w:rPr>
          <w:rFonts w:ascii="Arial"/>
          <w:b/>
          <w:spacing w:val="-5"/>
          <w:sz w:val="20"/>
        </w:rPr>
        <w:t>III</w:t>
      </w:r>
    </w:p>
    <w:p>
      <w:pPr>
        <w:spacing w:before="0"/>
        <w:ind w:left="29" w:right="177" w:firstLine="0"/>
        <w:jc w:val="center"/>
        <w:rPr>
          <w:rFonts w:ascii="Arial" w:hAnsi="Arial"/>
          <w:b/>
          <w:sz w:val="20"/>
        </w:rPr>
      </w:pPr>
      <w:r>
        <w:rPr>
          <w:rFonts w:ascii="Arial" w:hAnsi="Arial"/>
          <w:b/>
          <w:sz w:val="20"/>
        </w:rPr>
        <w:t>DE</w:t>
      </w:r>
      <w:r>
        <w:rPr>
          <w:rFonts w:ascii="Arial" w:hAnsi="Arial"/>
          <w:b/>
          <w:spacing w:val="-7"/>
          <w:sz w:val="20"/>
        </w:rPr>
        <w:t> </w:t>
      </w:r>
      <w:r>
        <w:rPr>
          <w:rFonts w:ascii="Arial" w:hAnsi="Arial"/>
          <w:b/>
          <w:sz w:val="20"/>
        </w:rPr>
        <w:t>LA</w:t>
      </w:r>
      <w:r>
        <w:rPr>
          <w:rFonts w:ascii="Arial" w:hAnsi="Arial"/>
          <w:b/>
          <w:spacing w:val="-3"/>
          <w:sz w:val="20"/>
        </w:rPr>
        <w:t> </w:t>
      </w:r>
      <w:r>
        <w:rPr>
          <w:rFonts w:ascii="Arial" w:hAnsi="Arial"/>
          <w:b/>
          <w:sz w:val="20"/>
        </w:rPr>
        <w:t>SUBSTANCIACIÓN</w:t>
      </w:r>
      <w:r>
        <w:rPr>
          <w:rFonts w:ascii="Arial" w:hAnsi="Arial"/>
          <w:b/>
          <w:spacing w:val="-6"/>
          <w:sz w:val="20"/>
        </w:rPr>
        <w:t> </w:t>
      </w:r>
      <w:r>
        <w:rPr>
          <w:rFonts w:ascii="Arial" w:hAnsi="Arial"/>
          <w:b/>
          <w:sz w:val="20"/>
        </w:rPr>
        <w:t>DE</w:t>
      </w:r>
      <w:r>
        <w:rPr>
          <w:rFonts w:ascii="Arial" w:hAnsi="Arial"/>
          <w:b/>
          <w:spacing w:val="-6"/>
          <w:sz w:val="20"/>
        </w:rPr>
        <w:t> </w:t>
      </w:r>
      <w:r>
        <w:rPr>
          <w:rFonts w:ascii="Arial" w:hAnsi="Arial"/>
          <w:b/>
          <w:sz w:val="20"/>
        </w:rPr>
        <w:t>LAS</w:t>
      </w:r>
      <w:r>
        <w:rPr>
          <w:rFonts w:ascii="Arial" w:hAnsi="Arial"/>
          <w:b/>
          <w:spacing w:val="-6"/>
          <w:sz w:val="20"/>
        </w:rPr>
        <w:t> </w:t>
      </w:r>
      <w:r>
        <w:rPr>
          <w:rFonts w:ascii="Arial" w:hAnsi="Arial"/>
          <w:b/>
          <w:sz w:val="20"/>
        </w:rPr>
        <w:t>QUEJAS</w:t>
      </w:r>
      <w:r>
        <w:rPr>
          <w:rFonts w:ascii="Arial" w:hAnsi="Arial"/>
          <w:b/>
          <w:spacing w:val="-4"/>
          <w:sz w:val="20"/>
        </w:rPr>
        <w:t> </w:t>
      </w:r>
      <w:r>
        <w:rPr>
          <w:rFonts w:ascii="Arial" w:hAnsi="Arial"/>
          <w:b/>
          <w:sz w:val="20"/>
        </w:rPr>
        <w:t>POR</w:t>
      </w:r>
      <w:r>
        <w:rPr>
          <w:rFonts w:ascii="Arial" w:hAnsi="Arial"/>
          <w:b/>
          <w:spacing w:val="-4"/>
          <w:sz w:val="20"/>
        </w:rPr>
        <w:t> </w:t>
      </w:r>
      <w:r>
        <w:rPr>
          <w:rFonts w:ascii="Arial" w:hAnsi="Arial"/>
          <w:b/>
          <w:sz w:val="20"/>
        </w:rPr>
        <w:t>LA</w:t>
      </w:r>
      <w:r>
        <w:rPr>
          <w:rFonts w:ascii="Arial" w:hAnsi="Arial"/>
          <w:b/>
          <w:spacing w:val="-6"/>
          <w:sz w:val="20"/>
        </w:rPr>
        <w:t> </w:t>
      </w:r>
      <w:r>
        <w:rPr>
          <w:rFonts w:ascii="Arial" w:hAnsi="Arial"/>
          <w:b/>
          <w:sz w:val="20"/>
        </w:rPr>
        <w:t>PRESTACIÓN</w:t>
      </w:r>
      <w:r>
        <w:rPr>
          <w:rFonts w:ascii="Arial" w:hAnsi="Arial"/>
          <w:b/>
          <w:spacing w:val="-6"/>
          <w:sz w:val="20"/>
        </w:rPr>
        <w:t> </w:t>
      </w:r>
      <w:r>
        <w:rPr>
          <w:rFonts w:ascii="Arial" w:hAnsi="Arial"/>
          <w:b/>
          <w:sz w:val="20"/>
        </w:rPr>
        <w:t>DEL</w:t>
      </w:r>
      <w:r>
        <w:rPr>
          <w:rFonts w:ascii="Arial" w:hAnsi="Arial"/>
          <w:b/>
          <w:spacing w:val="-5"/>
          <w:sz w:val="20"/>
        </w:rPr>
        <w:t> </w:t>
      </w:r>
      <w:r>
        <w:rPr>
          <w:rFonts w:ascii="Arial" w:hAnsi="Arial"/>
          <w:b/>
          <w:spacing w:val="-2"/>
          <w:sz w:val="20"/>
        </w:rPr>
        <w:t>SERVICIO</w:t>
      </w:r>
    </w:p>
    <w:p>
      <w:pPr>
        <w:pStyle w:val="BodyText"/>
        <w:spacing w:before="229"/>
        <w:ind w:left="1" w:right="147"/>
        <w:jc w:val="both"/>
      </w:pPr>
      <w:r>
        <w:rPr>
          <w:rFonts w:ascii="Arial" w:hAnsi="Arial"/>
          <w:b/>
        </w:rPr>
        <w:t>Artículo</w:t>
      </w:r>
      <w:r>
        <w:rPr>
          <w:rFonts w:ascii="Arial" w:hAnsi="Arial"/>
          <w:b/>
          <w:spacing w:val="-1"/>
        </w:rPr>
        <w:t> </w:t>
      </w:r>
      <w:r>
        <w:rPr>
          <w:rFonts w:ascii="Arial" w:hAnsi="Arial"/>
          <w:b/>
        </w:rPr>
        <w:t>277.</w:t>
      </w:r>
      <w:r>
        <w:rPr>
          <w:rFonts w:ascii="Arial" w:hAnsi="Arial"/>
          <w:b/>
          <w:spacing w:val="-1"/>
        </w:rPr>
        <w:t> </w:t>
      </w:r>
      <w:r>
        <w:rPr/>
        <w:t>Cuando un</w:t>
      </w:r>
      <w:r>
        <w:rPr>
          <w:spacing w:val="-3"/>
        </w:rPr>
        <w:t> </w:t>
      </w:r>
      <w:r>
        <w:rPr/>
        <w:t>prestador</w:t>
      </w:r>
      <w:r>
        <w:rPr>
          <w:spacing w:val="-1"/>
        </w:rPr>
        <w:t> </w:t>
      </w:r>
      <w:r>
        <w:rPr/>
        <w:t>de los</w:t>
      </w:r>
      <w:r>
        <w:rPr>
          <w:spacing w:val="-1"/>
        </w:rPr>
        <w:t> </w:t>
      </w:r>
      <w:r>
        <w:rPr/>
        <w:t>servicios</w:t>
      </w:r>
      <w:r>
        <w:rPr>
          <w:spacing w:val="-1"/>
        </w:rPr>
        <w:t> </w:t>
      </w:r>
      <w:r>
        <w:rPr/>
        <w:t>materia de esta</w:t>
      </w:r>
      <w:r>
        <w:rPr>
          <w:spacing w:val="-2"/>
        </w:rPr>
        <w:t> </w:t>
      </w:r>
      <w:r>
        <w:rPr/>
        <w:t>Ley</w:t>
      </w:r>
      <w:r>
        <w:rPr>
          <w:spacing w:val="-1"/>
        </w:rPr>
        <w:t> </w:t>
      </w:r>
      <w:r>
        <w:rPr/>
        <w:t>incurra</w:t>
      </w:r>
      <w:r>
        <w:rPr>
          <w:spacing w:val="-2"/>
        </w:rPr>
        <w:t> </w:t>
      </w:r>
      <w:r>
        <w:rPr/>
        <w:t>en</w:t>
      </w:r>
      <w:r>
        <w:rPr>
          <w:spacing w:val="-2"/>
        </w:rPr>
        <w:t> </w:t>
      </w:r>
      <w:r>
        <w:rPr/>
        <w:t>actos</w:t>
      </w:r>
      <w:r>
        <w:rPr>
          <w:spacing w:val="-1"/>
        </w:rPr>
        <w:t> </w:t>
      </w:r>
      <w:r>
        <w:rPr/>
        <w:t>de molestia</w:t>
      </w:r>
      <w:r>
        <w:rPr>
          <w:spacing w:val="-2"/>
        </w:rPr>
        <w:t> </w:t>
      </w:r>
      <w:r>
        <w:rPr/>
        <w:t>o en el incumplimiento de las obligaciones que tiene para con los usuarios, estos podrán interponer, bajo protesta de decir verdad, queja en su contra ante la Unidad de Atención Ciudadana del Organismo del Transporte Convencional o del Organismo del Transporte Masivo, según sea el caso de que se trate.</w:t>
      </w:r>
    </w:p>
    <w:p>
      <w:pPr>
        <w:pStyle w:val="BodyText"/>
        <w:spacing w:before="2"/>
      </w:pPr>
    </w:p>
    <w:p>
      <w:pPr>
        <w:pStyle w:val="BodyText"/>
        <w:ind w:left="1" w:right="144"/>
        <w:jc w:val="both"/>
      </w:pPr>
      <w:r>
        <w:rPr/>
        <w:t>La queja y su procedimiento</w:t>
      </w:r>
      <w:r>
        <w:rPr>
          <w:spacing w:val="-1"/>
        </w:rPr>
        <w:t> </w:t>
      </w:r>
      <w:r>
        <w:rPr/>
        <w:t>son totalmente independientes y se</w:t>
      </w:r>
      <w:r>
        <w:rPr>
          <w:spacing w:val="-1"/>
        </w:rPr>
        <w:t> </w:t>
      </w:r>
      <w:r>
        <w:rPr/>
        <w:t>siguen por cuerda</w:t>
      </w:r>
      <w:r>
        <w:rPr>
          <w:spacing w:val="-1"/>
        </w:rPr>
        <w:t> </w:t>
      </w:r>
      <w:r>
        <w:rPr/>
        <w:t>separada del ejercicio de otras acciones legales de carácter administrativo, civil o penal a que tengan derecho los usuarios, los prestadores de los servicios contra quienes se endereza la queja, y la propia Autoridad Competente, con motivo de los hechos que en las mismas se consignen.</w:t>
      </w:r>
    </w:p>
    <w:p>
      <w:pPr>
        <w:pStyle w:val="BodyText"/>
      </w:pPr>
    </w:p>
    <w:p>
      <w:pPr>
        <w:pStyle w:val="BodyText"/>
        <w:ind w:left="1" w:right="151"/>
        <w:jc w:val="both"/>
      </w:pPr>
      <w:r>
        <w:rPr>
          <w:rFonts w:ascii="Arial" w:hAnsi="Arial"/>
          <w:b/>
        </w:rPr>
        <w:t>Artículo 278. </w:t>
      </w:r>
      <w:r>
        <w:rPr/>
        <w:t>Para el cumplimiento de su objeto, la Unidad de Atención Ciudadana tiene las atribuciones </w:t>
      </w:r>
      <w:r>
        <w:rPr>
          <w:spacing w:val="-2"/>
        </w:rPr>
        <w:t>siguientes:</w:t>
      </w:r>
    </w:p>
    <w:p>
      <w:pPr>
        <w:pStyle w:val="ListParagraph"/>
        <w:numPr>
          <w:ilvl w:val="0"/>
          <w:numId w:val="72"/>
        </w:numPr>
        <w:tabs>
          <w:tab w:pos="568" w:val="left" w:leader="none"/>
        </w:tabs>
        <w:spacing w:line="240" w:lineRule="auto" w:before="229" w:after="0"/>
        <w:ind w:left="568" w:right="150" w:hanging="567"/>
        <w:jc w:val="both"/>
        <w:rPr>
          <w:sz w:val="20"/>
        </w:rPr>
      </w:pPr>
      <w:r>
        <w:rPr>
          <w:sz w:val="20"/>
        </w:rPr>
        <w:t>Brindar asesoría legal e información a los usuarios y prestadores de servicios de transporte sobre sus derechos y obligaciones en la materia;</w:t>
      </w:r>
    </w:p>
    <w:p>
      <w:pPr>
        <w:pStyle w:val="BodyText"/>
        <w:spacing w:before="1"/>
      </w:pPr>
    </w:p>
    <w:p>
      <w:pPr>
        <w:pStyle w:val="ListParagraph"/>
        <w:numPr>
          <w:ilvl w:val="0"/>
          <w:numId w:val="72"/>
        </w:numPr>
        <w:tabs>
          <w:tab w:pos="568" w:val="left" w:leader="none"/>
        </w:tabs>
        <w:spacing w:line="240" w:lineRule="auto" w:before="0" w:after="0"/>
        <w:ind w:left="568" w:right="153" w:hanging="567"/>
        <w:jc w:val="both"/>
        <w:rPr>
          <w:sz w:val="20"/>
        </w:rPr>
      </w:pPr>
      <w:r>
        <w:rPr>
          <w:sz w:val="20"/>
        </w:rPr>
        <w:t>Recibir, investigar</w:t>
      </w:r>
      <w:r>
        <w:rPr>
          <w:spacing w:val="-2"/>
          <w:sz w:val="20"/>
        </w:rPr>
        <w:t> </w:t>
      </w:r>
      <w:r>
        <w:rPr>
          <w:sz w:val="20"/>
        </w:rPr>
        <w:t>y substanciar las quejas</w:t>
      </w:r>
      <w:r>
        <w:rPr>
          <w:spacing w:val="-2"/>
          <w:sz w:val="20"/>
        </w:rPr>
        <w:t> </w:t>
      </w:r>
      <w:r>
        <w:rPr>
          <w:sz w:val="20"/>
        </w:rPr>
        <w:t>que</w:t>
      </w:r>
      <w:r>
        <w:rPr>
          <w:spacing w:val="-1"/>
          <w:sz w:val="20"/>
        </w:rPr>
        <w:t> </w:t>
      </w:r>
      <w:r>
        <w:rPr>
          <w:sz w:val="20"/>
        </w:rPr>
        <w:t>presenten</w:t>
      </w:r>
      <w:r>
        <w:rPr>
          <w:spacing w:val="-1"/>
          <w:sz w:val="20"/>
        </w:rPr>
        <w:t> </w:t>
      </w:r>
      <w:r>
        <w:rPr>
          <w:sz w:val="20"/>
        </w:rPr>
        <w:t>los</w:t>
      </w:r>
      <w:r>
        <w:rPr>
          <w:spacing w:val="-2"/>
          <w:sz w:val="20"/>
        </w:rPr>
        <w:t> </w:t>
      </w:r>
      <w:r>
        <w:rPr>
          <w:sz w:val="20"/>
        </w:rPr>
        <w:t>usuarios en</w:t>
      </w:r>
      <w:r>
        <w:rPr>
          <w:spacing w:val="-1"/>
          <w:sz w:val="20"/>
        </w:rPr>
        <w:t> </w:t>
      </w:r>
      <w:r>
        <w:rPr>
          <w:sz w:val="20"/>
        </w:rPr>
        <w:t>contra</w:t>
      </w:r>
      <w:r>
        <w:rPr>
          <w:spacing w:val="-1"/>
          <w:sz w:val="20"/>
        </w:rPr>
        <w:t> </w:t>
      </w:r>
      <w:r>
        <w:rPr>
          <w:sz w:val="20"/>
        </w:rPr>
        <w:t>de</w:t>
      </w:r>
      <w:r>
        <w:rPr>
          <w:spacing w:val="-1"/>
          <w:sz w:val="20"/>
        </w:rPr>
        <w:t> </w:t>
      </w:r>
      <w:r>
        <w:rPr>
          <w:sz w:val="20"/>
        </w:rPr>
        <w:t>prestadores de servicios de transporte por posibles irregularidades en su prestación o por la negativa a otorgarlos;</w:t>
      </w:r>
    </w:p>
    <w:p>
      <w:pPr>
        <w:pStyle w:val="ListParagraph"/>
        <w:numPr>
          <w:ilvl w:val="0"/>
          <w:numId w:val="72"/>
        </w:numPr>
        <w:tabs>
          <w:tab w:pos="566" w:val="left" w:leader="none"/>
          <w:tab w:pos="568" w:val="left" w:leader="none"/>
        </w:tabs>
        <w:spacing w:line="240" w:lineRule="auto" w:before="229" w:after="0"/>
        <w:ind w:left="568" w:right="151" w:hanging="567"/>
        <w:jc w:val="both"/>
        <w:rPr>
          <w:sz w:val="20"/>
        </w:rPr>
      </w:pPr>
      <w:r>
        <w:rPr>
          <w:sz w:val="20"/>
        </w:rPr>
        <w:t>Intervenir</w:t>
      </w:r>
      <w:r>
        <w:rPr>
          <w:spacing w:val="-3"/>
          <w:sz w:val="20"/>
        </w:rPr>
        <w:t> </w:t>
      </w:r>
      <w:r>
        <w:rPr>
          <w:sz w:val="20"/>
        </w:rPr>
        <w:t>y,</w:t>
      </w:r>
      <w:r>
        <w:rPr>
          <w:spacing w:val="-4"/>
          <w:sz w:val="20"/>
        </w:rPr>
        <w:t> </w:t>
      </w:r>
      <w:r>
        <w:rPr>
          <w:sz w:val="20"/>
        </w:rPr>
        <w:t>de</w:t>
      </w:r>
      <w:r>
        <w:rPr>
          <w:spacing w:val="-4"/>
          <w:sz w:val="20"/>
        </w:rPr>
        <w:t> </w:t>
      </w:r>
      <w:r>
        <w:rPr>
          <w:sz w:val="20"/>
        </w:rPr>
        <w:t>ser</w:t>
      </w:r>
      <w:r>
        <w:rPr>
          <w:spacing w:val="-4"/>
          <w:sz w:val="20"/>
        </w:rPr>
        <w:t> </w:t>
      </w:r>
      <w:r>
        <w:rPr>
          <w:sz w:val="20"/>
        </w:rPr>
        <w:t>posible,</w:t>
      </w:r>
      <w:r>
        <w:rPr>
          <w:spacing w:val="-2"/>
          <w:sz w:val="20"/>
        </w:rPr>
        <w:t> </w:t>
      </w:r>
      <w:r>
        <w:rPr>
          <w:sz w:val="20"/>
        </w:rPr>
        <w:t>conciliar</w:t>
      </w:r>
      <w:r>
        <w:rPr>
          <w:spacing w:val="-4"/>
          <w:sz w:val="20"/>
        </w:rPr>
        <w:t> </w:t>
      </w:r>
      <w:r>
        <w:rPr>
          <w:sz w:val="20"/>
        </w:rPr>
        <w:t>conflictos</w:t>
      </w:r>
      <w:r>
        <w:rPr>
          <w:spacing w:val="-3"/>
          <w:sz w:val="20"/>
        </w:rPr>
        <w:t> </w:t>
      </w:r>
      <w:r>
        <w:rPr>
          <w:sz w:val="20"/>
        </w:rPr>
        <w:t>derivados</w:t>
      </w:r>
      <w:r>
        <w:rPr>
          <w:spacing w:val="-3"/>
          <w:sz w:val="20"/>
        </w:rPr>
        <w:t> </w:t>
      </w:r>
      <w:r>
        <w:rPr>
          <w:sz w:val="20"/>
        </w:rPr>
        <w:t>de</w:t>
      </w:r>
      <w:r>
        <w:rPr>
          <w:spacing w:val="-3"/>
          <w:sz w:val="20"/>
        </w:rPr>
        <w:t> </w:t>
      </w:r>
      <w:r>
        <w:rPr>
          <w:sz w:val="20"/>
        </w:rPr>
        <w:t>probables</w:t>
      </w:r>
      <w:r>
        <w:rPr>
          <w:spacing w:val="-3"/>
          <w:sz w:val="20"/>
        </w:rPr>
        <w:t> </w:t>
      </w:r>
      <w:r>
        <w:rPr>
          <w:sz w:val="20"/>
        </w:rPr>
        <w:t>actos</w:t>
      </w:r>
      <w:r>
        <w:rPr>
          <w:spacing w:val="-1"/>
          <w:sz w:val="20"/>
        </w:rPr>
        <w:t> </w:t>
      </w:r>
      <w:r>
        <w:rPr>
          <w:sz w:val="20"/>
        </w:rPr>
        <w:t>u</w:t>
      </w:r>
      <w:r>
        <w:rPr>
          <w:spacing w:val="-4"/>
          <w:sz w:val="20"/>
        </w:rPr>
        <w:t> </w:t>
      </w:r>
      <w:r>
        <w:rPr>
          <w:sz w:val="20"/>
        </w:rPr>
        <w:t>omisiones</w:t>
      </w:r>
      <w:r>
        <w:rPr>
          <w:spacing w:val="-3"/>
          <w:sz w:val="20"/>
        </w:rPr>
        <w:t> </w:t>
      </w:r>
      <w:r>
        <w:rPr>
          <w:sz w:val="20"/>
        </w:rPr>
        <w:t>relativos</w:t>
      </w:r>
      <w:r>
        <w:rPr>
          <w:spacing w:val="-1"/>
          <w:sz w:val="20"/>
        </w:rPr>
        <w:t> </w:t>
      </w:r>
      <w:r>
        <w:rPr>
          <w:sz w:val="20"/>
        </w:rPr>
        <w:t>a la prestación del servicio;</w:t>
      </w:r>
    </w:p>
    <w:p>
      <w:pPr>
        <w:pStyle w:val="BodyText"/>
        <w:spacing w:before="2"/>
      </w:pPr>
    </w:p>
    <w:p>
      <w:pPr>
        <w:pStyle w:val="ListParagraph"/>
        <w:numPr>
          <w:ilvl w:val="0"/>
          <w:numId w:val="72"/>
        </w:numPr>
        <w:tabs>
          <w:tab w:pos="566" w:val="left" w:leader="none"/>
          <w:tab w:pos="568" w:val="left" w:leader="none"/>
        </w:tabs>
        <w:spacing w:line="240" w:lineRule="auto" w:before="0" w:after="0"/>
        <w:ind w:left="568" w:right="145" w:hanging="567"/>
        <w:jc w:val="both"/>
        <w:rPr>
          <w:sz w:val="20"/>
        </w:rPr>
      </w:pPr>
      <w:r>
        <w:rPr>
          <w:sz w:val="20"/>
        </w:rPr>
        <w:t>Requerir al prestador correspondiente los datos y documentos que sean necesarios para resolver las quejas, haciendo del conocimiento de su superior aquellos casos en los que los prestadores tengan en su poder los datos y documentos solicitados y se nieguen a remitirlos;</w:t>
      </w:r>
    </w:p>
    <w:p>
      <w:pPr>
        <w:pStyle w:val="ListParagraph"/>
        <w:numPr>
          <w:ilvl w:val="0"/>
          <w:numId w:val="72"/>
        </w:numPr>
        <w:tabs>
          <w:tab w:pos="566" w:val="left" w:leader="none"/>
          <w:tab w:pos="568" w:val="left" w:leader="none"/>
        </w:tabs>
        <w:spacing w:line="240" w:lineRule="auto" w:before="229" w:after="0"/>
        <w:ind w:left="568" w:right="150" w:hanging="567"/>
        <w:jc w:val="both"/>
        <w:rPr>
          <w:sz w:val="20"/>
        </w:rPr>
      </w:pPr>
      <w:r>
        <w:rPr>
          <w:sz w:val="20"/>
        </w:rPr>
        <w:t>Solicitar los informes, datos y documentos que sean necesarios para mejor proveer los asuntos</w:t>
      </w:r>
      <w:r>
        <w:rPr>
          <w:spacing w:val="40"/>
          <w:sz w:val="20"/>
        </w:rPr>
        <w:t> </w:t>
      </w:r>
      <w:r>
        <w:rPr>
          <w:sz w:val="20"/>
        </w:rPr>
        <w:t>que le sean planteados y, en su caso, hacer del conocimiento de su superior la negativa expresa o tácita del prestador a proporcionarlos, así como denunciar a las autoridades competentes cuando se detecte que los hechos pudieran llegar a constituir un delito;</w:t>
      </w:r>
    </w:p>
    <w:p>
      <w:pPr>
        <w:pStyle w:val="BodyText"/>
      </w:pPr>
    </w:p>
    <w:p>
      <w:pPr>
        <w:pStyle w:val="ListParagraph"/>
        <w:numPr>
          <w:ilvl w:val="0"/>
          <w:numId w:val="72"/>
        </w:numPr>
        <w:tabs>
          <w:tab w:pos="566" w:val="left" w:leader="none"/>
          <w:tab w:pos="568" w:val="left" w:leader="none"/>
        </w:tabs>
        <w:spacing w:line="240" w:lineRule="auto" w:before="0" w:after="0"/>
        <w:ind w:left="568" w:right="151" w:hanging="567"/>
        <w:jc w:val="both"/>
        <w:rPr>
          <w:sz w:val="20"/>
        </w:rPr>
      </w:pPr>
      <w:r>
        <w:rPr>
          <w:sz w:val="20"/>
        </w:rPr>
        <w:t>Intervenir en cualquier otra cuestión que se considere de interés general en la esfera de sus </w:t>
      </w:r>
      <w:r>
        <w:rPr>
          <w:spacing w:val="-2"/>
          <w:sz w:val="20"/>
        </w:rPr>
        <w:t>atribuciones;</w:t>
      </w:r>
    </w:p>
    <w:p>
      <w:pPr>
        <w:pStyle w:val="ListParagraph"/>
        <w:numPr>
          <w:ilvl w:val="0"/>
          <w:numId w:val="72"/>
        </w:numPr>
        <w:tabs>
          <w:tab w:pos="566" w:val="left" w:leader="none"/>
          <w:tab w:pos="568" w:val="left" w:leader="none"/>
        </w:tabs>
        <w:spacing w:line="240" w:lineRule="auto" w:before="229" w:after="0"/>
        <w:ind w:left="568" w:right="141" w:hanging="567"/>
        <w:jc w:val="both"/>
        <w:rPr>
          <w:sz w:val="20"/>
        </w:rPr>
      </w:pPr>
      <w:r>
        <w:rPr>
          <w:sz w:val="20"/>
        </w:rPr>
        <w:t>Informar a los prestadores del servicio sobre las irregularidades que se adviertan en sus actividades, haciéndolas del conocimiento de la autoridad competente cuando llegaren a ser constitutivas de responsabilidad administrativa, civil o penal;</w:t>
      </w:r>
    </w:p>
    <w:p>
      <w:pPr>
        <w:pStyle w:val="BodyText"/>
        <w:spacing w:before="2"/>
      </w:pPr>
    </w:p>
    <w:p>
      <w:pPr>
        <w:pStyle w:val="ListParagraph"/>
        <w:numPr>
          <w:ilvl w:val="0"/>
          <w:numId w:val="72"/>
        </w:numPr>
        <w:tabs>
          <w:tab w:pos="568" w:val="left" w:leader="none"/>
        </w:tabs>
        <w:spacing w:line="240" w:lineRule="auto" w:before="0" w:after="0"/>
        <w:ind w:left="568" w:right="0" w:hanging="567"/>
        <w:jc w:val="left"/>
        <w:rPr>
          <w:sz w:val="20"/>
        </w:rPr>
      </w:pPr>
      <w:r>
        <w:rPr>
          <w:sz w:val="20"/>
        </w:rPr>
        <w:t>Otorgar</w:t>
      </w:r>
      <w:r>
        <w:rPr>
          <w:spacing w:val="-7"/>
          <w:sz w:val="20"/>
        </w:rPr>
        <w:t> </w:t>
      </w:r>
      <w:r>
        <w:rPr>
          <w:sz w:val="20"/>
        </w:rPr>
        <w:t>a</w:t>
      </w:r>
      <w:r>
        <w:rPr>
          <w:spacing w:val="-4"/>
          <w:sz w:val="20"/>
        </w:rPr>
        <w:t> </w:t>
      </w:r>
      <w:r>
        <w:rPr>
          <w:sz w:val="20"/>
        </w:rPr>
        <w:t>los</w:t>
      </w:r>
      <w:r>
        <w:rPr>
          <w:spacing w:val="-5"/>
          <w:sz w:val="20"/>
        </w:rPr>
        <w:t> </w:t>
      </w:r>
      <w:r>
        <w:rPr>
          <w:sz w:val="20"/>
        </w:rPr>
        <w:t>usuarios</w:t>
      </w:r>
      <w:r>
        <w:rPr>
          <w:spacing w:val="-6"/>
          <w:sz w:val="20"/>
        </w:rPr>
        <w:t> </w:t>
      </w:r>
      <w:r>
        <w:rPr>
          <w:sz w:val="20"/>
        </w:rPr>
        <w:t>asesoría</w:t>
      </w:r>
      <w:r>
        <w:rPr>
          <w:spacing w:val="-6"/>
          <w:sz w:val="20"/>
        </w:rPr>
        <w:t> </w:t>
      </w:r>
      <w:r>
        <w:rPr>
          <w:sz w:val="20"/>
        </w:rPr>
        <w:t>respecto</w:t>
      </w:r>
      <w:r>
        <w:rPr>
          <w:spacing w:val="-4"/>
          <w:sz w:val="20"/>
        </w:rPr>
        <w:t> </w:t>
      </w:r>
      <w:r>
        <w:rPr>
          <w:sz w:val="20"/>
        </w:rPr>
        <w:t>de</w:t>
      </w:r>
      <w:r>
        <w:rPr>
          <w:spacing w:val="-6"/>
          <w:sz w:val="20"/>
        </w:rPr>
        <w:t> </w:t>
      </w:r>
      <w:r>
        <w:rPr>
          <w:sz w:val="20"/>
        </w:rPr>
        <w:t>los</w:t>
      </w:r>
      <w:r>
        <w:rPr>
          <w:spacing w:val="-5"/>
          <w:sz w:val="20"/>
        </w:rPr>
        <w:t> </w:t>
      </w:r>
      <w:r>
        <w:rPr>
          <w:sz w:val="20"/>
        </w:rPr>
        <w:t>trámites</w:t>
      </w:r>
      <w:r>
        <w:rPr>
          <w:spacing w:val="-5"/>
          <w:sz w:val="20"/>
        </w:rPr>
        <w:t> </w:t>
      </w:r>
      <w:r>
        <w:rPr>
          <w:sz w:val="20"/>
        </w:rPr>
        <w:t>a</w:t>
      </w:r>
      <w:r>
        <w:rPr>
          <w:spacing w:val="-8"/>
          <w:sz w:val="20"/>
        </w:rPr>
        <w:t> </w:t>
      </w:r>
      <w:r>
        <w:rPr>
          <w:sz w:val="20"/>
        </w:rPr>
        <w:t>realizar</w:t>
      </w:r>
      <w:r>
        <w:rPr>
          <w:spacing w:val="-6"/>
          <w:sz w:val="20"/>
        </w:rPr>
        <w:t> </w:t>
      </w:r>
      <w:r>
        <w:rPr>
          <w:sz w:val="20"/>
        </w:rPr>
        <w:t>con</w:t>
      </w:r>
      <w:r>
        <w:rPr>
          <w:spacing w:val="-5"/>
          <w:sz w:val="20"/>
        </w:rPr>
        <w:t> </w:t>
      </w:r>
      <w:r>
        <w:rPr>
          <w:sz w:val="20"/>
        </w:rPr>
        <w:t>motivo</w:t>
      </w:r>
      <w:r>
        <w:rPr>
          <w:spacing w:val="-6"/>
          <w:sz w:val="20"/>
        </w:rPr>
        <w:t> </w:t>
      </w:r>
      <w:r>
        <w:rPr>
          <w:sz w:val="20"/>
        </w:rPr>
        <w:t>de</w:t>
      </w:r>
      <w:r>
        <w:rPr>
          <w:spacing w:val="-7"/>
          <w:sz w:val="20"/>
        </w:rPr>
        <w:t> </w:t>
      </w:r>
      <w:r>
        <w:rPr>
          <w:sz w:val="20"/>
        </w:rPr>
        <w:t>su</w:t>
      </w:r>
      <w:r>
        <w:rPr>
          <w:spacing w:val="-6"/>
          <w:sz w:val="20"/>
        </w:rPr>
        <w:t> </w:t>
      </w:r>
      <w:r>
        <w:rPr>
          <w:spacing w:val="-2"/>
          <w:sz w:val="20"/>
        </w:rPr>
        <w:t>queja;</w:t>
      </w:r>
    </w:p>
    <w:p>
      <w:pPr>
        <w:pStyle w:val="ListParagraph"/>
        <w:numPr>
          <w:ilvl w:val="0"/>
          <w:numId w:val="72"/>
        </w:numPr>
        <w:tabs>
          <w:tab w:pos="566" w:val="left" w:leader="none"/>
          <w:tab w:pos="568" w:val="left" w:leader="none"/>
        </w:tabs>
        <w:spacing w:line="240" w:lineRule="auto" w:before="228" w:after="0"/>
        <w:ind w:left="568" w:right="144" w:hanging="567"/>
        <w:jc w:val="both"/>
        <w:rPr>
          <w:sz w:val="20"/>
        </w:rPr>
      </w:pPr>
      <w:r>
        <w:rPr>
          <w:sz w:val="20"/>
        </w:rPr>
        <w:t>Proponer a la Autoridad Competente a la que está adscrita la firma de convenios con todo tipo de organizaciones o asociaciones, y la realización de acciones que permitan el desarrollo y fortalecimiento de la cultura de la legalidad y el respeto a los derechos de los usuarios y de los prestadores del servicio; y</w:t>
      </w:r>
    </w:p>
    <w:p>
      <w:pPr>
        <w:pStyle w:val="BodyText"/>
        <w:spacing w:before="2"/>
      </w:pPr>
    </w:p>
    <w:p>
      <w:pPr>
        <w:pStyle w:val="ListParagraph"/>
        <w:numPr>
          <w:ilvl w:val="0"/>
          <w:numId w:val="72"/>
        </w:numPr>
        <w:tabs>
          <w:tab w:pos="568" w:val="left" w:leader="none"/>
        </w:tabs>
        <w:spacing w:line="240" w:lineRule="auto" w:before="0" w:after="0"/>
        <w:ind w:left="568" w:right="0" w:hanging="567"/>
        <w:jc w:val="left"/>
        <w:rPr>
          <w:sz w:val="20"/>
        </w:rPr>
      </w:pPr>
      <w:r>
        <w:rPr>
          <w:sz w:val="20"/>
        </w:rPr>
        <w:t>Las</w:t>
      </w:r>
      <w:r>
        <w:rPr>
          <w:spacing w:val="-6"/>
          <w:sz w:val="20"/>
        </w:rPr>
        <w:t> </w:t>
      </w:r>
      <w:r>
        <w:rPr>
          <w:sz w:val="20"/>
        </w:rPr>
        <w:t>demás</w:t>
      </w:r>
      <w:r>
        <w:rPr>
          <w:spacing w:val="-6"/>
          <w:sz w:val="20"/>
        </w:rPr>
        <w:t> </w:t>
      </w:r>
      <w:r>
        <w:rPr>
          <w:sz w:val="20"/>
        </w:rPr>
        <w:t>que</w:t>
      </w:r>
      <w:r>
        <w:rPr>
          <w:spacing w:val="-7"/>
          <w:sz w:val="20"/>
        </w:rPr>
        <w:t> </w:t>
      </w:r>
      <w:r>
        <w:rPr>
          <w:sz w:val="20"/>
        </w:rPr>
        <w:t>determine</w:t>
      </w:r>
      <w:r>
        <w:rPr>
          <w:spacing w:val="-5"/>
          <w:sz w:val="20"/>
        </w:rPr>
        <w:t> </w:t>
      </w:r>
      <w:r>
        <w:rPr>
          <w:sz w:val="20"/>
        </w:rPr>
        <w:t>esta</w:t>
      </w:r>
      <w:r>
        <w:rPr>
          <w:spacing w:val="-8"/>
          <w:sz w:val="20"/>
        </w:rPr>
        <w:t> </w:t>
      </w:r>
      <w:r>
        <w:rPr>
          <w:sz w:val="20"/>
        </w:rPr>
        <w:t>Ley</w:t>
      </w:r>
      <w:r>
        <w:rPr>
          <w:spacing w:val="-5"/>
          <w:sz w:val="20"/>
        </w:rPr>
        <w:t> </w:t>
      </w:r>
      <w:r>
        <w:rPr>
          <w:sz w:val="20"/>
        </w:rPr>
        <w:t>y</w:t>
      </w:r>
      <w:r>
        <w:rPr>
          <w:spacing w:val="-6"/>
          <w:sz w:val="20"/>
        </w:rPr>
        <w:t> </w:t>
      </w:r>
      <w:r>
        <w:rPr>
          <w:sz w:val="20"/>
        </w:rPr>
        <w:t>el</w:t>
      </w:r>
      <w:r>
        <w:rPr>
          <w:spacing w:val="-8"/>
          <w:sz w:val="20"/>
        </w:rPr>
        <w:t> </w:t>
      </w:r>
      <w:r>
        <w:rPr>
          <w:sz w:val="20"/>
        </w:rPr>
        <w:t>Reglamento</w:t>
      </w:r>
      <w:r>
        <w:rPr>
          <w:spacing w:val="-4"/>
          <w:sz w:val="20"/>
        </w:rPr>
        <w:t> </w:t>
      </w:r>
      <w:r>
        <w:rPr>
          <w:spacing w:val="-2"/>
          <w:sz w:val="20"/>
        </w:rPr>
        <w:t>respectivo.</w:t>
      </w:r>
    </w:p>
    <w:p>
      <w:pPr>
        <w:pStyle w:val="ListParagraph"/>
        <w:spacing w:after="0" w:line="240" w:lineRule="auto"/>
        <w:jc w:val="left"/>
        <w:rPr>
          <w:sz w:val="20"/>
        </w:rPr>
        <w:sectPr>
          <w:pgSz w:w="12250" w:h="15820"/>
          <w:pgMar w:header="0" w:footer="969" w:top="1700" w:bottom="1160" w:left="1417" w:right="1275"/>
        </w:sectPr>
      </w:pPr>
    </w:p>
    <w:p>
      <w:pPr>
        <w:pStyle w:val="BodyText"/>
        <w:spacing w:before="111"/>
      </w:pPr>
    </w:p>
    <w:p>
      <w:pPr>
        <w:pStyle w:val="BodyText"/>
        <w:spacing w:before="1"/>
        <w:ind w:left="1"/>
      </w:pPr>
      <w:r>
        <w:rPr>
          <w:rFonts w:ascii="Arial" w:hAnsi="Arial"/>
          <w:b/>
        </w:rPr>
        <w:t>Artículo</w:t>
      </w:r>
      <w:r>
        <w:rPr>
          <w:rFonts w:ascii="Arial" w:hAnsi="Arial"/>
          <w:b/>
          <w:spacing w:val="-7"/>
        </w:rPr>
        <w:t> </w:t>
      </w:r>
      <w:r>
        <w:rPr>
          <w:rFonts w:ascii="Arial" w:hAnsi="Arial"/>
          <w:b/>
        </w:rPr>
        <w:t>279.</w:t>
      </w:r>
      <w:r>
        <w:rPr>
          <w:rFonts w:ascii="Arial" w:hAnsi="Arial"/>
          <w:b/>
          <w:spacing w:val="-4"/>
        </w:rPr>
        <w:t> </w:t>
      </w:r>
      <w:r>
        <w:rPr/>
        <w:t>La</w:t>
      </w:r>
      <w:r>
        <w:rPr>
          <w:spacing w:val="-9"/>
        </w:rPr>
        <w:t> </w:t>
      </w:r>
      <w:r>
        <w:rPr/>
        <w:t>Unidad</w:t>
      </w:r>
      <w:r>
        <w:rPr>
          <w:spacing w:val="-5"/>
        </w:rPr>
        <w:t> </w:t>
      </w:r>
      <w:r>
        <w:rPr/>
        <w:t>de</w:t>
      </w:r>
      <w:r>
        <w:rPr>
          <w:spacing w:val="-5"/>
        </w:rPr>
        <w:t> </w:t>
      </w:r>
      <w:r>
        <w:rPr/>
        <w:t>Atención</w:t>
      </w:r>
      <w:r>
        <w:rPr>
          <w:spacing w:val="-6"/>
        </w:rPr>
        <w:t> </w:t>
      </w:r>
      <w:r>
        <w:rPr/>
        <w:t>Ciudadana</w:t>
      </w:r>
      <w:r>
        <w:rPr>
          <w:spacing w:val="-7"/>
        </w:rPr>
        <w:t> </w:t>
      </w:r>
      <w:r>
        <w:rPr/>
        <w:t>no</w:t>
      </w:r>
      <w:r>
        <w:rPr>
          <w:spacing w:val="-7"/>
        </w:rPr>
        <w:t> </w:t>
      </w:r>
      <w:r>
        <w:rPr/>
        <w:t>podrá</w:t>
      </w:r>
      <w:r>
        <w:rPr>
          <w:spacing w:val="-8"/>
        </w:rPr>
        <w:t> </w:t>
      </w:r>
      <w:r>
        <w:rPr/>
        <w:t>admitir,</w:t>
      </w:r>
      <w:r>
        <w:rPr>
          <w:spacing w:val="-7"/>
        </w:rPr>
        <w:t> </w:t>
      </w:r>
      <w:r>
        <w:rPr/>
        <w:t>conocer</w:t>
      </w:r>
      <w:r>
        <w:rPr>
          <w:spacing w:val="-7"/>
        </w:rPr>
        <w:t> </w:t>
      </w:r>
      <w:r>
        <w:rPr/>
        <w:t>o</w:t>
      </w:r>
      <w:r>
        <w:rPr>
          <w:spacing w:val="-7"/>
        </w:rPr>
        <w:t> </w:t>
      </w:r>
      <w:r>
        <w:rPr/>
        <w:t>procesar</w:t>
      </w:r>
      <w:r>
        <w:rPr>
          <w:spacing w:val="-8"/>
        </w:rPr>
        <w:t> </w:t>
      </w:r>
      <w:r>
        <w:rPr/>
        <w:t>quejas</w:t>
      </w:r>
      <w:r>
        <w:rPr>
          <w:spacing w:val="-6"/>
        </w:rPr>
        <w:t> </w:t>
      </w:r>
      <w:r>
        <w:rPr>
          <w:spacing w:val="-4"/>
        </w:rPr>
        <w:t>que:</w:t>
      </w:r>
    </w:p>
    <w:p>
      <w:pPr>
        <w:pStyle w:val="ListParagraph"/>
        <w:numPr>
          <w:ilvl w:val="0"/>
          <w:numId w:val="73"/>
        </w:numPr>
        <w:tabs>
          <w:tab w:pos="568" w:val="left" w:leader="none"/>
        </w:tabs>
        <w:spacing w:line="240" w:lineRule="auto" w:before="228" w:after="0"/>
        <w:ind w:left="568" w:right="147" w:hanging="567"/>
        <w:jc w:val="both"/>
        <w:rPr>
          <w:sz w:val="20"/>
        </w:rPr>
      </w:pPr>
      <w:r>
        <w:rPr>
          <w:sz w:val="20"/>
        </w:rPr>
        <w:t>Sean o estén directamente relacionadas con las facultades, funciones o atribuciones de otra </w:t>
      </w:r>
      <w:r>
        <w:rPr>
          <w:spacing w:val="-2"/>
          <w:sz w:val="20"/>
        </w:rPr>
        <w:t>autoridad;</w:t>
      </w:r>
    </w:p>
    <w:p>
      <w:pPr>
        <w:pStyle w:val="BodyText"/>
        <w:spacing w:before="1"/>
      </w:pPr>
    </w:p>
    <w:p>
      <w:pPr>
        <w:pStyle w:val="ListParagraph"/>
        <w:numPr>
          <w:ilvl w:val="0"/>
          <w:numId w:val="73"/>
        </w:numPr>
        <w:tabs>
          <w:tab w:pos="568" w:val="left" w:leader="none"/>
        </w:tabs>
        <w:spacing w:line="240" w:lineRule="auto" w:before="0" w:after="0"/>
        <w:ind w:left="568" w:right="151" w:hanging="567"/>
        <w:jc w:val="both"/>
        <w:rPr>
          <w:sz w:val="20"/>
        </w:rPr>
      </w:pPr>
      <w:r>
        <w:rPr>
          <w:sz w:val="20"/>
        </w:rPr>
        <w:t>No estén directamente relacionadas con la prestación de los servicios público, privado y complementario de transporte, así como a los Servicios Auxiliares y Conexos; o que no sean relativas al Servicio de Pago Electrónico, o al Centro General de Gestión de Operaciones;</w:t>
      </w:r>
    </w:p>
    <w:p>
      <w:pPr>
        <w:pStyle w:val="ListParagraph"/>
        <w:numPr>
          <w:ilvl w:val="0"/>
          <w:numId w:val="73"/>
        </w:numPr>
        <w:tabs>
          <w:tab w:pos="566" w:val="left" w:leader="none"/>
          <w:tab w:pos="568" w:val="left" w:leader="none"/>
        </w:tabs>
        <w:spacing w:line="240" w:lineRule="auto" w:before="230" w:after="0"/>
        <w:ind w:left="568" w:right="152" w:hanging="567"/>
        <w:jc w:val="both"/>
        <w:rPr>
          <w:sz w:val="20"/>
        </w:rPr>
      </w:pPr>
      <w:r>
        <w:rPr>
          <w:sz w:val="20"/>
        </w:rPr>
        <w:t>Sean directa o indirectamente tocantes a las relaciones laborales habidas entre el titular una concesión, permiso, autorización y sus trabajadores;</w:t>
      </w:r>
    </w:p>
    <w:p>
      <w:pPr>
        <w:pStyle w:val="BodyText"/>
        <w:spacing w:before="1"/>
      </w:pPr>
    </w:p>
    <w:p>
      <w:pPr>
        <w:pStyle w:val="ListParagraph"/>
        <w:numPr>
          <w:ilvl w:val="0"/>
          <w:numId w:val="73"/>
        </w:numPr>
        <w:tabs>
          <w:tab w:pos="568" w:val="left" w:leader="none"/>
        </w:tabs>
        <w:spacing w:line="240" w:lineRule="auto" w:before="0" w:after="0"/>
        <w:ind w:left="568" w:right="0" w:hanging="567"/>
        <w:jc w:val="left"/>
        <w:rPr>
          <w:sz w:val="20"/>
        </w:rPr>
      </w:pPr>
      <w:r>
        <w:rPr>
          <w:sz w:val="20"/>
        </w:rPr>
        <w:t>Se</w:t>
      </w:r>
      <w:r>
        <w:rPr>
          <w:spacing w:val="-6"/>
          <w:sz w:val="20"/>
        </w:rPr>
        <w:t> </w:t>
      </w:r>
      <w:r>
        <w:rPr>
          <w:sz w:val="20"/>
        </w:rPr>
        <w:t>interpongan</w:t>
      </w:r>
      <w:r>
        <w:rPr>
          <w:spacing w:val="-5"/>
          <w:sz w:val="20"/>
        </w:rPr>
        <w:t> </w:t>
      </w:r>
      <w:r>
        <w:rPr>
          <w:sz w:val="20"/>
        </w:rPr>
        <w:t>por</w:t>
      </w:r>
      <w:r>
        <w:rPr>
          <w:spacing w:val="-7"/>
          <w:sz w:val="20"/>
        </w:rPr>
        <w:t> </w:t>
      </w:r>
      <w:r>
        <w:rPr>
          <w:sz w:val="20"/>
        </w:rPr>
        <w:t>cuestiones</w:t>
      </w:r>
      <w:r>
        <w:rPr>
          <w:spacing w:val="-6"/>
          <w:sz w:val="20"/>
        </w:rPr>
        <w:t> </w:t>
      </w:r>
      <w:r>
        <w:rPr>
          <w:sz w:val="20"/>
        </w:rPr>
        <w:t>de</w:t>
      </w:r>
      <w:r>
        <w:rPr>
          <w:spacing w:val="-8"/>
          <w:sz w:val="20"/>
        </w:rPr>
        <w:t> </w:t>
      </w:r>
      <w:r>
        <w:rPr>
          <w:sz w:val="20"/>
        </w:rPr>
        <w:t>carácter</w:t>
      </w:r>
      <w:r>
        <w:rPr>
          <w:spacing w:val="-7"/>
          <w:sz w:val="20"/>
        </w:rPr>
        <w:t> </w:t>
      </w:r>
      <w:r>
        <w:rPr>
          <w:sz w:val="20"/>
        </w:rPr>
        <w:t>sindical</w:t>
      </w:r>
      <w:r>
        <w:rPr>
          <w:spacing w:val="-8"/>
          <w:sz w:val="20"/>
        </w:rPr>
        <w:t> </w:t>
      </w:r>
      <w:r>
        <w:rPr>
          <w:sz w:val="20"/>
        </w:rPr>
        <w:t>o</w:t>
      </w:r>
      <w:r>
        <w:rPr>
          <w:spacing w:val="-5"/>
          <w:sz w:val="20"/>
        </w:rPr>
        <w:t> </w:t>
      </w:r>
      <w:r>
        <w:rPr>
          <w:spacing w:val="-2"/>
          <w:sz w:val="20"/>
        </w:rPr>
        <w:t>gremial;</w:t>
      </w:r>
    </w:p>
    <w:p>
      <w:pPr>
        <w:pStyle w:val="ListParagraph"/>
        <w:numPr>
          <w:ilvl w:val="0"/>
          <w:numId w:val="73"/>
        </w:numPr>
        <w:tabs>
          <w:tab w:pos="566" w:val="left" w:leader="none"/>
          <w:tab w:pos="568" w:val="left" w:leader="none"/>
        </w:tabs>
        <w:spacing w:line="240" w:lineRule="auto" w:before="229" w:after="0"/>
        <w:ind w:left="568" w:right="148" w:hanging="567"/>
        <w:jc w:val="both"/>
        <w:rPr>
          <w:sz w:val="20"/>
        </w:rPr>
      </w:pPr>
      <w:r>
        <w:rPr>
          <w:sz w:val="20"/>
        </w:rPr>
        <w:t>Sean relativas a controversias entre prestadores del Servicio de Transporte público, privado o complementario; o entre prestadores de los Servicios Auxiliares y Conexos; o las que sucedan entre concesionarios del Servicio de Pago Electrónico o del Centro General de Gestión de </w:t>
      </w:r>
      <w:r>
        <w:rPr>
          <w:spacing w:val="-2"/>
          <w:sz w:val="20"/>
        </w:rPr>
        <w:t>Operaciones;</w:t>
      </w:r>
    </w:p>
    <w:p>
      <w:pPr>
        <w:pStyle w:val="ListParagraph"/>
        <w:numPr>
          <w:ilvl w:val="0"/>
          <w:numId w:val="73"/>
        </w:numPr>
        <w:tabs>
          <w:tab w:pos="568" w:val="left" w:leader="none"/>
        </w:tabs>
        <w:spacing w:line="240" w:lineRule="auto" w:before="230" w:after="0"/>
        <w:ind w:left="568" w:right="0" w:hanging="567"/>
        <w:jc w:val="left"/>
        <w:rPr>
          <w:sz w:val="20"/>
        </w:rPr>
      </w:pPr>
      <w:r>
        <w:rPr>
          <w:sz w:val="20"/>
        </w:rPr>
        <w:t>Sean</w:t>
      </w:r>
      <w:r>
        <w:rPr>
          <w:spacing w:val="-9"/>
          <w:sz w:val="20"/>
        </w:rPr>
        <w:t> </w:t>
      </w:r>
      <w:r>
        <w:rPr>
          <w:sz w:val="20"/>
        </w:rPr>
        <w:t>relativas</w:t>
      </w:r>
      <w:r>
        <w:rPr>
          <w:spacing w:val="-6"/>
          <w:sz w:val="20"/>
        </w:rPr>
        <w:t> </w:t>
      </w:r>
      <w:r>
        <w:rPr>
          <w:sz w:val="20"/>
        </w:rPr>
        <w:t>a</w:t>
      </w:r>
      <w:r>
        <w:rPr>
          <w:spacing w:val="-9"/>
          <w:sz w:val="20"/>
        </w:rPr>
        <w:t> </w:t>
      </w:r>
      <w:r>
        <w:rPr>
          <w:sz w:val="20"/>
        </w:rPr>
        <w:t>garantías</w:t>
      </w:r>
      <w:r>
        <w:rPr>
          <w:spacing w:val="-8"/>
          <w:sz w:val="20"/>
        </w:rPr>
        <w:t> </w:t>
      </w:r>
      <w:r>
        <w:rPr>
          <w:sz w:val="20"/>
        </w:rPr>
        <w:t>constitucionales</w:t>
      </w:r>
      <w:r>
        <w:rPr>
          <w:spacing w:val="-8"/>
          <w:sz w:val="20"/>
        </w:rPr>
        <w:t> </w:t>
      </w:r>
      <w:r>
        <w:rPr>
          <w:sz w:val="20"/>
        </w:rPr>
        <w:t>o</w:t>
      </w:r>
      <w:r>
        <w:rPr>
          <w:spacing w:val="-7"/>
          <w:sz w:val="20"/>
        </w:rPr>
        <w:t> </w:t>
      </w:r>
      <w:r>
        <w:rPr>
          <w:sz w:val="20"/>
        </w:rPr>
        <w:t>violaciones</w:t>
      </w:r>
      <w:r>
        <w:rPr>
          <w:spacing w:val="-8"/>
          <w:sz w:val="20"/>
        </w:rPr>
        <w:t> </w:t>
      </w:r>
      <w:r>
        <w:rPr>
          <w:sz w:val="20"/>
        </w:rPr>
        <w:t>de</w:t>
      </w:r>
      <w:r>
        <w:rPr>
          <w:spacing w:val="-10"/>
          <w:sz w:val="20"/>
        </w:rPr>
        <w:t> </w:t>
      </w:r>
      <w:r>
        <w:rPr>
          <w:sz w:val="20"/>
        </w:rPr>
        <w:t>derechos</w:t>
      </w:r>
      <w:r>
        <w:rPr>
          <w:spacing w:val="-8"/>
          <w:sz w:val="20"/>
        </w:rPr>
        <w:t> </w:t>
      </w:r>
      <w:r>
        <w:rPr>
          <w:spacing w:val="-2"/>
          <w:sz w:val="20"/>
        </w:rPr>
        <w:t>humanos;</w:t>
      </w:r>
    </w:p>
    <w:p>
      <w:pPr>
        <w:pStyle w:val="BodyText"/>
      </w:pPr>
    </w:p>
    <w:p>
      <w:pPr>
        <w:pStyle w:val="ListParagraph"/>
        <w:numPr>
          <w:ilvl w:val="0"/>
          <w:numId w:val="73"/>
        </w:numPr>
        <w:tabs>
          <w:tab w:pos="566" w:val="left" w:leader="none"/>
          <w:tab w:pos="568" w:val="left" w:leader="none"/>
        </w:tabs>
        <w:spacing w:line="240" w:lineRule="auto" w:before="0" w:after="0"/>
        <w:ind w:left="568" w:right="150" w:hanging="567"/>
        <w:jc w:val="both"/>
        <w:rPr>
          <w:sz w:val="20"/>
        </w:rPr>
      </w:pPr>
      <w:r>
        <w:rPr>
          <w:sz w:val="20"/>
        </w:rPr>
        <w:t>Tengan por objeto denunciar actos o hechos de cualquier tipo, presuntamente cometidos por servidores públicos adscritos o dependientes de la Autoridad Competente, según sea el caso;</w:t>
      </w:r>
    </w:p>
    <w:p>
      <w:pPr>
        <w:pStyle w:val="ListParagraph"/>
        <w:numPr>
          <w:ilvl w:val="0"/>
          <w:numId w:val="73"/>
        </w:numPr>
        <w:tabs>
          <w:tab w:pos="568" w:val="left" w:leader="none"/>
        </w:tabs>
        <w:spacing w:line="240" w:lineRule="auto" w:before="229" w:after="0"/>
        <w:ind w:left="568" w:right="0" w:hanging="567"/>
        <w:jc w:val="left"/>
        <w:rPr>
          <w:sz w:val="20"/>
        </w:rPr>
      </w:pPr>
      <w:r>
        <w:rPr>
          <w:sz w:val="20"/>
        </w:rPr>
        <w:t>Carezcan</w:t>
      </w:r>
      <w:r>
        <w:rPr>
          <w:spacing w:val="-10"/>
          <w:sz w:val="20"/>
        </w:rPr>
        <w:t> </w:t>
      </w:r>
      <w:r>
        <w:rPr>
          <w:sz w:val="20"/>
        </w:rPr>
        <w:t>de</w:t>
      </w:r>
      <w:r>
        <w:rPr>
          <w:spacing w:val="-9"/>
          <w:sz w:val="20"/>
        </w:rPr>
        <w:t> </w:t>
      </w:r>
      <w:r>
        <w:rPr>
          <w:sz w:val="20"/>
        </w:rPr>
        <w:t>aporte</w:t>
      </w:r>
      <w:r>
        <w:rPr>
          <w:spacing w:val="-7"/>
          <w:sz w:val="20"/>
        </w:rPr>
        <w:t> </w:t>
      </w:r>
      <w:r>
        <w:rPr>
          <w:sz w:val="20"/>
        </w:rPr>
        <w:t>información</w:t>
      </w:r>
      <w:r>
        <w:rPr>
          <w:spacing w:val="-10"/>
          <w:sz w:val="20"/>
        </w:rPr>
        <w:t> </w:t>
      </w:r>
      <w:r>
        <w:rPr>
          <w:sz w:val="20"/>
        </w:rPr>
        <w:t>suficiente</w:t>
      </w:r>
      <w:r>
        <w:rPr>
          <w:spacing w:val="-7"/>
          <w:sz w:val="20"/>
        </w:rPr>
        <w:t> </w:t>
      </w:r>
      <w:r>
        <w:rPr>
          <w:sz w:val="20"/>
        </w:rPr>
        <w:t>para</w:t>
      </w:r>
      <w:r>
        <w:rPr>
          <w:spacing w:val="-7"/>
          <w:sz w:val="20"/>
        </w:rPr>
        <w:t> </w:t>
      </w:r>
      <w:r>
        <w:rPr>
          <w:sz w:val="20"/>
        </w:rPr>
        <w:t>darles</w:t>
      </w:r>
      <w:r>
        <w:rPr>
          <w:spacing w:val="-6"/>
          <w:sz w:val="20"/>
        </w:rPr>
        <w:t> </w:t>
      </w:r>
      <w:r>
        <w:rPr>
          <w:spacing w:val="-2"/>
          <w:sz w:val="20"/>
        </w:rPr>
        <w:t>continuidad;</w:t>
      </w:r>
    </w:p>
    <w:p>
      <w:pPr>
        <w:pStyle w:val="BodyText"/>
        <w:spacing w:before="1"/>
      </w:pPr>
    </w:p>
    <w:p>
      <w:pPr>
        <w:pStyle w:val="ListParagraph"/>
        <w:numPr>
          <w:ilvl w:val="0"/>
          <w:numId w:val="73"/>
        </w:numPr>
        <w:tabs>
          <w:tab w:pos="568" w:val="left" w:leader="none"/>
        </w:tabs>
        <w:spacing w:line="240" w:lineRule="auto" w:before="0" w:after="0"/>
        <w:ind w:left="568" w:right="0" w:hanging="567"/>
        <w:jc w:val="left"/>
        <w:rPr>
          <w:sz w:val="20"/>
        </w:rPr>
      </w:pPr>
      <w:r>
        <w:rPr>
          <w:sz w:val="20"/>
        </w:rPr>
        <w:t>Se</w:t>
      </w:r>
      <w:r>
        <w:rPr>
          <w:spacing w:val="-7"/>
          <w:sz w:val="20"/>
        </w:rPr>
        <w:t> </w:t>
      </w:r>
      <w:r>
        <w:rPr>
          <w:sz w:val="20"/>
        </w:rPr>
        <w:t>consideren</w:t>
      </w:r>
      <w:r>
        <w:rPr>
          <w:spacing w:val="-6"/>
          <w:sz w:val="20"/>
        </w:rPr>
        <w:t> </w:t>
      </w:r>
      <w:r>
        <w:rPr>
          <w:sz w:val="20"/>
        </w:rPr>
        <w:t>de</w:t>
      </w:r>
      <w:r>
        <w:rPr>
          <w:spacing w:val="-6"/>
          <w:sz w:val="20"/>
        </w:rPr>
        <w:t> </w:t>
      </w:r>
      <w:r>
        <w:rPr>
          <w:sz w:val="20"/>
        </w:rPr>
        <w:t>curso</w:t>
      </w:r>
      <w:r>
        <w:rPr>
          <w:spacing w:val="-6"/>
          <w:sz w:val="20"/>
        </w:rPr>
        <w:t> </w:t>
      </w:r>
      <w:r>
        <w:rPr>
          <w:spacing w:val="-2"/>
          <w:sz w:val="20"/>
        </w:rPr>
        <w:t>imposible;</w:t>
      </w:r>
    </w:p>
    <w:p>
      <w:pPr>
        <w:pStyle w:val="BodyText"/>
        <w:spacing w:before="1"/>
      </w:pPr>
    </w:p>
    <w:p>
      <w:pPr>
        <w:pStyle w:val="ListParagraph"/>
        <w:numPr>
          <w:ilvl w:val="0"/>
          <w:numId w:val="73"/>
        </w:numPr>
        <w:tabs>
          <w:tab w:pos="568" w:val="left" w:leader="none"/>
        </w:tabs>
        <w:spacing w:line="240" w:lineRule="auto" w:before="0" w:after="0"/>
        <w:ind w:left="568" w:right="0" w:hanging="567"/>
        <w:jc w:val="left"/>
        <w:rPr>
          <w:sz w:val="20"/>
        </w:rPr>
      </w:pPr>
      <w:r>
        <w:rPr>
          <w:sz w:val="20"/>
        </w:rPr>
        <w:t>Sean</w:t>
      </w:r>
      <w:r>
        <w:rPr>
          <w:spacing w:val="-13"/>
          <w:sz w:val="20"/>
        </w:rPr>
        <w:t> </w:t>
      </w:r>
      <w:r>
        <w:rPr>
          <w:sz w:val="20"/>
        </w:rPr>
        <w:t>evidentemente</w:t>
      </w:r>
      <w:r>
        <w:rPr>
          <w:spacing w:val="-12"/>
          <w:sz w:val="20"/>
        </w:rPr>
        <w:t> </w:t>
      </w:r>
      <w:r>
        <w:rPr>
          <w:sz w:val="20"/>
        </w:rPr>
        <w:t>tendenciosas;</w:t>
      </w:r>
      <w:r>
        <w:rPr>
          <w:spacing w:val="-12"/>
          <w:sz w:val="20"/>
        </w:rPr>
        <w:t> </w:t>
      </w:r>
      <w:r>
        <w:rPr>
          <w:spacing w:val="-10"/>
          <w:sz w:val="20"/>
        </w:rPr>
        <w:t>y</w:t>
      </w:r>
    </w:p>
    <w:p>
      <w:pPr>
        <w:pStyle w:val="ListParagraph"/>
        <w:numPr>
          <w:ilvl w:val="0"/>
          <w:numId w:val="73"/>
        </w:numPr>
        <w:tabs>
          <w:tab w:pos="568" w:val="left" w:leader="none"/>
        </w:tabs>
        <w:spacing w:line="240" w:lineRule="auto" w:before="229" w:after="0"/>
        <w:ind w:left="568" w:right="0" w:hanging="567"/>
        <w:jc w:val="left"/>
        <w:rPr>
          <w:sz w:val="20"/>
        </w:rPr>
      </w:pPr>
      <w:r>
        <w:rPr>
          <w:sz w:val="20"/>
        </w:rPr>
        <w:t>Las</w:t>
      </w:r>
      <w:r>
        <w:rPr>
          <w:spacing w:val="-7"/>
          <w:sz w:val="20"/>
        </w:rPr>
        <w:t> </w:t>
      </w:r>
      <w:r>
        <w:rPr>
          <w:sz w:val="20"/>
        </w:rPr>
        <w:t>demás</w:t>
      </w:r>
      <w:r>
        <w:rPr>
          <w:spacing w:val="-6"/>
          <w:sz w:val="20"/>
        </w:rPr>
        <w:t> </w:t>
      </w:r>
      <w:r>
        <w:rPr>
          <w:sz w:val="20"/>
        </w:rPr>
        <w:t>que</w:t>
      </w:r>
      <w:r>
        <w:rPr>
          <w:spacing w:val="-7"/>
          <w:sz w:val="20"/>
        </w:rPr>
        <w:t> </w:t>
      </w:r>
      <w:r>
        <w:rPr>
          <w:sz w:val="20"/>
        </w:rPr>
        <w:t>señale</w:t>
      </w:r>
      <w:r>
        <w:rPr>
          <w:spacing w:val="-6"/>
          <w:sz w:val="20"/>
        </w:rPr>
        <w:t> </w:t>
      </w:r>
      <w:r>
        <w:rPr>
          <w:sz w:val="20"/>
        </w:rPr>
        <w:t>el</w:t>
      </w:r>
      <w:r>
        <w:rPr>
          <w:spacing w:val="-7"/>
          <w:sz w:val="20"/>
        </w:rPr>
        <w:t> </w:t>
      </w:r>
      <w:r>
        <w:rPr>
          <w:sz w:val="20"/>
        </w:rPr>
        <w:t>Reglamento</w:t>
      </w:r>
      <w:r>
        <w:rPr>
          <w:spacing w:val="-8"/>
          <w:sz w:val="20"/>
        </w:rPr>
        <w:t> </w:t>
      </w:r>
      <w:r>
        <w:rPr>
          <w:spacing w:val="-2"/>
          <w:sz w:val="20"/>
        </w:rPr>
        <w:t>respectivo.</w:t>
      </w:r>
    </w:p>
    <w:p>
      <w:pPr>
        <w:pStyle w:val="BodyText"/>
      </w:pPr>
    </w:p>
    <w:p>
      <w:pPr>
        <w:pStyle w:val="BodyText"/>
        <w:spacing w:before="1"/>
        <w:ind w:left="1"/>
      </w:pPr>
      <w:r>
        <w:rPr>
          <w:rFonts w:ascii="Arial" w:hAnsi="Arial"/>
          <w:b/>
        </w:rPr>
        <w:t>Artículo</w:t>
      </w:r>
      <w:r>
        <w:rPr>
          <w:rFonts w:ascii="Arial" w:hAnsi="Arial"/>
          <w:b/>
          <w:spacing w:val="-7"/>
        </w:rPr>
        <w:t> </w:t>
      </w:r>
      <w:r>
        <w:rPr>
          <w:rFonts w:ascii="Arial" w:hAnsi="Arial"/>
          <w:b/>
        </w:rPr>
        <w:t>280.</w:t>
      </w:r>
      <w:r>
        <w:rPr>
          <w:rFonts w:ascii="Arial" w:hAnsi="Arial"/>
          <w:b/>
          <w:spacing w:val="-4"/>
        </w:rPr>
        <w:t> </w:t>
      </w:r>
      <w:r>
        <w:rPr/>
        <w:t>El</w:t>
      </w:r>
      <w:r>
        <w:rPr>
          <w:spacing w:val="-6"/>
        </w:rPr>
        <w:t> </w:t>
      </w:r>
      <w:r>
        <w:rPr/>
        <w:t>usuario</w:t>
      </w:r>
      <w:r>
        <w:rPr>
          <w:spacing w:val="-8"/>
        </w:rPr>
        <w:t> </w:t>
      </w:r>
      <w:r>
        <w:rPr/>
        <w:t>quejoso</w:t>
      </w:r>
      <w:r>
        <w:rPr>
          <w:spacing w:val="-7"/>
        </w:rPr>
        <w:t> </w:t>
      </w:r>
      <w:r>
        <w:rPr/>
        <w:t>denunciará</w:t>
      </w:r>
      <w:r>
        <w:rPr>
          <w:spacing w:val="-7"/>
        </w:rPr>
        <w:t> </w:t>
      </w:r>
      <w:r>
        <w:rPr/>
        <w:t>la</w:t>
      </w:r>
      <w:r>
        <w:rPr>
          <w:spacing w:val="-7"/>
        </w:rPr>
        <w:t> </w:t>
      </w:r>
      <w:r>
        <w:rPr/>
        <w:t>actuación</w:t>
      </w:r>
      <w:r>
        <w:rPr>
          <w:spacing w:val="-8"/>
        </w:rPr>
        <w:t> </w:t>
      </w:r>
      <w:r>
        <w:rPr/>
        <w:t>del</w:t>
      </w:r>
      <w:r>
        <w:rPr>
          <w:spacing w:val="-6"/>
        </w:rPr>
        <w:t> </w:t>
      </w:r>
      <w:r>
        <w:rPr/>
        <w:t>prestador</w:t>
      </w:r>
      <w:r>
        <w:rPr>
          <w:spacing w:val="-7"/>
        </w:rPr>
        <w:t> </w:t>
      </w:r>
      <w:r>
        <w:rPr/>
        <w:t>respectivo,</w:t>
      </w:r>
      <w:r>
        <w:rPr>
          <w:spacing w:val="-7"/>
        </w:rPr>
        <w:t> </w:t>
      </w:r>
      <w:r>
        <w:rPr/>
        <w:t>de</w:t>
      </w:r>
      <w:r>
        <w:rPr>
          <w:spacing w:val="-6"/>
        </w:rPr>
        <w:t> </w:t>
      </w:r>
      <w:r>
        <w:rPr/>
        <w:t>la</w:t>
      </w:r>
      <w:r>
        <w:rPr>
          <w:spacing w:val="-7"/>
        </w:rPr>
        <w:t> </w:t>
      </w:r>
      <w:r>
        <w:rPr/>
        <w:t>forma</w:t>
      </w:r>
      <w:r>
        <w:rPr>
          <w:spacing w:val="-7"/>
        </w:rPr>
        <w:t> </w:t>
      </w:r>
      <w:r>
        <w:rPr>
          <w:spacing w:val="-2"/>
        </w:rPr>
        <w:t>siguiente:</w:t>
      </w:r>
    </w:p>
    <w:p>
      <w:pPr>
        <w:pStyle w:val="BodyText"/>
      </w:pPr>
    </w:p>
    <w:p>
      <w:pPr>
        <w:pStyle w:val="ListParagraph"/>
        <w:numPr>
          <w:ilvl w:val="0"/>
          <w:numId w:val="74"/>
        </w:numPr>
        <w:tabs>
          <w:tab w:pos="568" w:val="left" w:leader="none"/>
        </w:tabs>
        <w:spacing w:line="240" w:lineRule="auto" w:before="0" w:after="0"/>
        <w:ind w:left="568" w:right="151" w:hanging="567"/>
        <w:jc w:val="both"/>
        <w:rPr>
          <w:sz w:val="20"/>
        </w:rPr>
      </w:pPr>
      <w:r>
        <w:rPr>
          <w:sz w:val="20"/>
        </w:rPr>
        <w:t>Presentará queja formal en el formato oficial, el cual le será proporcionado gratuitamente en la Unidad de Atención Ciudadana correspondiente;</w:t>
      </w:r>
    </w:p>
    <w:p>
      <w:pPr>
        <w:pStyle w:val="ListParagraph"/>
        <w:numPr>
          <w:ilvl w:val="0"/>
          <w:numId w:val="74"/>
        </w:numPr>
        <w:tabs>
          <w:tab w:pos="568" w:val="left" w:leader="none"/>
        </w:tabs>
        <w:spacing w:line="240" w:lineRule="auto" w:before="229" w:after="0"/>
        <w:ind w:left="568" w:right="153" w:hanging="567"/>
        <w:jc w:val="both"/>
        <w:rPr>
          <w:sz w:val="20"/>
        </w:rPr>
      </w:pPr>
      <w:r>
        <w:rPr>
          <w:sz w:val="20"/>
        </w:rPr>
        <w:t>Dicho formato contendrá el nombre del interesado y la manifestación de actuar por propio derecho o, si así lo fuere, en representación de alguna persona;</w:t>
      </w:r>
    </w:p>
    <w:p>
      <w:pPr>
        <w:pStyle w:val="BodyText"/>
        <w:spacing w:before="1"/>
      </w:pPr>
    </w:p>
    <w:p>
      <w:pPr>
        <w:pStyle w:val="ListParagraph"/>
        <w:numPr>
          <w:ilvl w:val="0"/>
          <w:numId w:val="74"/>
        </w:numPr>
        <w:tabs>
          <w:tab w:pos="566" w:val="left" w:leader="none"/>
          <w:tab w:pos="568" w:val="left" w:leader="none"/>
        </w:tabs>
        <w:spacing w:line="240" w:lineRule="auto" w:before="0" w:after="0"/>
        <w:ind w:left="568" w:right="142" w:hanging="567"/>
        <w:jc w:val="both"/>
        <w:rPr>
          <w:sz w:val="20"/>
        </w:rPr>
      </w:pPr>
      <w:r>
        <w:rPr>
          <w:sz w:val="20"/>
        </w:rPr>
        <w:t>El domicilio que señale para oír y recibir notificaciones, que necesariamente deberá ser en el</w:t>
      </w:r>
      <w:r>
        <w:rPr>
          <w:spacing w:val="40"/>
          <w:sz w:val="20"/>
        </w:rPr>
        <w:t> </w:t>
      </w:r>
      <w:r>
        <w:rPr>
          <w:sz w:val="20"/>
        </w:rPr>
        <w:t>mismo lugar en donde se encuentre la Unidad de Atención Ciudadana;</w:t>
      </w:r>
    </w:p>
    <w:p>
      <w:pPr>
        <w:pStyle w:val="ListParagraph"/>
        <w:numPr>
          <w:ilvl w:val="0"/>
          <w:numId w:val="74"/>
        </w:numPr>
        <w:tabs>
          <w:tab w:pos="566" w:val="left" w:leader="none"/>
          <w:tab w:pos="568" w:val="left" w:leader="none"/>
        </w:tabs>
        <w:spacing w:line="240" w:lineRule="auto" w:before="229" w:after="0"/>
        <w:ind w:left="568" w:right="141" w:hanging="567"/>
        <w:jc w:val="both"/>
        <w:rPr>
          <w:sz w:val="20"/>
        </w:rPr>
      </w:pPr>
      <w:r>
        <w:rPr>
          <w:sz w:val="20"/>
        </w:rPr>
        <w:t>La descripción clara y sucinta de los hechos en los que consiste su queja, los cuales emite bajo protesta de decir verdad y con el apercibimiento respectivo de las penas en que incurre quien declara con falsedad ante la autoridad;</w:t>
      </w:r>
    </w:p>
    <w:p>
      <w:pPr>
        <w:pStyle w:val="BodyText"/>
      </w:pPr>
    </w:p>
    <w:p>
      <w:pPr>
        <w:pStyle w:val="ListParagraph"/>
        <w:numPr>
          <w:ilvl w:val="0"/>
          <w:numId w:val="74"/>
        </w:numPr>
        <w:tabs>
          <w:tab w:pos="568" w:val="left" w:leader="none"/>
        </w:tabs>
        <w:spacing w:line="240" w:lineRule="auto" w:before="0" w:after="0"/>
        <w:ind w:left="568" w:right="0" w:hanging="567"/>
        <w:jc w:val="left"/>
        <w:rPr>
          <w:sz w:val="20"/>
        </w:rPr>
      </w:pPr>
      <w:r>
        <w:rPr>
          <w:sz w:val="20"/>
        </w:rPr>
        <w:t>Si</w:t>
      </w:r>
      <w:r>
        <w:rPr>
          <w:spacing w:val="-7"/>
          <w:sz w:val="20"/>
        </w:rPr>
        <w:t> </w:t>
      </w:r>
      <w:r>
        <w:rPr>
          <w:sz w:val="20"/>
        </w:rPr>
        <w:t>las</w:t>
      </w:r>
      <w:r>
        <w:rPr>
          <w:spacing w:val="-6"/>
          <w:sz w:val="20"/>
        </w:rPr>
        <w:t> </w:t>
      </w:r>
      <w:r>
        <w:rPr>
          <w:sz w:val="20"/>
        </w:rPr>
        <w:t>conociere,</w:t>
      </w:r>
      <w:r>
        <w:rPr>
          <w:spacing w:val="-4"/>
          <w:sz w:val="20"/>
        </w:rPr>
        <w:t> </w:t>
      </w:r>
      <w:r>
        <w:rPr>
          <w:sz w:val="20"/>
        </w:rPr>
        <w:t>las</w:t>
      </w:r>
      <w:r>
        <w:rPr>
          <w:spacing w:val="-4"/>
          <w:sz w:val="20"/>
        </w:rPr>
        <w:t> </w:t>
      </w:r>
      <w:r>
        <w:rPr>
          <w:sz w:val="20"/>
        </w:rPr>
        <w:t>disposiciones</w:t>
      </w:r>
      <w:r>
        <w:rPr>
          <w:spacing w:val="-6"/>
          <w:sz w:val="20"/>
        </w:rPr>
        <w:t> </w:t>
      </w:r>
      <w:r>
        <w:rPr>
          <w:sz w:val="20"/>
        </w:rPr>
        <w:t>legales</w:t>
      </w:r>
      <w:r>
        <w:rPr>
          <w:spacing w:val="-6"/>
          <w:sz w:val="20"/>
        </w:rPr>
        <w:t> </w:t>
      </w:r>
      <w:r>
        <w:rPr>
          <w:sz w:val="20"/>
        </w:rPr>
        <w:t>en</w:t>
      </w:r>
      <w:r>
        <w:rPr>
          <w:spacing w:val="-7"/>
          <w:sz w:val="20"/>
        </w:rPr>
        <w:t> </w:t>
      </w:r>
      <w:r>
        <w:rPr>
          <w:sz w:val="20"/>
        </w:rPr>
        <w:t>que</w:t>
      </w:r>
      <w:r>
        <w:rPr>
          <w:spacing w:val="-7"/>
          <w:sz w:val="20"/>
        </w:rPr>
        <w:t> </w:t>
      </w:r>
      <w:r>
        <w:rPr>
          <w:sz w:val="20"/>
        </w:rPr>
        <w:t>funda</w:t>
      </w:r>
      <w:r>
        <w:rPr>
          <w:spacing w:val="-7"/>
          <w:sz w:val="20"/>
        </w:rPr>
        <w:t> </w:t>
      </w:r>
      <w:r>
        <w:rPr>
          <w:sz w:val="20"/>
        </w:rPr>
        <w:t>su</w:t>
      </w:r>
      <w:r>
        <w:rPr>
          <w:spacing w:val="-7"/>
          <w:sz w:val="20"/>
        </w:rPr>
        <w:t> </w:t>
      </w:r>
      <w:r>
        <w:rPr>
          <w:spacing w:val="-2"/>
          <w:sz w:val="20"/>
        </w:rPr>
        <w:t>solicitud;</w:t>
      </w:r>
    </w:p>
    <w:p>
      <w:pPr>
        <w:pStyle w:val="BodyText"/>
        <w:spacing w:before="1"/>
      </w:pPr>
    </w:p>
    <w:p>
      <w:pPr>
        <w:pStyle w:val="ListParagraph"/>
        <w:numPr>
          <w:ilvl w:val="0"/>
          <w:numId w:val="74"/>
        </w:numPr>
        <w:tabs>
          <w:tab w:pos="566" w:val="left" w:leader="none"/>
          <w:tab w:pos="568" w:val="left" w:leader="none"/>
        </w:tabs>
        <w:spacing w:line="240" w:lineRule="auto" w:before="0" w:after="0"/>
        <w:ind w:left="568" w:right="153" w:hanging="567"/>
        <w:jc w:val="both"/>
        <w:rPr>
          <w:sz w:val="20"/>
        </w:rPr>
      </w:pPr>
      <w:r>
        <w:rPr>
          <w:sz w:val="20"/>
        </w:rPr>
        <w:t>Las pruebas que ofrezca para acreditar los hechos que afirma, acompañando los documentos de que disponga;</w:t>
      </w:r>
    </w:p>
    <w:p>
      <w:pPr>
        <w:pStyle w:val="BodyText"/>
        <w:spacing w:before="1"/>
      </w:pPr>
    </w:p>
    <w:p>
      <w:pPr>
        <w:pStyle w:val="ListParagraph"/>
        <w:numPr>
          <w:ilvl w:val="0"/>
          <w:numId w:val="74"/>
        </w:numPr>
        <w:tabs>
          <w:tab w:pos="568" w:val="left" w:leader="none"/>
        </w:tabs>
        <w:spacing w:line="240" w:lineRule="auto" w:before="0" w:after="0"/>
        <w:ind w:left="568" w:right="0" w:hanging="567"/>
        <w:jc w:val="left"/>
        <w:rPr>
          <w:sz w:val="20"/>
        </w:rPr>
      </w:pPr>
      <w:r>
        <w:rPr>
          <w:sz w:val="20"/>
        </w:rPr>
        <w:t>La</w:t>
      </w:r>
      <w:r>
        <w:rPr>
          <w:spacing w:val="-9"/>
          <w:sz w:val="20"/>
        </w:rPr>
        <w:t> </w:t>
      </w:r>
      <w:r>
        <w:rPr>
          <w:sz w:val="20"/>
        </w:rPr>
        <w:t>petición</w:t>
      </w:r>
      <w:r>
        <w:rPr>
          <w:spacing w:val="-8"/>
          <w:sz w:val="20"/>
        </w:rPr>
        <w:t> </w:t>
      </w:r>
      <w:r>
        <w:rPr>
          <w:sz w:val="20"/>
        </w:rPr>
        <w:t>concreta</w:t>
      </w:r>
      <w:r>
        <w:rPr>
          <w:spacing w:val="-8"/>
          <w:sz w:val="20"/>
        </w:rPr>
        <w:t> </w:t>
      </w:r>
      <w:r>
        <w:rPr>
          <w:sz w:val="20"/>
        </w:rPr>
        <w:t>que</w:t>
      </w:r>
      <w:r>
        <w:rPr>
          <w:spacing w:val="-8"/>
          <w:sz w:val="20"/>
        </w:rPr>
        <w:t> </w:t>
      </w:r>
      <w:r>
        <w:rPr>
          <w:spacing w:val="-2"/>
          <w:sz w:val="20"/>
        </w:rPr>
        <w:t>formule;</w:t>
      </w:r>
    </w:p>
    <w:p>
      <w:pPr>
        <w:pStyle w:val="ListParagraph"/>
        <w:spacing w:after="0" w:line="240" w:lineRule="auto"/>
        <w:jc w:val="left"/>
        <w:rPr>
          <w:sz w:val="20"/>
        </w:rPr>
        <w:sectPr>
          <w:pgSz w:w="12250" w:h="15820"/>
          <w:pgMar w:header="0" w:footer="969" w:top="1700" w:bottom="1160" w:left="1417" w:right="1275"/>
        </w:sectPr>
      </w:pPr>
    </w:p>
    <w:p>
      <w:pPr>
        <w:pStyle w:val="BodyText"/>
        <w:spacing w:before="111"/>
      </w:pPr>
    </w:p>
    <w:p>
      <w:pPr>
        <w:pStyle w:val="ListParagraph"/>
        <w:numPr>
          <w:ilvl w:val="0"/>
          <w:numId w:val="74"/>
        </w:numPr>
        <w:tabs>
          <w:tab w:pos="566" w:val="left" w:leader="none"/>
          <w:tab w:pos="568" w:val="left" w:leader="none"/>
        </w:tabs>
        <w:spacing w:line="240" w:lineRule="auto" w:before="1" w:after="0"/>
        <w:ind w:left="568" w:right="151" w:hanging="567"/>
        <w:jc w:val="both"/>
        <w:rPr>
          <w:sz w:val="20"/>
        </w:rPr>
      </w:pPr>
      <w:r>
        <w:rPr>
          <w:sz w:val="20"/>
        </w:rPr>
        <w:t>Datos precisos y claros que permitan a la Unidad de Atención Ciudadana, al Organismo del Transporte Convencional o al Organismo del Transporte Masivo identificar al prestador correspondiente; y</w:t>
      </w:r>
    </w:p>
    <w:p>
      <w:pPr>
        <w:pStyle w:val="ListParagraph"/>
        <w:numPr>
          <w:ilvl w:val="0"/>
          <w:numId w:val="74"/>
        </w:numPr>
        <w:tabs>
          <w:tab w:pos="568" w:val="left" w:leader="none"/>
        </w:tabs>
        <w:spacing w:line="240" w:lineRule="auto" w:before="229" w:after="0"/>
        <w:ind w:left="568" w:right="0" w:hanging="567"/>
        <w:jc w:val="left"/>
        <w:rPr>
          <w:sz w:val="20"/>
        </w:rPr>
      </w:pPr>
      <w:r>
        <w:rPr>
          <w:sz w:val="20"/>
        </w:rPr>
        <w:t>El</w:t>
      </w:r>
      <w:r>
        <w:rPr>
          <w:spacing w:val="-4"/>
          <w:sz w:val="20"/>
        </w:rPr>
        <w:t> </w:t>
      </w:r>
      <w:r>
        <w:rPr>
          <w:sz w:val="20"/>
        </w:rPr>
        <w:t>lugar,</w:t>
      </w:r>
      <w:r>
        <w:rPr>
          <w:spacing w:val="-4"/>
          <w:sz w:val="20"/>
        </w:rPr>
        <w:t> </w:t>
      </w:r>
      <w:r>
        <w:rPr>
          <w:sz w:val="20"/>
        </w:rPr>
        <w:t>la</w:t>
      </w:r>
      <w:r>
        <w:rPr>
          <w:spacing w:val="-5"/>
          <w:sz w:val="20"/>
        </w:rPr>
        <w:t> </w:t>
      </w:r>
      <w:r>
        <w:rPr>
          <w:sz w:val="20"/>
        </w:rPr>
        <w:t>fecha,</w:t>
      </w:r>
      <w:r>
        <w:rPr>
          <w:spacing w:val="-4"/>
          <w:sz w:val="20"/>
        </w:rPr>
        <w:t> </w:t>
      </w:r>
      <w:r>
        <w:rPr>
          <w:sz w:val="20"/>
        </w:rPr>
        <w:t>y</w:t>
      </w:r>
      <w:r>
        <w:rPr>
          <w:spacing w:val="-4"/>
          <w:sz w:val="20"/>
        </w:rPr>
        <w:t> </w:t>
      </w:r>
      <w:r>
        <w:rPr>
          <w:sz w:val="20"/>
        </w:rPr>
        <w:t>la</w:t>
      </w:r>
      <w:r>
        <w:rPr>
          <w:spacing w:val="-4"/>
          <w:sz w:val="20"/>
        </w:rPr>
        <w:t> </w:t>
      </w:r>
      <w:r>
        <w:rPr>
          <w:sz w:val="20"/>
        </w:rPr>
        <w:t>firma</w:t>
      </w:r>
      <w:r>
        <w:rPr>
          <w:spacing w:val="-2"/>
          <w:sz w:val="20"/>
        </w:rPr>
        <w:t> </w:t>
      </w:r>
      <w:r>
        <w:rPr>
          <w:sz w:val="20"/>
        </w:rPr>
        <w:t>del</w:t>
      </w:r>
      <w:r>
        <w:rPr>
          <w:spacing w:val="-4"/>
          <w:sz w:val="20"/>
        </w:rPr>
        <w:t> </w:t>
      </w:r>
      <w:r>
        <w:rPr>
          <w:spacing w:val="-2"/>
          <w:sz w:val="20"/>
        </w:rPr>
        <w:t>quejoso.</w:t>
      </w:r>
    </w:p>
    <w:p>
      <w:pPr>
        <w:pStyle w:val="BodyText"/>
        <w:spacing w:before="1"/>
      </w:pPr>
    </w:p>
    <w:p>
      <w:pPr>
        <w:pStyle w:val="BodyText"/>
        <w:ind w:left="1" w:right="147"/>
        <w:jc w:val="both"/>
      </w:pPr>
      <w:r>
        <w:rPr>
          <w:rFonts w:ascii="Arial" w:hAnsi="Arial"/>
          <w:b/>
        </w:rPr>
        <w:t>Artículo 281. </w:t>
      </w:r>
      <w:r>
        <w:rPr/>
        <w:t>Con base en el escrito de queja, la Unidad de Atención Ciudadana correspondiente citará, dentro de los cinco días hábiles siguientes a la interposición de la queja, al prestador respectivo, fijándole fecha y hora para apersonarse y para substanciar el procedimiento administrativo; y, al mismo tiempo, requiriéndole que antes de la audiencia, o al concurrir a ella, presente las pruebas y defensas que estime </w:t>
      </w:r>
      <w:r>
        <w:rPr>
          <w:spacing w:val="-2"/>
        </w:rPr>
        <w:t>adecuadas.</w:t>
      </w:r>
    </w:p>
    <w:p>
      <w:pPr>
        <w:pStyle w:val="BodyText"/>
      </w:pPr>
    </w:p>
    <w:p>
      <w:pPr>
        <w:pStyle w:val="BodyText"/>
        <w:ind w:left="1" w:right="147"/>
        <w:jc w:val="both"/>
      </w:pPr>
      <w:r>
        <w:rPr/>
        <w:t>En la notificación al prestador se le indicará el lugar y horario en el que está a su disposición el contenido de expediente respectivo y su número, a fin de que pueda conocer e imponerse debidamente de los hechos o actos que se le imputan, y pueda preparar las pruebas, defensas y alegatos que estime </w:t>
      </w:r>
      <w:r>
        <w:rPr>
          <w:spacing w:val="-2"/>
        </w:rPr>
        <w:t>conducentes.</w:t>
      </w:r>
    </w:p>
    <w:p>
      <w:pPr>
        <w:pStyle w:val="BodyText"/>
      </w:pPr>
    </w:p>
    <w:p>
      <w:pPr>
        <w:pStyle w:val="BodyText"/>
        <w:ind w:left="1" w:right="145"/>
        <w:jc w:val="both"/>
      </w:pPr>
      <w:r>
        <w:rPr/>
        <w:t>Para el caso que el prestador de servicios no asista al requerimiento de la autoridad, se ordenará la detención</w:t>
      </w:r>
      <w:r>
        <w:rPr>
          <w:spacing w:val="-2"/>
        </w:rPr>
        <w:t> </w:t>
      </w:r>
      <w:r>
        <w:rPr/>
        <w:t>del</w:t>
      </w:r>
      <w:r>
        <w:rPr>
          <w:spacing w:val="-3"/>
        </w:rPr>
        <w:t> </w:t>
      </w:r>
      <w:r>
        <w:rPr/>
        <w:t>vehículo</w:t>
      </w:r>
      <w:r>
        <w:rPr>
          <w:spacing w:val="-2"/>
        </w:rPr>
        <w:t> </w:t>
      </w:r>
      <w:r>
        <w:rPr/>
        <w:t>como</w:t>
      </w:r>
      <w:r>
        <w:rPr>
          <w:spacing w:val="-4"/>
        </w:rPr>
        <w:t> </w:t>
      </w:r>
      <w:r>
        <w:rPr/>
        <w:t>medida</w:t>
      </w:r>
      <w:r>
        <w:rPr>
          <w:spacing w:val="-2"/>
        </w:rPr>
        <w:t> </w:t>
      </w:r>
      <w:r>
        <w:rPr/>
        <w:t>cautelar;</w:t>
      </w:r>
      <w:r>
        <w:rPr>
          <w:spacing w:val="-1"/>
        </w:rPr>
        <w:t> </w:t>
      </w:r>
      <w:r>
        <w:rPr/>
        <w:t>igual</w:t>
      </w:r>
      <w:r>
        <w:rPr>
          <w:spacing w:val="-3"/>
        </w:rPr>
        <w:t> </w:t>
      </w:r>
      <w:r>
        <w:rPr/>
        <w:t>medida</w:t>
      </w:r>
      <w:r>
        <w:rPr>
          <w:spacing w:val="-2"/>
        </w:rPr>
        <w:t> </w:t>
      </w:r>
      <w:r>
        <w:rPr/>
        <w:t>se</w:t>
      </w:r>
      <w:r>
        <w:rPr>
          <w:spacing w:val="-2"/>
        </w:rPr>
        <w:t> </w:t>
      </w:r>
      <w:r>
        <w:rPr/>
        <w:t>aplicará</w:t>
      </w:r>
      <w:r>
        <w:rPr>
          <w:spacing w:val="-1"/>
        </w:rPr>
        <w:t> </w:t>
      </w:r>
      <w:r>
        <w:rPr/>
        <w:t>cuando</w:t>
      </w:r>
      <w:r>
        <w:rPr>
          <w:spacing w:val="-2"/>
        </w:rPr>
        <w:t> </w:t>
      </w:r>
      <w:r>
        <w:rPr/>
        <w:t>el</w:t>
      </w:r>
      <w:r>
        <w:rPr>
          <w:spacing w:val="-3"/>
        </w:rPr>
        <w:t> </w:t>
      </w:r>
      <w:r>
        <w:rPr/>
        <w:t>prestador</w:t>
      </w:r>
      <w:r>
        <w:rPr>
          <w:spacing w:val="-1"/>
        </w:rPr>
        <w:t> </w:t>
      </w:r>
      <w:r>
        <w:rPr/>
        <w:t>de</w:t>
      </w:r>
      <w:r>
        <w:rPr>
          <w:spacing w:val="-2"/>
        </w:rPr>
        <w:t> </w:t>
      </w:r>
      <w:r>
        <w:rPr/>
        <w:t>servicio</w:t>
      </w:r>
      <w:r>
        <w:rPr>
          <w:spacing w:val="-2"/>
        </w:rPr>
        <w:t> </w:t>
      </w:r>
      <w:r>
        <w:rPr/>
        <w:t>no tenga actualizado su domicilio para notificarlo, con independencia de las sanciones a las que se haga </w:t>
      </w:r>
      <w:r>
        <w:rPr>
          <w:spacing w:val="-2"/>
        </w:rPr>
        <w:t>acreedor.</w:t>
      </w:r>
    </w:p>
    <w:p>
      <w:pPr>
        <w:pStyle w:val="BodyText"/>
      </w:pPr>
    </w:p>
    <w:p>
      <w:pPr>
        <w:pStyle w:val="BodyText"/>
        <w:ind w:left="1" w:right="152"/>
        <w:jc w:val="both"/>
      </w:pPr>
      <w:r>
        <w:rPr/>
        <w:t>De igual manera, la Unidad de Atención Ciudadana notificará al quejoso la obligación de comparecer en</w:t>
      </w:r>
      <w:r>
        <w:rPr>
          <w:spacing w:val="40"/>
        </w:rPr>
        <w:t> </w:t>
      </w:r>
      <w:r>
        <w:rPr/>
        <w:t>la misma fecha y hora que el prestador involucrado, para llevar a cabo la audiencia respectiva.</w:t>
      </w:r>
    </w:p>
    <w:p>
      <w:pPr>
        <w:pStyle w:val="BodyText"/>
        <w:spacing w:before="229"/>
        <w:ind w:left="1" w:right="149"/>
        <w:jc w:val="both"/>
      </w:pPr>
      <w:r>
        <w:rPr>
          <w:rFonts w:ascii="Arial" w:hAnsi="Arial"/>
          <w:b/>
        </w:rPr>
        <w:t>Artículo 282. </w:t>
      </w:r>
      <w:r>
        <w:rPr/>
        <w:t>Si el usuario no se presenta a la audiencia, la Unidad de Atención Ciudadana dejará sin efectos la queja, el prestador no será sancionado y el asunto se archivará como totalmente concluido.</w:t>
      </w:r>
    </w:p>
    <w:p>
      <w:pPr>
        <w:pStyle w:val="BodyText"/>
        <w:spacing w:before="1"/>
      </w:pPr>
    </w:p>
    <w:p>
      <w:pPr>
        <w:pStyle w:val="BodyText"/>
        <w:ind w:left="1" w:right="148"/>
        <w:jc w:val="both"/>
      </w:pPr>
      <w:r>
        <w:rPr/>
        <w:t>Si las partes concurren el día y hora señalados, se llevará a cabo la audiencia, en la cual la Unidad de Atención Ciudadana, en presencia del quejoso, informará al prestador del servicio las causas de la queja y la petición concreta del usuario; así como las sanciones que pueden resultar aplicables al caso.</w:t>
      </w:r>
    </w:p>
    <w:p>
      <w:pPr>
        <w:pStyle w:val="BodyText"/>
        <w:spacing w:before="230"/>
        <w:ind w:left="1" w:right="149"/>
        <w:jc w:val="both"/>
      </w:pPr>
      <w:r>
        <w:rPr/>
        <w:t>En ese acto el prestador se impondrá de los autos, y deberá presentar las pruebas con que cuente, mismas que serán inmediatamente admitidas de acuerdo a su naturaleza.</w:t>
      </w:r>
    </w:p>
    <w:p>
      <w:pPr>
        <w:pStyle w:val="BodyText"/>
        <w:spacing w:before="228"/>
        <w:ind w:left="1" w:right="139"/>
        <w:jc w:val="both"/>
      </w:pPr>
      <w:r>
        <w:rPr>
          <w:rFonts w:ascii="Arial" w:hAnsi="Arial"/>
          <w:b/>
        </w:rPr>
        <w:t>Artículo 283. </w:t>
      </w:r>
      <w:r>
        <w:rPr/>
        <w:t>Antes de recibir las pruebas, la Unidad de Atención Ciudadana suspenderá el</w:t>
      </w:r>
      <w:r>
        <w:rPr>
          <w:spacing w:val="40"/>
        </w:rPr>
        <w:t> </w:t>
      </w:r>
      <w:r>
        <w:rPr/>
        <w:t>procedimiento e iniciará la etapa de conciliación, invitando al quejoso y al prestador a resolver sus diferencias; si las partes así lo deciden y aceptan, se buscará formalizar un acuerdo con el que los involucrados zanjen la controversia y tengan un avenimiento cordial por el cual se finiquite el asunto.</w:t>
      </w:r>
    </w:p>
    <w:p>
      <w:pPr>
        <w:pStyle w:val="BodyText"/>
        <w:spacing w:before="2"/>
      </w:pPr>
    </w:p>
    <w:p>
      <w:pPr>
        <w:pStyle w:val="BodyText"/>
        <w:spacing w:before="1"/>
        <w:ind w:left="1" w:right="141"/>
        <w:jc w:val="both"/>
      </w:pPr>
      <w:r>
        <w:rPr>
          <w:rFonts w:ascii="Arial" w:hAnsi="Arial"/>
          <w:b/>
        </w:rPr>
        <w:t>Artículo 284.</w:t>
      </w:r>
      <w:r>
        <w:rPr>
          <w:rFonts w:ascii="Arial" w:hAnsi="Arial"/>
          <w:b/>
          <w:spacing w:val="-1"/>
        </w:rPr>
        <w:t> </w:t>
      </w:r>
      <w:r>
        <w:rPr/>
        <w:t>Si</w:t>
      </w:r>
      <w:r>
        <w:rPr>
          <w:spacing w:val="-2"/>
        </w:rPr>
        <w:t> </w:t>
      </w:r>
      <w:r>
        <w:rPr/>
        <w:t>los involucrados no</w:t>
      </w:r>
      <w:r>
        <w:rPr>
          <w:spacing w:val="-2"/>
        </w:rPr>
        <w:t> </w:t>
      </w:r>
      <w:r>
        <w:rPr/>
        <w:t>aceptan</w:t>
      </w:r>
      <w:r>
        <w:rPr>
          <w:spacing w:val="-1"/>
        </w:rPr>
        <w:t> </w:t>
      </w:r>
      <w:r>
        <w:rPr/>
        <w:t>la</w:t>
      </w:r>
      <w:r>
        <w:rPr>
          <w:spacing w:val="-1"/>
        </w:rPr>
        <w:t> </w:t>
      </w:r>
      <w:r>
        <w:rPr/>
        <w:t>conciliación, la</w:t>
      </w:r>
      <w:r>
        <w:rPr>
          <w:spacing w:val="-1"/>
        </w:rPr>
        <w:t> </w:t>
      </w:r>
      <w:r>
        <w:rPr/>
        <w:t>Unidad</w:t>
      </w:r>
      <w:r>
        <w:rPr>
          <w:spacing w:val="-1"/>
        </w:rPr>
        <w:t> </w:t>
      </w:r>
      <w:r>
        <w:rPr/>
        <w:t>de</w:t>
      </w:r>
      <w:r>
        <w:rPr>
          <w:spacing w:val="-1"/>
        </w:rPr>
        <w:t> </w:t>
      </w:r>
      <w:r>
        <w:rPr/>
        <w:t>Atención</w:t>
      </w:r>
      <w:r>
        <w:rPr>
          <w:spacing w:val="-1"/>
        </w:rPr>
        <w:t> </w:t>
      </w:r>
      <w:r>
        <w:rPr/>
        <w:t>Ciudadana</w:t>
      </w:r>
      <w:r>
        <w:rPr>
          <w:spacing w:val="-1"/>
        </w:rPr>
        <w:t> </w:t>
      </w:r>
      <w:r>
        <w:rPr/>
        <w:t>recibirá</w:t>
      </w:r>
      <w:r>
        <w:rPr>
          <w:spacing w:val="-1"/>
        </w:rPr>
        <w:t> </w:t>
      </w:r>
      <w:r>
        <w:rPr/>
        <w:t>las pruebas, recabará los alegatos, declarará concluida la audiencia y citará a resolución, la cual emitirá dentro de los diez días hábiles siguientes a la fecha de la audiencia.</w:t>
      </w:r>
    </w:p>
    <w:p>
      <w:pPr>
        <w:pStyle w:val="BodyText"/>
        <w:spacing w:before="229"/>
        <w:ind w:left="1" w:right="145"/>
        <w:jc w:val="both"/>
      </w:pPr>
      <w:r>
        <w:rPr>
          <w:rFonts w:ascii="Arial" w:hAnsi="Arial"/>
          <w:b/>
        </w:rPr>
        <w:t>Artículo 285. </w:t>
      </w:r>
      <w:r>
        <w:rPr/>
        <w:t>Con base en las pruebas aportadas por el quejoso y por el prestador, la Unidad de</w:t>
      </w:r>
      <w:r>
        <w:rPr>
          <w:spacing w:val="40"/>
        </w:rPr>
        <w:t> </w:t>
      </w:r>
      <w:r>
        <w:rPr/>
        <w:t>Atención Ciudadana, de acuerdo a sus facultades y con base en esta Ley, emitirá resolución respectiva,</w:t>
      </w:r>
      <w:r>
        <w:rPr>
          <w:spacing w:val="40"/>
        </w:rPr>
        <w:t> </w:t>
      </w:r>
      <w:r>
        <w:rPr/>
        <w:t>la cual podrá eximir de responsabilidad al prestador o determinar que debe ser sancionado, en términos de esta Ley y del Reglamento respectivo.</w:t>
      </w:r>
    </w:p>
    <w:p>
      <w:pPr>
        <w:pStyle w:val="BodyText"/>
      </w:pPr>
    </w:p>
    <w:p>
      <w:pPr>
        <w:pStyle w:val="BodyText"/>
        <w:ind w:left="1" w:right="144"/>
        <w:jc w:val="both"/>
      </w:pPr>
      <w:r>
        <w:rPr/>
        <w:t>La</w:t>
      </w:r>
      <w:r>
        <w:rPr>
          <w:spacing w:val="-4"/>
        </w:rPr>
        <w:t> </w:t>
      </w:r>
      <w:r>
        <w:rPr/>
        <w:t>resolución</w:t>
      </w:r>
      <w:r>
        <w:rPr>
          <w:spacing w:val="-4"/>
        </w:rPr>
        <w:t> </w:t>
      </w:r>
      <w:r>
        <w:rPr/>
        <w:t>se</w:t>
      </w:r>
      <w:r>
        <w:rPr>
          <w:spacing w:val="-2"/>
        </w:rPr>
        <w:t> </w:t>
      </w:r>
      <w:r>
        <w:rPr/>
        <w:t>notificará</w:t>
      </w:r>
      <w:r>
        <w:rPr>
          <w:spacing w:val="-2"/>
        </w:rPr>
        <w:t> </w:t>
      </w:r>
      <w:r>
        <w:rPr/>
        <w:t>en</w:t>
      </w:r>
      <w:r>
        <w:rPr>
          <w:spacing w:val="-4"/>
        </w:rPr>
        <w:t> </w:t>
      </w:r>
      <w:r>
        <w:rPr/>
        <w:t>el</w:t>
      </w:r>
      <w:r>
        <w:rPr>
          <w:spacing w:val="-3"/>
        </w:rPr>
        <w:t> </w:t>
      </w:r>
      <w:r>
        <w:rPr/>
        <w:t>domicilio</w:t>
      </w:r>
      <w:r>
        <w:rPr>
          <w:spacing w:val="-2"/>
        </w:rPr>
        <w:t> </w:t>
      </w:r>
      <w:r>
        <w:rPr/>
        <w:t>señalado</w:t>
      </w:r>
      <w:r>
        <w:rPr>
          <w:spacing w:val="-3"/>
        </w:rPr>
        <w:t> </w:t>
      </w:r>
      <w:r>
        <w:rPr/>
        <w:t>por</w:t>
      </w:r>
      <w:r>
        <w:rPr>
          <w:spacing w:val="-3"/>
        </w:rPr>
        <w:t> </w:t>
      </w:r>
      <w:r>
        <w:rPr/>
        <w:t>las</w:t>
      </w:r>
      <w:r>
        <w:rPr>
          <w:spacing w:val="-3"/>
        </w:rPr>
        <w:t> </w:t>
      </w:r>
      <w:r>
        <w:rPr/>
        <w:t>partes,</w:t>
      </w:r>
      <w:r>
        <w:rPr>
          <w:spacing w:val="-2"/>
        </w:rPr>
        <w:t> </w:t>
      </w:r>
      <w:r>
        <w:rPr/>
        <w:t>las cuales</w:t>
      </w:r>
      <w:r>
        <w:rPr>
          <w:spacing w:val="-3"/>
        </w:rPr>
        <w:t> </w:t>
      </w:r>
      <w:r>
        <w:rPr/>
        <w:t>podrán</w:t>
      </w:r>
      <w:r>
        <w:rPr>
          <w:spacing w:val="-4"/>
        </w:rPr>
        <w:t> </w:t>
      </w:r>
      <w:r>
        <w:rPr/>
        <w:t>recurrirla</w:t>
      </w:r>
      <w:r>
        <w:rPr>
          <w:spacing w:val="-4"/>
        </w:rPr>
        <w:t> </w:t>
      </w:r>
      <w:r>
        <w:rPr/>
        <w:t>en</w:t>
      </w:r>
      <w:r>
        <w:rPr>
          <w:spacing w:val="-4"/>
        </w:rPr>
        <w:t> </w:t>
      </w:r>
      <w:r>
        <w:rPr/>
        <w:t>términos de la Ley del Procedimiento Administrativo.</w:t>
      </w:r>
    </w:p>
    <w:p>
      <w:pPr>
        <w:pStyle w:val="BodyText"/>
        <w:spacing w:after="0"/>
        <w:jc w:val="both"/>
        <w:sectPr>
          <w:pgSz w:w="12250" w:h="15820"/>
          <w:pgMar w:header="0" w:footer="969" w:top="1700" w:bottom="1160" w:left="1417" w:right="1275"/>
        </w:sectPr>
      </w:pPr>
    </w:p>
    <w:p>
      <w:pPr>
        <w:pStyle w:val="BodyText"/>
        <w:spacing w:before="111"/>
        <w:ind w:left="1" w:right="144"/>
        <w:jc w:val="both"/>
      </w:pPr>
      <w:r>
        <w:rPr>
          <w:rFonts w:ascii="Arial" w:hAnsi="Arial"/>
          <w:b/>
        </w:rPr>
        <w:t>Artículo 286. </w:t>
      </w:r>
      <w:r>
        <w:rPr/>
        <w:t>Los usuarios podrán reportar los actos o abusos de los prestadores por vía telefónica, telegráfica o por cualquier otro medio electrónico; en tales casos la Unidad de Atención Ciudadana</w:t>
      </w:r>
      <w:r>
        <w:rPr>
          <w:spacing w:val="40"/>
        </w:rPr>
        <w:t> </w:t>
      </w:r>
      <w:r>
        <w:rPr/>
        <w:t>tomará nota y conocimiento preventivo de ello, y la continuidad del procedimiento administrativo de la misma quedará suspendidos hasta que el usuario se presente ante la Unidad para ratificarla e interponerla en el formato oficial respectivo, el cual se le proporcionará gratuitamente en dicho lugar.</w:t>
      </w:r>
    </w:p>
    <w:p>
      <w:pPr>
        <w:pStyle w:val="BodyText"/>
      </w:pPr>
    </w:p>
    <w:p>
      <w:pPr>
        <w:pStyle w:val="BodyText"/>
        <w:ind w:left="1" w:right="143"/>
        <w:jc w:val="both"/>
      </w:pPr>
      <w:r>
        <w:rPr/>
        <w:t>Si dentro de los cinco días siguientes al que se formuló el aviso de los hechos, el usuario no se presenta</w:t>
      </w:r>
      <w:r>
        <w:rPr>
          <w:spacing w:val="40"/>
        </w:rPr>
        <w:t> </w:t>
      </w:r>
      <w:r>
        <w:rPr/>
        <w:t>a</w:t>
      </w:r>
      <w:r>
        <w:rPr>
          <w:spacing w:val="-1"/>
        </w:rPr>
        <w:t> </w:t>
      </w:r>
      <w:r>
        <w:rPr/>
        <w:t>ratificar la queja, la</w:t>
      </w:r>
      <w:r>
        <w:rPr>
          <w:spacing w:val="-1"/>
        </w:rPr>
        <w:t> </w:t>
      </w:r>
      <w:r>
        <w:rPr/>
        <w:t>Unidad</w:t>
      </w:r>
      <w:r>
        <w:rPr>
          <w:spacing w:val="-1"/>
        </w:rPr>
        <w:t> </w:t>
      </w:r>
      <w:r>
        <w:rPr/>
        <w:t>de Atención</w:t>
      </w:r>
      <w:r>
        <w:rPr>
          <w:spacing w:val="-2"/>
        </w:rPr>
        <w:t> </w:t>
      </w:r>
      <w:r>
        <w:rPr/>
        <w:t>Ciudadana dejará</w:t>
      </w:r>
      <w:r>
        <w:rPr>
          <w:spacing w:val="-1"/>
        </w:rPr>
        <w:t> </w:t>
      </w:r>
      <w:r>
        <w:rPr/>
        <w:t>sin efectos el reporte y el asunto se</w:t>
      </w:r>
      <w:r>
        <w:rPr>
          <w:spacing w:val="-1"/>
        </w:rPr>
        <w:t> </w:t>
      </w:r>
      <w:r>
        <w:rPr/>
        <w:t>archivará como totalmente concluido.</w:t>
      </w:r>
    </w:p>
    <w:p>
      <w:pPr>
        <w:spacing w:before="230"/>
        <w:ind w:left="2521" w:right="2663" w:firstLine="0"/>
        <w:jc w:val="center"/>
        <w:rPr>
          <w:rFonts w:ascii="Arial"/>
          <w:b/>
          <w:sz w:val="20"/>
        </w:rPr>
      </w:pPr>
      <w:r>
        <w:rPr>
          <w:rFonts w:ascii="Arial"/>
          <w:b/>
          <w:sz w:val="20"/>
        </w:rPr>
        <w:t>CAPITULO</w:t>
      </w:r>
      <w:r>
        <w:rPr>
          <w:rFonts w:ascii="Arial"/>
          <w:b/>
          <w:spacing w:val="-12"/>
          <w:sz w:val="20"/>
        </w:rPr>
        <w:t> </w:t>
      </w:r>
      <w:r>
        <w:rPr>
          <w:rFonts w:ascii="Arial"/>
          <w:b/>
          <w:spacing w:val="-5"/>
          <w:sz w:val="20"/>
        </w:rPr>
        <w:t>IV</w:t>
      </w:r>
    </w:p>
    <w:p>
      <w:pPr>
        <w:spacing w:before="0"/>
        <w:ind w:left="2521" w:right="2663" w:firstLine="0"/>
        <w:jc w:val="center"/>
        <w:rPr>
          <w:rFonts w:ascii="Arial"/>
          <w:b/>
          <w:sz w:val="20"/>
        </w:rPr>
      </w:pPr>
      <w:r>
        <w:rPr>
          <w:rFonts w:ascii="Arial"/>
          <w:b/>
          <w:sz w:val="20"/>
        </w:rPr>
        <w:t>DE</w:t>
      </w:r>
      <w:r>
        <w:rPr>
          <w:rFonts w:ascii="Arial"/>
          <w:b/>
          <w:spacing w:val="-4"/>
          <w:sz w:val="20"/>
        </w:rPr>
        <w:t> </w:t>
      </w:r>
      <w:r>
        <w:rPr>
          <w:rFonts w:ascii="Arial"/>
          <w:b/>
          <w:sz w:val="20"/>
        </w:rPr>
        <w:t>LAS</w:t>
      </w:r>
      <w:r>
        <w:rPr>
          <w:rFonts w:ascii="Arial"/>
          <w:b/>
          <w:spacing w:val="-3"/>
          <w:sz w:val="20"/>
        </w:rPr>
        <w:t> </w:t>
      </w:r>
      <w:r>
        <w:rPr>
          <w:rFonts w:ascii="Arial"/>
          <w:b/>
          <w:spacing w:val="-2"/>
          <w:sz w:val="20"/>
        </w:rPr>
        <w:t>SANCIONES</w:t>
      </w:r>
    </w:p>
    <w:p>
      <w:pPr>
        <w:pStyle w:val="BodyText"/>
        <w:spacing w:before="1"/>
        <w:rPr>
          <w:rFonts w:ascii="Arial"/>
          <w:b/>
        </w:rPr>
      </w:pPr>
    </w:p>
    <w:p>
      <w:pPr>
        <w:pStyle w:val="BodyText"/>
        <w:ind w:left="1" w:right="145"/>
        <w:jc w:val="both"/>
      </w:pPr>
      <w:r>
        <w:rPr>
          <w:rFonts w:ascii="Arial" w:hAnsi="Arial"/>
          <w:b/>
        </w:rPr>
        <w:t>Artículo 287. </w:t>
      </w:r>
      <w:r>
        <w:rPr/>
        <w:t>A los concesionarios, permisionarios o a los titulares de una autorización que infrinjan las disposiciones</w:t>
      </w:r>
      <w:r>
        <w:rPr>
          <w:spacing w:val="-1"/>
        </w:rPr>
        <w:t> </w:t>
      </w:r>
      <w:r>
        <w:rPr/>
        <w:t>contenidas en</w:t>
      </w:r>
      <w:r>
        <w:rPr>
          <w:spacing w:val="-2"/>
        </w:rPr>
        <w:t> </w:t>
      </w:r>
      <w:r>
        <w:rPr/>
        <w:t>esta Ley, la Autoridad</w:t>
      </w:r>
      <w:r>
        <w:rPr>
          <w:spacing w:val="-2"/>
        </w:rPr>
        <w:t> </w:t>
      </w:r>
      <w:r>
        <w:rPr/>
        <w:t>Competente,</w:t>
      </w:r>
      <w:r>
        <w:rPr>
          <w:spacing w:val="-2"/>
        </w:rPr>
        <w:t> </w:t>
      </w:r>
      <w:r>
        <w:rPr/>
        <w:t>de</w:t>
      </w:r>
      <w:r>
        <w:rPr>
          <w:spacing w:val="-2"/>
        </w:rPr>
        <w:t> </w:t>
      </w:r>
      <w:r>
        <w:rPr/>
        <w:t>acuerdo a</w:t>
      </w:r>
      <w:r>
        <w:rPr>
          <w:spacing w:val="-2"/>
        </w:rPr>
        <w:t> </w:t>
      </w:r>
      <w:r>
        <w:rPr/>
        <w:t>sus</w:t>
      </w:r>
      <w:r>
        <w:rPr>
          <w:spacing w:val="-1"/>
        </w:rPr>
        <w:t> </w:t>
      </w:r>
      <w:r>
        <w:rPr/>
        <w:t>respectivas</w:t>
      </w:r>
      <w:r>
        <w:rPr>
          <w:spacing w:val="-1"/>
        </w:rPr>
        <w:t> </w:t>
      </w:r>
      <w:r>
        <w:rPr/>
        <w:t>facultades, se les impondrá conjunta o separadamente, cualquiera de las siguientes sanciones:</w:t>
      </w:r>
    </w:p>
    <w:p>
      <w:pPr>
        <w:pStyle w:val="BodyText"/>
      </w:pPr>
    </w:p>
    <w:p>
      <w:pPr>
        <w:pStyle w:val="ListParagraph"/>
        <w:numPr>
          <w:ilvl w:val="0"/>
          <w:numId w:val="75"/>
        </w:numPr>
        <w:tabs>
          <w:tab w:pos="568" w:val="left" w:leader="none"/>
        </w:tabs>
        <w:spacing w:line="240" w:lineRule="auto" w:before="0" w:after="0"/>
        <w:ind w:left="568" w:right="0" w:hanging="567"/>
        <w:jc w:val="left"/>
        <w:rPr>
          <w:sz w:val="20"/>
        </w:rPr>
      </w:pPr>
      <w:r>
        <w:rPr>
          <w:spacing w:val="-2"/>
          <w:sz w:val="20"/>
        </w:rPr>
        <w:t>Multa;</w:t>
      </w:r>
    </w:p>
    <w:p>
      <w:pPr>
        <w:pStyle w:val="ListParagraph"/>
        <w:numPr>
          <w:ilvl w:val="0"/>
          <w:numId w:val="75"/>
        </w:numPr>
        <w:tabs>
          <w:tab w:pos="568" w:val="left" w:leader="none"/>
        </w:tabs>
        <w:spacing w:line="240" w:lineRule="auto" w:before="228" w:after="0"/>
        <w:ind w:left="568" w:right="0" w:hanging="567"/>
        <w:jc w:val="left"/>
        <w:rPr>
          <w:sz w:val="20"/>
        </w:rPr>
      </w:pPr>
      <w:r>
        <w:rPr>
          <w:sz w:val="20"/>
        </w:rPr>
        <w:t>Detención</w:t>
      </w:r>
      <w:r>
        <w:rPr>
          <w:spacing w:val="-11"/>
          <w:sz w:val="20"/>
        </w:rPr>
        <w:t> </w:t>
      </w:r>
      <w:r>
        <w:rPr>
          <w:sz w:val="20"/>
        </w:rPr>
        <w:t>y</w:t>
      </w:r>
      <w:r>
        <w:rPr>
          <w:spacing w:val="-7"/>
          <w:sz w:val="20"/>
        </w:rPr>
        <w:t> </w:t>
      </w:r>
      <w:r>
        <w:rPr>
          <w:sz w:val="20"/>
        </w:rPr>
        <w:t>aseguramiento</w:t>
      </w:r>
      <w:r>
        <w:rPr>
          <w:spacing w:val="-8"/>
          <w:sz w:val="20"/>
        </w:rPr>
        <w:t> </w:t>
      </w:r>
      <w:r>
        <w:rPr>
          <w:sz w:val="20"/>
        </w:rPr>
        <w:t>del</w:t>
      </w:r>
      <w:r>
        <w:rPr>
          <w:spacing w:val="-9"/>
          <w:sz w:val="20"/>
        </w:rPr>
        <w:t> </w:t>
      </w:r>
      <w:r>
        <w:rPr>
          <w:spacing w:val="-2"/>
          <w:sz w:val="20"/>
        </w:rPr>
        <w:t>vehículo;</w:t>
      </w:r>
    </w:p>
    <w:p>
      <w:pPr>
        <w:pStyle w:val="BodyText"/>
        <w:spacing w:before="1"/>
      </w:pPr>
    </w:p>
    <w:p>
      <w:pPr>
        <w:pStyle w:val="ListParagraph"/>
        <w:numPr>
          <w:ilvl w:val="0"/>
          <w:numId w:val="75"/>
        </w:numPr>
        <w:tabs>
          <w:tab w:pos="568" w:val="left" w:leader="none"/>
        </w:tabs>
        <w:spacing w:line="240" w:lineRule="auto" w:before="0" w:after="0"/>
        <w:ind w:left="568" w:right="0" w:hanging="567"/>
        <w:jc w:val="left"/>
        <w:rPr>
          <w:sz w:val="20"/>
        </w:rPr>
      </w:pPr>
      <w:r>
        <w:rPr>
          <w:sz w:val="20"/>
        </w:rPr>
        <w:t>Clausura</w:t>
      </w:r>
      <w:r>
        <w:rPr>
          <w:spacing w:val="-7"/>
          <w:sz w:val="20"/>
        </w:rPr>
        <w:t> </w:t>
      </w:r>
      <w:r>
        <w:rPr>
          <w:sz w:val="20"/>
        </w:rPr>
        <w:t>parcial</w:t>
      </w:r>
      <w:r>
        <w:rPr>
          <w:spacing w:val="-6"/>
          <w:sz w:val="20"/>
        </w:rPr>
        <w:t> </w:t>
      </w:r>
      <w:r>
        <w:rPr>
          <w:sz w:val="20"/>
        </w:rPr>
        <w:t>o</w:t>
      </w:r>
      <w:r>
        <w:rPr>
          <w:spacing w:val="-7"/>
          <w:sz w:val="20"/>
        </w:rPr>
        <w:t> </w:t>
      </w:r>
      <w:r>
        <w:rPr>
          <w:sz w:val="20"/>
        </w:rPr>
        <w:t>total</w:t>
      </w:r>
      <w:r>
        <w:rPr>
          <w:spacing w:val="-6"/>
          <w:sz w:val="20"/>
        </w:rPr>
        <w:t> </w:t>
      </w:r>
      <w:r>
        <w:rPr>
          <w:sz w:val="20"/>
        </w:rPr>
        <w:t>de</w:t>
      </w:r>
      <w:r>
        <w:rPr>
          <w:spacing w:val="-6"/>
          <w:sz w:val="20"/>
        </w:rPr>
        <w:t> </w:t>
      </w:r>
      <w:r>
        <w:rPr>
          <w:sz w:val="20"/>
        </w:rPr>
        <w:t>instalaciones,</w:t>
      </w:r>
      <w:r>
        <w:rPr>
          <w:spacing w:val="-7"/>
          <w:sz w:val="20"/>
        </w:rPr>
        <w:t> </w:t>
      </w:r>
      <w:r>
        <w:rPr>
          <w:sz w:val="20"/>
        </w:rPr>
        <w:t>de</w:t>
      </w:r>
      <w:r>
        <w:rPr>
          <w:spacing w:val="-6"/>
          <w:sz w:val="20"/>
        </w:rPr>
        <w:t> </w:t>
      </w:r>
      <w:r>
        <w:rPr>
          <w:sz w:val="20"/>
        </w:rPr>
        <w:t>carácter</w:t>
      </w:r>
      <w:r>
        <w:rPr>
          <w:spacing w:val="-7"/>
          <w:sz w:val="20"/>
        </w:rPr>
        <w:t> </w:t>
      </w:r>
      <w:r>
        <w:rPr>
          <w:sz w:val="20"/>
        </w:rPr>
        <w:t>temporal</w:t>
      </w:r>
      <w:r>
        <w:rPr>
          <w:spacing w:val="-8"/>
          <w:sz w:val="20"/>
        </w:rPr>
        <w:t> </w:t>
      </w:r>
      <w:r>
        <w:rPr>
          <w:sz w:val="20"/>
        </w:rPr>
        <w:t>o</w:t>
      </w:r>
      <w:r>
        <w:rPr>
          <w:spacing w:val="-5"/>
          <w:sz w:val="20"/>
        </w:rPr>
        <w:t> </w:t>
      </w:r>
      <w:r>
        <w:rPr>
          <w:spacing w:val="-2"/>
          <w:sz w:val="20"/>
        </w:rPr>
        <w:t>definitivo;</w:t>
      </w:r>
    </w:p>
    <w:p>
      <w:pPr>
        <w:pStyle w:val="BodyText"/>
        <w:spacing w:before="1"/>
      </w:pPr>
    </w:p>
    <w:p>
      <w:pPr>
        <w:pStyle w:val="ListParagraph"/>
        <w:numPr>
          <w:ilvl w:val="0"/>
          <w:numId w:val="75"/>
        </w:numPr>
        <w:tabs>
          <w:tab w:pos="568" w:val="left" w:leader="none"/>
        </w:tabs>
        <w:spacing w:line="240" w:lineRule="auto" w:before="0" w:after="0"/>
        <w:ind w:left="568" w:right="0" w:hanging="567"/>
        <w:jc w:val="left"/>
        <w:rPr>
          <w:sz w:val="20"/>
        </w:rPr>
      </w:pPr>
      <w:r>
        <w:rPr>
          <w:sz w:val="20"/>
        </w:rPr>
        <w:t>Suspensión</w:t>
      </w:r>
      <w:r>
        <w:rPr>
          <w:spacing w:val="-8"/>
          <w:sz w:val="20"/>
        </w:rPr>
        <w:t> </w:t>
      </w:r>
      <w:r>
        <w:rPr>
          <w:sz w:val="20"/>
        </w:rPr>
        <w:t>del</w:t>
      </w:r>
      <w:r>
        <w:rPr>
          <w:spacing w:val="-8"/>
          <w:sz w:val="20"/>
        </w:rPr>
        <w:t> </w:t>
      </w:r>
      <w:r>
        <w:rPr>
          <w:sz w:val="20"/>
        </w:rPr>
        <w:t>servicio</w:t>
      </w:r>
      <w:r>
        <w:rPr>
          <w:spacing w:val="-7"/>
          <w:sz w:val="20"/>
        </w:rPr>
        <w:t> </w:t>
      </w:r>
      <w:r>
        <w:rPr>
          <w:sz w:val="20"/>
        </w:rPr>
        <w:t>hasta</w:t>
      </w:r>
      <w:r>
        <w:rPr>
          <w:spacing w:val="-8"/>
          <w:sz w:val="20"/>
        </w:rPr>
        <w:t> </w:t>
      </w:r>
      <w:r>
        <w:rPr>
          <w:sz w:val="20"/>
        </w:rPr>
        <w:t>por</w:t>
      </w:r>
      <w:r>
        <w:rPr>
          <w:spacing w:val="-6"/>
          <w:sz w:val="20"/>
        </w:rPr>
        <w:t> </w:t>
      </w:r>
      <w:r>
        <w:rPr>
          <w:sz w:val="20"/>
        </w:rPr>
        <w:t>noventa</w:t>
      </w:r>
      <w:r>
        <w:rPr>
          <w:spacing w:val="-7"/>
          <w:sz w:val="20"/>
        </w:rPr>
        <w:t> </w:t>
      </w:r>
      <w:r>
        <w:rPr>
          <w:spacing w:val="-4"/>
          <w:sz w:val="20"/>
        </w:rPr>
        <w:t>días;</w:t>
      </w:r>
    </w:p>
    <w:p>
      <w:pPr>
        <w:pStyle w:val="ListParagraph"/>
        <w:numPr>
          <w:ilvl w:val="0"/>
          <w:numId w:val="75"/>
        </w:numPr>
        <w:tabs>
          <w:tab w:pos="568" w:val="left" w:leader="none"/>
        </w:tabs>
        <w:spacing w:line="240" w:lineRule="auto" w:before="228" w:after="0"/>
        <w:ind w:left="568" w:right="0" w:hanging="567"/>
        <w:jc w:val="left"/>
        <w:rPr>
          <w:sz w:val="20"/>
        </w:rPr>
      </w:pPr>
      <w:r>
        <w:rPr>
          <w:sz w:val="20"/>
        </w:rPr>
        <w:t>Retiro</w:t>
      </w:r>
      <w:r>
        <w:rPr>
          <w:spacing w:val="-7"/>
          <w:sz w:val="20"/>
        </w:rPr>
        <w:t> </w:t>
      </w:r>
      <w:r>
        <w:rPr>
          <w:sz w:val="20"/>
        </w:rPr>
        <w:t>de</w:t>
      </w:r>
      <w:r>
        <w:rPr>
          <w:spacing w:val="-7"/>
          <w:sz w:val="20"/>
        </w:rPr>
        <w:t> </w:t>
      </w:r>
      <w:r>
        <w:rPr>
          <w:sz w:val="20"/>
        </w:rPr>
        <w:t>anuncios</w:t>
      </w:r>
      <w:r>
        <w:rPr>
          <w:spacing w:val="-7"/>
          <w:sz w:val="20"/>
        </w:rPr>
        <w:t> </w:t>
      </w:r>
      <w:r>
        <w:rPr>
          <w:sz w:val="20"/>
        </w:rPr>
        <w:t>publicitarios</w:t>
      </w:r>
      <w:r>
        <w:rPr>
          <w:spacing w:val="-7"/>
          <w:sz w:val="20"/>
        </w:rPr>
        <w:t> </w:t>
      </w:r>
      <w:r>
        <w:rPr>
          <w:sz w:val="20"/>
        </w:rPr>
        <w:t>en</w:t>
      </w:r>
      <w:r>
        <w:rPr>
          <w:spacing w:val="-7"/>
          <w:sz w:val="20"/>
        </w:rPr>
        <w:t> </w:t>
      </w:r>
      <w:r>
        <w:rPr>
          <w:sz w:val="20"/>
        </w:rPr>
        <w:t>los</w:t>
      </w:r>
      <w:r>
        <w:rPr>
          <w:spacing w:val="-7"/>
          <w:sz w:val="20"/>
        </w:rPr>
        <w:t> </w:t>
      </w:r>
      <w:r>
        <w:rPr>
          <w:sz w:val="20"/>
        </w:rPr>
        <w:t>medios</w:t>
      </w:r>
      <w:r>
        <w:rPr>
          <w:spacing w:val="-7"/>
          <w:sz w:val="20"/>
        </w:rPr>
        <w:t> </w:t>
      </w:r>
      <w:r>
        <w:rPr>
          <w:sz w:val="20"/>
        </w:rPr>
        <w:t>de</w:t>
      </w:r>
      <w:r>
        <w:rPr>
          <w:spacing w:val="-8"/>
          <w:sz w:val="20"/>
        </w:rPr>
        <w:t> </w:t>
      </w:r>
      <w:r>
        <w:rPr>
          <w:spacing w:val="-2"/>
          <w:sz w:val="20"/>
        </w:rPr>
        <w:t>transporte;</w:t>
      </w:r>
    </w:p>
    <w:p>
      <w:pPr>
        <w:pStyle w:val="BodyText"/>
        <w:spacing w:before="1"/>
      </w:pPr>
    </w:p>
    <w:p>
      <w:pPr>
        <w:pStyle w:val="ListParagraph"/>
        <w:numPr>
          <w:ilvl w:val="0"/>
          <w:numId w:val="75"/>
        </w:numPr>
        <w:tabs>
          <w:tab w:pos="568" w:val="left" w:leader="none"/>
        </w:tabs>
        <w:spacing w:line="240" w:lineRule="auto" w:before="0" w:after="0"/>
        <w:ind w:left="568" w:right="0" w:hanging="567"/>
        <w:jc w:val="left"/>
        <w:rPr>
          <w:sz w:val="20"/>
        </w:rPr>
      </w:pPr>
      <w:r>
        <w:rPr>
          <w:sz w:val="20"/>
        </w:rPr>
        <w:t>Revocación</w:t>
      </w:r>
      <w:r>
        <w:rPr>
          <w:spacing w:val="-6"/>
          <w:sz w:val="20"/>
        </w:rPr>
        <w:t> </w:t>
      </w:r>
      <w:r>
        <w:rPr>
          <w:sz w:val="20"/>
        </w:rPr>
        <w:t>de</w:t>
      </w:r>
      <w:r>
        <w:rPr>
          <w:spacing w:val="-7"/>
          <w:sz w:val="20"/>
        </w:rPr>
        <w:t> </w:t>
      </w:r>
      <w:r>
        <w:rPr>
          <w:sz w:val="20"/>
        </w:rPr>
        <w:t>la</w:t>
      </w:r>
      <w:r>
        <w:rPr>
          <w:spacing w:val="-8"/>
          <w:sz w:val="20"/>
        </w:rPr>
        <w:t> </w:t>
      </w:r>
      <w:r>
        <w:rPr>
          <w:spacing w:val="-2"/>
          <w:sz w:val="20"/>
        </w:rPr>
        <w:t>concesión;</w:t>
      </w:r>
    </w:p>
    <w:p>
      <w:pPr>
        <w:pStyle w:val="BodyText"/>
        <w:spacing w:before="1"/>
      </w:pPr>
    </w:p>
    <w:p>
      <w:pPr>
        <w:pStyle w:val="ListParagraph"/>
        <w:numPr>
          <w:ilvl w:val="0"/>
          <w:numId w:val="75"/>
        </w:numPr>
        <w:tabs>
          <w:tab w:pos="568" w:val="left" w:leader="none"/>
        </w:tabs>
        <w:spacing w:line="240" w:lineRule="auto" w:before="0" w:after="0"/>
        <w:ind w:left="568" w:right="0" w:hanging="567"/>
        <w:jc w:val="left"/>
        <w:rPr>
          <w:sz w:val="20"/>
        </w:rPr>
      </w:pPr>
      <w:r>
        <w:rPr>
          <w:sz w:val="20"/>
        </w:rPr>
        <w:t>Revocación</w:t>
      </w:r>
      <w:r>
        <w:rPr>
          <w:spacing w:val="-8"/>
          <w:sz w:val="20"/>
        </w:rPr>
        <w:t> </w:t>
      </w:r>
      <w:r>
        <w:rPr>
          <w:sz w:val="20"/>
        </w:rPr>
        <w:t>del</w:t>
      </w:r>
      <w:r>
        <w:rPr>
          <w:spacing w:val="-10"/>
          <w:sz w:val="20"/>
        </w:rPr>
        <w:t> </w:t>
      </w:r>
      <w:r>
        <w:rPr>
          <w:sz w:val="20"/>
        </w:rPr>
        <w:t>permiso;</w:t>
      </w:r>
      <w:r>
        <w:rPr>
          <w:spacing w:val="-9"/>
          <w:sz w:val="20"/>
        </w:rPr>
        <w:t> </w:t>
      </w:r>
      <w:r>
        <w:rPr>
          <w:spacing w:val="-10"/>
          <w:sz w:val="20"/>
        </w:rPr>
        <w:t>y</w:t>
      </w:r>
    </w:p>
    <w:p>
      <w:pPr>
        <w:pStyle w:val="ListParagraph"/>
        <w:numPr>
          <w:ilvl w:val="0"/>
          <w:numId w:val="75"/>
        </w:numPr>
        <w:tabs>
          <w:tab w:pos="568" w:val="left" w:leader="none"/>
        </w:tabs>
        <w:spacing w:line="240" w:lineRule="auto" w:before="229" w:after="0"/>
        <w:ind w:left="568" w:right="0" w:hanging="567"/>
        <w:jc w:val="left"/>
        <w:rPr>
          <w:sz w:val="20"/>
        </w:rPr>
      </w:pPr>
      <w:r>
        <w:rPr>
          <w:sz w:val="20"/>
        </w:rPr>
        <w:t>Revocación</w:t>
      </w:r>
      <w:r>
        <w:rPr>
          <w:spacing w:val="-6"/>
          <w:sz w:val="20"/>
        </w:rPr>
        <w:t> </w:t>
      </w:r>
      <w:r>
        <w:rPr>
          <w:sz w:val="20"/>
        </w:rPr>
        <w:t>de</w:t>
      </w:r>
      <w:r>
        <w:rPr>
          <w:spacing w:val="-7"/>
          <w:sz w:val="20"/>
        </w:rPr>
        <w:t> </w:t>
      </w:r>
      <w:r>
        <w:rPr>
          <w:sz w:val="20"/>
        </w:rPr>
        <w:t>la</w:t>
      </w:r>
      <w:r>
        <w:rPr>
          <w:spacing w:val="-6"/>
          <w:sz w:val="20"/>
        </w:rPr>
        <w:t> </w:t>
      </w:r>
      <w:r>
        <w:rPr>
          <w:spacing w:val="-2"/>
          <w:sz w:val="20"/>
        </w:rPr>
        <w:t>autorización.</w:t>
      </w:r>
    </w:p>
    <w:p>
      <w:pPr>
        <w:pStyle w:val="BodyText"/>
      </w:pPr>
    </w:p>
    <w:p>
      <w:pPr>
        <w:pStyle w:val="BodyText"/>
        <w:spacing w:before="1"/>
        <w:ind w:left="1" w:right="148"/>
        <w:jc w:val="both"/>
      </w:pPr>
      <w:r>
        <w:rPr>
          <w:rFonts w:ascii="Arial" w:hAnsi="Arial"/>
          <w:b/>
        </w:rPr>
        <w:t>Artículo 288. </w:t>
      </w:r>
      <w:r>
        <w:rPr/>
        <w:t>La Autoridad Competente, de acuerdo a sus respectivas atribuciones, está facultada para imponer cualquiera de las sanciones establecidas en el artículo anterior, cuando para la infracción cometida no exista una aplicable al caso concreto en esta Ley o el Reglamento respectivo.</w:t>
      </w:r>
    </w:p>
    <w:p>
      <w:pPr>
        <w:pStyle w:val="BodyText"/>
        <w:spacing w:before="229"/>
        <w:ind w:left="1" w:right="146"/>
        <w:jc w:val="both"/>
      </w:pPr>
      <w:r>
        <w:rPr>
          <w:rFonts w:ascii="Arial" w:hAnsi="Arial"/>
          <w:b/>
        </w:rPr>
        <w:t>Artículo 289. </w:t>
      </w:r>
      <w:r>
        <w:rPr/>
        <w:t>Por tratarse de cuestiones de orden público e interés social que, de no sancionarse,</w:t>
      </w:r>
      <w:r>
        <w:rPr>
          <w:spacing w:val="40"/>
        </w:rPr>
        <w:t> </w:t>
      </w:r>
      <w:r>
        <w:rPr/>
        <w:t>atentan contra la economía de los usuarios y de cometerse incluso conllevan un riesgo para la seguridad colectiva, para la integridad física y la vida de los usuarios de las Vías Públicas de competencia Estatal y para la de los propios usuarios los Servicios de Transporte tutelados en esta Ley, la Autoridad Competente, en lo aplicable y de acuerdo a sus respectivas competencias y atribuciones, impondrá la multa por los montos e infracciones siguientes:</w:t>
      </w:r>
    </w:p>
    <w:p>
      <w:pPr>
        <w:pStyle w:val="BodyText"/>
      </w:pPr>
    </w:p>
    <w:p>
      <w:pPr>
        <w:pStyle w:val="ListParagraph"/>
        <w:numPr>
          <w:ilvl w:val="0"/>
          <w:numId w:val="76"/>
        </w:numPr>
        <w:tabs>
          <w:tab w:pos="568" w:val="left" w:leader="none"/>
        </w:tabs>
        <w:spacing w:line="240" w:lineRule="auto" w:before="0" w:after="0"/>
        <w:ind w:left="568" w:right="147" w:hanging="567"/>
        <w:jc w:val="both"/>
        <w:rPr>
          <w:sz w:val="20"/>
        </w:rPr>
      </w:pPr>
      <w:r>
        <w:rPr>
          <w:sz w:val="20"/>
        </w:rPr>
        <w:t>Toda persona que altere, modifique o falsifique las placas reglamentarias o los documentos relativos a la matriculación de los vehículos, será sancionado con la aplicación de una multa equivalente al importe de seiscientas cincuenta hasta mil veces la Unidad de Medida y Actualización; aunado a lo anterior, de los hechos se dará conocimiento al Ministerio Público, para los efectos procedentes, si el infractor estuviere registrado como concesionario o permisionario, se incrementará la sanción en un cincuenta por ciento;</w:t>
      </w:r>
    </w:p>
    <w:p>
      <w:pPr>
        <w:pStyle w:val="BodyText"/>
        <w:spacing w:before="1"/>
      </w:pPr>
    </w:p>
    <w:p>
      <w:pPr>
        <w:pStyle w:val="ListParagraph"/>
        <w:numPr>
          <w:ilvl w:val="0"/>
          <w:numId w:val="76"/>
        </w:numPr>
        <w:tabs>
          <w:tab w:pos="568" w:val="left" w:leader="none"/>
        </w:tabs>
        <w:spacing w:line="240" w:lineRule="auto" w:before="1" w:after="0"/>
        <w:ind w:left="568" w:right="149" w:hanging="567"/>
        <w:jc w:val="both"/>
        <w:rPr>
          <w:sz w:val="20"/>
        </w:rPr>
      </w:pPr>
      <w:r>
        <w:rPr>
          <w:sz w:val="20"/>
        </w:rPr>
        <w:t>Prestar cualquiera de los Servicios Auxiliares y Conexos señalados en esta Ley, sin contar con la concesión o el permiso correspondiente será sancionado mediante la imposición de una multa equivalente</w:t>
      </w:r>
      <w:r>
        <w:rPr>
          <w:spacing w:val="80"/>
          <w:sz w:val="20"/>
        </w:rPr>
        <w:t> </w:t>
      </w:r>
      <w:r>
        <w:rPr>
          <w:sz w:val="20"/>
        </w:rPr>
        <w:t>al</w:t>
      </w:r>
      <w:r>
        <w:rPr>
          <w:spacing w:val="80"/>
          <w:sz w:val="20"/>
        </w:rPr>
        <w:t> </w:t>
      </w:r>
      <w:r>
        <w:rPr>
          <w:sz w:val="20"/>
        </w:rPr>
        <w:t>importe</w:t>
      </w:r>
      <w:r>
        <w:rPr>
          <w:spacing w:val="80"/>
          <w:sz w:val="20"/>
        </w:rPr>
        <w:t> </w:t>
      </w:r>
      <w:r>
        <w:rPr>
          <w:sz w:val="20"/>
        </w:rPr>
        <w:t>de</w:t>
      </w:r>
      <w:r>
        <w:rPr>
          <w:spacing w:val="80"/>
          <w:sz w:val="20"/>
        </w:rPr>
        <w:t> </w:t>
      </w:r>
      <w:r>
        <w:rPr>
          <w:sz w:val="20"/>
        </w:rPr>
        <w:t>seiscientas</w:t>
      </w:r>
      <w:r>
        <w:rPr>
          <w:spacing w:val="80"/>
          <w:sz w:val="20"/>
        </w:rPr>
        <w:t> </w:t>
      </w:r>
      <w:r>
        <w:rPr>
          <w:sz w:val="20"/>
        </w:rPr>
        <w:t>cincuenta</w:t>
      </w:r>
      <w:r>
        <w:rPr>
          <w:spacing w:val="80"/>
          <w:sz w:val="20"/>
        </w:rPr>
        <w:t> </w:t>
      </w:r>
      <w:r>
        <w:rPr>
          <w:sz w:val="20"/>
        </w:rPr>
        <w:t>hasta</w:t>
      </w:r>
      <w:r>
        <w:rPr>
          <w:spacing w:val="80"/>
          <w:sz w:val="20"/>
        </w:rPr>
        <w:t> </w:t>
      </w:r>
      <w:r>
        <w:rPr>
          <w:sz w:val="20"/>
        </w:rPr>
        <w:t>mil</w:t>
      </w:r>
      <w:r>
        <w:rPr>
          <w:spacing w:val="80"/>
          <w:sz w:val="20"/>
        </w:rPr>
        <w:t> </w:t>
      </w:r>
      <w:r>
        <w:rPr>
          <w:sz w:val="20"/>
        </w:rPr>
        <w:t>veces</w:t>
      </w:r>
      <w:r>
        <w:rPr>
          <w:spacing w:val="80"/>
          <w:sz w:val="20"/>
        </w:rPr>
        <w:t> </w:t>
      </w:r>
      <w:r>
        <w:rPr>
          <w:sz w:val="20"/>
        </w:rPr>
        <w:t>la</w:t>
      </w:r>
      <w:r>
        <w:rPr>
          <w:spacing w:val="80"/>
          <w:sz w:val="20"/>
        </w:rPr>
        <w:t> </w:t>
      </w:r>
      <w:r>
        <w:rPr>
          <w:sz w:val="20"/>
        </w:rPr>
        <w:t>Unidad</w:t>
      </w:r>
      <w:r>
        <w:rPr>
          <w:spacing w:val="80"/>
          <w:sz w:val="20"/>
        </w:rPr>
        <w:t> </w:t>
      </w:r>
      <w:r>
        <w:rPr>
          <w:sz w:val="20"/>
        </w:rPr>
        <w:t>de</w:t>
      </w:r>
      <w:r>
        <w:rPr>
          <w:spacing w:val="80"/>
          <w:sz w:val="20"/>
        </w:rPr>
        <w:t> </w:t>
      </w:r>
      <w:r>
        <w:rPr>
          <w:sz w:val="20"/>
        </w:rPr>
        <w:t>Medida</w:t>
      </w:r>
      <w:r>
        <w:rPr>
          <w:spacing w:val="80"/>
          <w:sz w:val="20"/>
        </w:rPr>
        <w:t> </w:t>
      </w:r>
      <w:r>
        <w:rPr>
          <w:sz w:val="20"/>
        </w:rPr>
        <w:t>y</w:t>
      </w:r>
    </w:p>
    <w:p>
      <w:pPr>
        <w:pStyle w:val="ListParagraph"/>
        <w:spacing w:after="0" w:line="240" w:lineRule="auto"/>
        <w:jc w:val="both"/>
        <w:rPr>
          <w:sz w:val="20"/>
        </w:rPr>
        <w:sectPr>
          <w:pgSz w:w="12250" w:h="15820"/>
          <w:pgMar w:header="0" w:footer="969" w:top="1700" w:bottom="1160" w:left="1417" w:right="1275"/>
        </w:sectPr>
      </w:pPr>
    </w:p>
    <w:p>
      <w:pPr>
        <w:pStyle w:val="BodyText"/>
        <w:spacing w:before="111"/>
        <w:ind w:left="568" w:right="142"/>
        <w:jc w:val="both"/>
      </w:pPr>
      <w:r>
        <w:rPr/>
        <w:t>Actualización,</w:t>
      </w:r>
      <w:r>
        <w:rPr>
          <w:spacing w:val="-2"/>
        </w:rPr>
        <w:t> </w:t>
      </w:r>
      <w:r>
        <w:rPr/>
        <w:t>y</w:t>
      </w:r>
      <w:r>
        <w:rPr>
          <w:spacing w:val="-2"/>
        </w:rPr>
        <w:t> </w:t>
      </w:r>
      <w:r>
        <w:rPr/>
        <w:t>con</w:t>
      </w:r>
      <w:r>
        <w:rPr>
          <w:spacing w:val="-2"/>
        </w:rPr>
        <w:t> </w:t>
      </w:r>
      <w:r>
        <w:rPr/>
        <w:t>la</w:t>
      </w:r>
      <w:r>
        <w:rPr>
          <w:spacing w:val="-2"/>
        </w:rPr>
        <w:t> </w:t>
      </w:r>
      <w:r>
        <w:rPr/>
        <w:t>clausura</w:t>
      </w:r>
      <w:r>
        <w:rPr>
          <w:spacing w:val="-3"/>
        </w:rPr>
        <w:t> </w:t>
      </w:r>
      <w:r>
        <w:rPr/>
        <w:t>del</w:t>
      </w:r>
      <w:r>
        <w:rPr>
          <w:spacing w:val="-2"/>
        </w:rPr>
        <w:t> </w:t>
      </w:r>
      <w:r>
        <w:rPr/>
        <w:t>establecimiento</w:t>
      </w:r>
      <w:r>
        <w:rPr>
          <w:spacing w:val="-2"/>
        </w:rPr>
        <w:t> </w:t>
      </w:r>
      <w:r>
        <w:rPr/>
        <w:t>de</w:t>
      </w:r>
      <w:r>
        <w:rPr>
          <w:spacing w:val="-2"/>
        </w:rPr>
        <w:t> </w:t>
      </w:r>
      <w:r>
        <w:rPr/>
        <w:t>que</w:t>
      </w:r>
      <w:r>
        <w:rPr>
          <w:spacing w:val="-3"/>
        </w:rPr>
        <w:t> </w:t>
      </w:r>
      <w:r>
        <w:rPr/>
        <w:t>se</w:t>
      </w:r>
      <w:r>
        <w:rPr>
          <w:spacing w:val="-2"/>
        </w:rPr>
        <w:t> </w:t>
      </w:r>
      <w:r>
        <w:rPr/>
        <w:t>trate,</w:t>
      </w:r>
      <w:r>
        <w:rPr>
          <w:spacing w:val="-2"/>
        </w:rPr>
        <w:t> </w:t>
      </w:r>
      <w:r>
        <w:rPr/>
        <w:t>con</w:t>
      </w:r>
      <w:r>
        <w:rPr>
          <w:spacing w:val="-2"/>
        </w:rPr>
        <w:t> </w:t>
      </w:r>
      <w:r>
        <w:rPr/>
        <w:t>absoluta</w:t>
      </w:r>
      <w:r>
        <w:rPr>
          <w:spacing w:val="-2"/>
        </w:rPr>
        <w:t> </w:t>
      </w:r>
      <w:r>
        <w:rPr/>
        <w:t>independencia</w:t>
      </w:r>
      <w:r>
        <w:rPr>
          <w:spacing w:val="-2"/>
        </w:rPr>
        <w:t> </w:t>
      </w:r>
      <w:r>
        <w:rPr/>
        <w:t>de las sanciones que les resulten aplicables por otros ordenamientos; si el infractor estuviere registrado como concesionario o permisionario, se incrementará la sanción en un cincuenta por </w:t>
      </w:r>
      <w:r>
        <w:rPr>
          <w:spacing w:val="-2"/>
        </w:rPr>
        <w:t>ciento;</w:t>
      </w:r>
    </w:p>
    <w:p>
      <w:pPr>
        <w:pStyle w:val="BodyText"/>
      </w:pPr>
    </w:p>
    <w:p>
      <w:pPr>
        <w:pStyle w:val="ListParagraph"/>
        <w:numPr>
          <w:ilvl w:val="0"/>
          <w:numId w:val="76"/>
        </w:numPr>
        <w:tabs>
          <w:tab w:pos="566" w:val="left" w:leader="none"/>
          <w:tab w:pos="568" w:val="left" w:leader="none"/>
        </w:tabs>
        <w:spacing w:line="240" w:lineRule="auto" w:before="0" w:after="0"/>
        <w:ind w:left="568" w:right="144" w:hanging="567"/>
        <w:jc w:val="both"/>
        <w:rPr>
          <w:sz w:val="20"/>
        </w:rPr>
      </w:pPr>
      <w:r>
        <w:rPr>
          <w:sz w:val="20"/>
        </w:rPr>
        <w:t>Quien preste el servicio de transporte público, privado o complementario sin contar con la concesión, permiso, autorización o convenio correspondiente, será sancionado mediante la imposición de una multa equivalente al importe de quinientas hasta setecientas cincuenta veces la Unidad de Medida y Actualización, con independencia de las sanciones que les resulten aplicables por</w:t>
      </w:r>
      <w:r>
        <w:rPr>
          <w:spacing w:val="-1"/>
          <w:sz w:val="20"/>
        </w:rPr>
        <w:t> </w:t>
      </w:r>
      <w:r>
        <w:rPr>
          <w:sz w:val="20"/>
        </w:rPr>
        <w:t>otros</w:t>
      </w:r>
      <w:r>
        <w:rPr>
          <w:spacing w:val="-1"/>
          <w:sz w:val="20"/>
        </w:rPr>
        <w:t> </w:t>
      </w:r>
      <w:r>
        <w:rPr>
          <w:sz w:val="20"/>
        </w:rPr>
        <w:t>ordenamientos, si</w:t>
      </w:r>
      <w:r>
        <w:rPr>
          <w:spacing w:val="-1"/>
          <w:sz w:val="20"/>
        </w:rPr>
        <w:t> </w:t>
      </w:r>
      <w:r>
        <w:rPr>
          <w:sz w:val="20"/>
        </w:rPr>
        <w:t>el</w:t>
      </w:r>
      <w:r>
        <w:rPr>
          <w:spacing w:val="-1"/>
          <w:sz w:val="20"/>
        </w:rPr>
        <w:t> </w:t>
      </w:r>
      <w:r>
        <w:rPr>
          <w:sz w:val="20"/>
        </w:rPr>
        <w:t>infractor estuviere</w:t>
      </w:r>
      <w:r>
        <w:rPr>
          <w:spacing w:val="-2"/>
          <w:sz w:val="20"/>
        </w:rPr>
        <w:t> </w:t>
      </w:r>
      <w:r>
        <w:rPr>
          <w:sz w:val="20"/>
        </w:rPr>
        <w:t>registrado</w:t>
      </w:r>
      <w:r>
        <w:rPr>
          <w:spacing w:val="-2"/>
          <w:sz w:val="20"/>
        </w:rPr>
        <w:t> </w:t>
      </w:r>
      <w:r>
        <w:rPr>
          <w:sz w:val="20"/>
        </w:rPr>
        <w:t>como concesionario o permisionario,</w:t>
      </w:r>
      <w:r>
        <w:rPr>
          <w:spacing w:val="-2"/>
          <w:sz w:val="20"/>
        </w:rPr>
        <w:t> </w:t>
      </w:r>
      <w:r>
        <w:rPr>
          <w:sz w:val="20"/>
        </w:rPr>
        <w:t>se incrementará la sanción en un cincuenta por ciento;</w:t>
      </w:r>
    </w:p>
    <w:p>
      <w:pPr>
        <w:pStyle w:val="BodyText"/>
      </w:pPr>
    </w:p>
    <w:p>
      <w:pPr>
        <w:pStyle w:val="ListParagraph"/>
        <w:numPr>
          <w:ilvl w:val="0"/>
          <w:numId w:val="76"/>
        </w:numPr>
        <w:tabs>
          <w:tab w:pos="566" w:val="left" w:leader="none"/>
          <w:tab w:pos="568" w:val="left" w:leader="none"/>
        </w:tabs>
        <w:spacing w:line="240" w:lineRule="auto" w:before="0" w:after="0"/>
        <w:ind w:left="568" w:right="148" w:hanging="567"/>
        <w:jc w:val="both"/>
        <w:rPr>
          <w:sz w:val="20"/>
        </w:rPr>
      </w:pPr>
      <w:r>
        <w:rPr>
          <w:sz w:val="20"/>
        </w:rPr>
        <w:t>Al que preste el Servicio Público de Transporte en vehículos no permitidos por</w:t>
      </w:r>
      <w:r>
        <w:rPr>
          <w:spacing w:val="40"/>
          <w:sz w:val="20"/>
        </w:rPr>
        <w:t> </w:t>
      </w:r>
      <w:r>
        <w:rPr>
          <w:sz w:val="20"/>
        </w:rPr>
        <w:t>esta Ley o Reglamento, se le sancionará mediante la imposición de una multa equivalente al importe de quinientas hasta setecientas cincuenta veces la Unidad de Medida y Actualización, con absoluta independencia de las sanciones que les resulten aplicables por otros ordenamientos, si el infractor estuviere registrado como concesionario o permisionario, se incrementará la sanción en un cincuenta por ciento;</w:t>
      </w:r>
    </w:p>
    <w:p>
      <w:pPr>
        <w:pStyle w:val="ListParagraph"/>
        <w:numPr>
          <w:ilvl w:val="0"/>
          <w:numId w:val="76"/>
        </w:numPr>
        <w:tabs>
          <w:tab w:pos="566" w:val="left" w:leader="none"/>
          <w:tab w:pos="568" w:val="left" w:leader="none"/>
        </w:tabs>
        <w:spacing w:line="240" w:lineRule="auto" w:before="229" w:after="0"/>
        <w:ind w:left="568" w:right="143" w:hanging="567"/>
        <w:jc w:val="both"/>
        <w:rPr>
          <w:sz w:val="20"/>
        </w:rPr>
      </w:pPr>
      <w:r>
        <w:rPr>
          <w:sz w:val="20"/>
        </w:rPr>
        <w:t>Se sancionará con multa de ciento setenta hasta doscientas cincuenta veces la Unidad de Medida</w:t>
      </w:r>
      <w:r>
        <w:rPr>
          <w:spacing w:val="40"/>
          <w:sz w:val="20"/>
        </w:rPr>
        <w:t> </w:t>
      </w:r>
      <w:r>
        <w:rPr>
          <w:sz w:val="20"/>
        </w:rPr>
        <w:t>y Actualización, al momento de cometer la infracción, independientemente de que se proceda a la detención y aseguramiento del vehículo hasta que cumpla con la disponibilidad del seguro respectivo, a quien preste el Servicio de Transporte en cualquiera de sus modalidades sin contar con seguro vigente, se incrementará la sanción en un cincuenta por ciento, si al momento de la revisión se presenta una póliza alterada o que no esté registrada o pagada ante la aseguradora correspondiente, lo anterior con independencia de las acciones legales que procedan por esta </w:t>
      </w:r>
      <w:r>
        <w:rPr>
          <w:spacing w:val="-2"/>
          <w:sz w:val="20"/>
        </w:rPr>
        <w:t>acción;</w:t>
      </w:r>
    </w:p>
    <w:p>
      <w:pPr>
        <w:pStyle w:val="BodyText"/>
        <w:spacing w:before="1"/>
      </w:pPr>
    </w:p>
    <w:p>
      <w:pPr>
        <w:pStyle w:val="ListParagraph"/>
        <w:numPr>
          <w:ilvl w:val="0"/>
          <w:numId w:val="76"/>
        </w:numPr>
        <w:tabs>
          <w:tab w:pos="566" w:val="left" w:leader="none"/>
          <w:tab w:pos="568" w:val="left" w:leader="none"/>
        </w:tabs>
        <w:spacing w:line="240" w:lineRule="auto" w:before="1" w:after="0"/>
        <w:ind w:left="568" w:right="145" w:hanging="567"/>
        <w:jc w:val="both"/>
        <w:rPr>
          <w:sz w:val="20"/>
        </w:rPr>
      </w:pPr>
      <w:r>
        <w:rPr>
          <w:sz w:val="20"/>
        </w:rPr>
        <w:t>Se sancionará con multa de ciento setenta hasta doscientas cincuenta veces la Unidad de Medida</w:t>
      </w:r>
      <w:r>
        <w:rPr>
          <w:spacing w:val="40"/>
          <w:sz w:val="20"/>
        </w:rPr>
        <w:t> </w:t>
      </w:r>
      <w:r>
        <w:rPr>
          <w:sz w:val="20"/>
        </w:rPr>
        <w:t>y Actualización, al momento de cometer la infracción, independientemente de que se proceda a la detención y aseguramiento del vehículo hasta que cumpla con las normas establecidas, a quien transporte materiales, sustancias o residuos tóxicos o peligrosos sin contar con el permiso correspondiente, o sin cumplir con las normas oficiales respectivas; asimismo a quien preste servicios publicitarios sin el permiso correspondiente o preste el servicio sin la autorización complementaria para la prestación de servicios interestatales;</w:t>
      </w:r>
    </w:p>
    <w:p>
      <w:pPr>
        <w:pStyle w:val="ListParagraph"/>
        <w:numPr>
          <w:ilvl w:val="0"/>
          <w:numId w:val="76"/>
        </w:numPr>
        <w:tabs>
          <w:tab w:pos="566" w:val="left" w:leader="none"/>
          <w:tab w:pos="568" w:val="left" w:leader="none"/>
        </w:tabs>
        <w:spacing w:line="240" w:lineRule="auto" w:before="228" w:after="0"/>
        <w:ind w:left="568" w:right="141" w:hanging="567"/>
        <w:jc w:val="both"/>
        <w:rPr>
          <w:sz w:val="20"/>
        </w:rPr>
      </w:pPr>
      <w:r>
        <w:rPr>
          <w:sz w:val="20"/>
        </w:rPr>
        <w:t>Se sancionará con multa de ciento setenta hasta doscientas cincuenta veces la Unidad de Medida</w:t>
      </w:r>
      <w:r>
        <w:rPr>
          <w:spacing w:val="40"/>
          <w:sz w:val="20"/>
        </w:rPr>
        <w:t> </w:t>
      </w:r>
      <w:r>
        <w:rPr>
          <w:sz w:val="20"/>
        </w:rPr>
        <w:t>y Actualización, al momento de cometer la infracción, independientemente de que se proceda a la detención y aseguramiento del vehículo, a quien conduzca vehículos del Servicio de Transporte, bajo los influjos de bebidas alcohólicas, enervantes o de cualquier otra sustancia tóxica, se impondrá la revocación</w:t>
      </w:r>
      <w:r>
        <w:rPr>
          <w:spacing w:val="-1"/>
          <w:sz w:val="20"/>
        </w:rPr>
        <w:t> </w:t>
      </w:r>
      <w:r>
        <w:rPr>
          <w:sz w:val="20"/>
        </w:rPr>
        <w:t>del Tarjetón</w:t>
      </w:r>
      <w:r>
        <w:rPr>
          <w:spacing w:val="-1"/>
          <w:sz w:val="20"/>
        </w:rPr>
        <w:t> </w:t>
      </w:r>
      <w:r>
        <w:rPr>
          <w:sz w:val="20"/>
        </w:rPr>
        <w:t>y la suspensión hasta</w:t>
      </w:r>
      <w:r>
        <w:rPr>
          <w:spacing w:val="-1"/>
          <w:sz w:val="20"/>
        </w:rPr>
        <w:t> </w:t>
      </w:r>
      <w:r>
        <w:rPr>
          <w:sz w:val="20"/>
        </w:rPr>
        <w:t>por un</w:t>
      </w:r>
      <w:r>
        <w:rPr>
          <w:spacing w:val="-1"/>
          <w:sz w:val="20"/>
        </w:rPr>
        <w:t> </w:t>
      </w:r>
      <w:r>
        <w:rPr>
          <w:sz w:val="20"/>
        </w:rPr>
        <w:t>año</w:t>
      </w:r>
      <w:r>
        <w:rPr>
          <w:spacing w:val="-1"/>
          <w:sz w:val="20"/>
        </w:rPr>
        <w:t> </w:t>
      </w:r>
      <w:r>
        <w:rPr>
          <w:sz w:val="20"/>
        </w:rPr>
        <w:t>en</w:t>
      </w:r>
      <w:r>
        <w:rPr>
          <w:spacing w:val="-1"/>
          <w:sz w:val="20"/>
        </w:rPr>
        <w:t> </w:t>
      </w:r>
      <w:r>
        <w:rPr>
          <w:sz w:val="20"/>
        </w:rPr>
        <w:t>el derecho</w:t>
      </w:r>
      <w:r>
        <w:rPr>
          <w:spacing w:val="-1"/>
          <w:sz w:val="20"/>
        </w:rPr>
        <w:t> </w:t>
      </w:r>
      <w:r>
        <w:rPr>
          <w:sz w:val="20"/>
        </w:rPr>
        <w:t>de</w:t>
      </w:r>
      <w:r>
        <w:rPr>
          <w:spacing w:val="-2"/>
          <w:sz w:val="20"/>
        </w:rPr>
        <w:t> </w:t>
      </w:r>
      <w:r>
        <w:rPr>
          <w:sz w:val="20"/>
        </w:rPr>
        <w:t>servir como conductor de vehículos del Servicio de Transporte y, si el infractor es el propio concesionario o permisionario, se incrementará la sanción en un cincuenta por ciento y se revocará de pleno derecho la concesión o permiso correspondiente;</w:t>
      </w:r>
    </w:p>
    <w:p>
      <w:pPr>
        <w:pStyle w:val="BodyText"/>
        <w:spacing w:before="2"/>
      </w:pPr>
    </w:p>
    <w:p>
      <w:pPr>
        <w:pStyle w:val="ListParagraph"/>
        <w:numPr>
          <w:ilvl w:val="0"/>
          <w:numId w:val="76"/>
        </w:numPr>
        <w:tabs>
          <w:tab w:pos="566" w:val="left" w:leader="none"/>
          <w:tab w:pos="568" w:val="left" w:leader="none"/>
        </w:tabs>
        <w:spacing w:line="240" w:lineRule="auto" w:before="0" w:after="0"/>
        <w:ind w:left="568" w:right="142" w:hanging="567"/>
        <w:jc w:val="both"/>
        <w:rPr>
          <w:sz w:val="20"/>
        </w:rPr>
      </w:pPr>
      <w:r>
        <w:rPr>
          <w:sz w:val="20"/>
        </w:rPr>
        <w:t>A quien de cualquier forma altere las tarifas, itinerarios y horarios o los modifique de cualquier</w:t>
      </w:r>
      <w:r>
        <w:rPr>
          <w:spacing w:val="40"/>
          <w:sz w:val="20"/>
        </w:rPr>
        <w:t> </w:t>
      </w:r>
      <w:r>
        <w:rPr>
          <w:sz w:val="20"/>
        </w:rPr>
        <w:t>forma o, a quien transgreda las condiciones de prestación del servicio, siendo responsables solidarios los concesionarios o permisionarios por los actos de sus empleados o trabajadores se le impondrá multa por el importe de ochenta y cinco hasta ciento treinta veces la Unidad de Medida y Actualización, al momento de cometer la infracción;</w:t>
      </w:r>
    </w:p>
    <w:p>
      <w:pPr>
        <w:pStyle w:val="BodyText"/>
      </w:pPr>
    </w:p>
    <w:p>
      <w:pPr>
        <w:pStyle w:val="BodyText"/>
        <w:spacing w:before="1"/>
        <w:ind w:left="568" w:right="152"/>
        <w:jc w:val="both"/>
      </w:pPr>
      <w:r>
        <w:rPr/>
        <w:t>Si se trata de un prestador de servicio de transporte privado de arrastre, arrastre y salvamento, y depósito</w:t>
      </w:r>
      <w:r>
        <w:rPr>
          <w:spacing w:val="31"/>
        </w:rPr>
        <w:t> </w:t>
      </w:r>
      <w:r>
        <w:rPr/>
        <w:t>vehicular</w:t>
      </w:r>
      <w:r>
        <w:rPr>
          <w:spacing w:val="32"/>
        </w:rPr>
        <w:t> </w:t>
      </w:r>
      <w:r>
        <w:rPr/>
        <w:t>que</w:t>
      </w:r>
      <w:r>
        <w:rPr>
          <w:spacing w:val="29"/>
        </w:rPr>
        <w:t> </w:t>
      </w:r>
      <w:r>
        <w:rPr/>
        <w:t>no</w:t>
      </w:r>
      <w:r>
        <w:rPr>
          <w:spacing w:val="31"/>
        </w:rPr>
        <w:t> </w:t>
      </w:r>
      <w:r>
        <w:rPr/>
        <w:t>se</w:t>
      </w:r>
      <w:r>
        <w:rPr>
          <w:spacing w:val="29"/>
        </w:rPr>
        <w:t> </w:t>
      </w:r>
      <w:r>
        <w:rPr/>
        <w:t>sujete</w:t>
      </w:r>
      <w:r>
        <w:rPr>
          <w:spacing w:val="30"/>
        </w:rPr>
        <w:t> </w:t>
      </w:r>
      <w:r>
        <w:rPr/>
        <w:t>a</w:t>
      </w:r>
      <w:r>
        <w:rPr>
          <w:spacing w:val="31"/>
        </w:rPr>
        <w:t> </w:t>
      </w:r>
      <w:r>
        <w:rPr/>
        <w:t>las</w:t>
      </w:r>
      <w:r>
        <w:rPr>
          <w:spacing w:val="30"/>
        </w:rPr>
        <w:t> </w:t>
      </w:r>
      <w:r>
        <w:rPr/>
        <w:t>tarifas</w:t>
      </w:r>
      <w:r>
        <w:rPr>
          <w:spacing w:val="32"/>
        </w:rPr>
        <w:t> </w:t>
      </w:r>
      <w:r>
        <w:rPr/>
        <w:t>correspondientes,</w:t>
      </w:r>
      <w:r>
        <w:rPr>
          <w:spacing w:val="29"/>
        </w:rPr>
        <w:t> </w:t>
      </w:r>
      <w:r>
        <w:rPr/>
        <w:t>se</w:t>
      </w:r>
      <w:r>
        <w:rPr>
          <w:spacing w:val="31"/>
        </w:rPr>
        <w:t> </w:t>
      </w:r>
      <w:r>
        <w:rPr/>
        <w:t>le</w:t>
      </w:r>
      <w:r>
        <w:rPr>
          <w:spacing w:val="31"/>
        </w:rPr>
        <w:t> </w:t>
      </w:r>
      <w:r>
        <w:rPr/>
        <w:t>impondrá</w:t>
      </w:r>
      <w:r>
        <w:rPr>
          <w:spacing w:val="31"/>
        </w:rPr>
        <w:t> </w:t>
      </w:r>
      <w:r>
        <w:rPr/>
        <w:t>multa</w:t>
      </w:r>
      <w:r>
        <w:rPr>
          <w:spacing w:val="31"/>
        </w:rPr>
        <w:t> </w:t>
      </w:r>
      <w:r>
        <w:rPr/>
        <w:t>por</w:t>
      </w:r>
      <w:r>
        <w:rPr>
          <w:spacing w:val="32"/>
        </w:rPr>
        <w:t> </w:t>
      </w:r>
      <w:r>
        <w:rPr/>
        <w:t>el</w:t>
      </w:r>
    </w:p>
    <w:p>
      <w:pPr>
        <w:pStyle w:val="BodyText"/>
        <w:spacing w:after="0"/>
        <w:jc w:val="both"/>
        <w:sectPr>
          <w:pgSz w:w="12250" w:h="15820"/>
          <w:pgMar w:header="0" w:footer="969" w:top="1700" w:bottom="1160" w:left="1417" w:right="1275"/>
        </w:sectPr>
      </w:pPr>
    </w:p>
    <w:p>
      <w:pPr>
        <w:pStyle w:val="BodyText"/>
        <w:spacing w:before="111"/>
        <w:ind w:left="568" w:right="154"/>
      </w:pPr>
      <w:r>
        <w:rPr/>
        <w:t>importe de seiscientas cincuenta hasta mil veces la Unidad de Medida y Actualización, al momento de cometer la infracción;</w:t>
      </w:r>
    </w:p>
    <w:p>
      <w:pPr>
        <w:spacing w:before="2"/>
        <w:ind w:left="5141" w:right="0" w:firstLine="0"/>
        <w:jc w:val="left"/>
        <w:rPr>
          <w:rFonts w:ascii="Arial" w:hAnsi="Arial"/>
          <w:i/>
          <w:sz w:val="14"/>
        </w:rPr>
      </w:pPr>
      <w:r>
        <w:rPr>
          <w:rFonts w:ascii="Arial" w:hAnsi="Arial"/>
          <w:i/>
          <w:color w:val="006FC0"/>
          <w:sz w:val="14"/>
        </w:rPr>
        <w:t>Párrafo</w:t>
      </w:r>
      <w:r>
        <w:rPr>
          <w:rFonts w:ascii="Arial" w:hAnsi="Arial"/>
          <w:i/>
          <w:color w:val="006FC0"/>
          <w:spacing w:val="-5"/>
          <w:sz w:val="14"/>
        </w:rPr>
        <w:t> </w:t>
      </w:r>
      <w:r>
        <w:rPr>
          <w:rFonts w:ascii="Arial" w:hAnsi="Arial"/>
          <w:i/>
          <w:color w:val="006FC0"/>
          <w:sz w:val="14"/>
        </w:rPr>
        <w:t>adicionado,</w:t>
      </w:r>
      <w:r>
        <w:rPr>
          <w:rFonts w:ascii="Arial" w:hAnsi="Arial"/>
          <w:i/>
          <w:color w:val="006FC0"/>
          <w:spacing w:val="-5"/>
          <w:sz w:val="14"/>
        </w:rPr>
        <w:t> </w:t>
      </w:r>
      <w:r>
        <w:rPr>
          <w:rFonts w:ascii="Arial" w:hAnsi="Arial"/>
          <w:i/>
          <w:color w:val="006FC0"/>
          <w:sz w:val="14"/>
        </w:rPr>
        <w:t>P.O.</w:t>
      </w:r>
      <w:r>
        <w:rPr>
          <w:rFonts w:ascii="Arial" w:hAnsi="Arial"/>
          <w:i/>
          <w:color w:val="006FC0"/>
          <w:spacing w:val="-6"/>
          <w:sz w:val="14"/>
        </w:rPr>
        <w:t> </w:t>
      </w:r>
      <w:r>
        <w:rPr>
          <w:rFonts w:ascii="Arial" w:hAnsi="Arial"/>
          <w:i/>
          <w:color w:val="006FC0"/>
          <w:sz w:val="14"/>
        </w:rPr>
        <w:t>Alcance</w:t>
      </w:r>
      <w:r>
        <w:rPr>
          <w:rFonts w:ascii="Arial" w:hAnsi="Arial"/>
          <w:i/>
          <w:color w:val="006FC0"/>
          <w:spacing w:val="-3"/>
          <w:sz w:val="14"/>
        </w:rPr>
        <w:t> </w:t>
      </w:r>
      <w:r>
        <w:rPr>
          <w:rFonts w:ascii="Arial" w:hAnsi="Arial"/>
          <w:i/>
          <w:color w:val="006FC0"/>
          <w:sz w:val="14"/>
        </w:rPr>
        <w:t>uno</w:t>
      </w:r>
      <w:r>
        <w:rPr>
          <w:rFonts w:ascii="Arial" w:hAnsi="Arial"/>
          <w:i/>
          <w:color w:val="006FC0"/>
          <w:spacing w:val="-4"/>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17</w:t>
      </w:r>
      <w:r>
        <w:rPr>
          <w:rFonts w:ascii="Arial" w:hAnsi="Arial"/>
          <w:i/>
          <w:color w:val="006FC0"/>
          <w:spacing w:val="-4"/>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septiembre</w:t>
      </w:r>
      <w:r>
        <w:rPr>
          <w:rFonts w:ascii="Arial" w:hAnsi="Arial"/>
          <w:i/>
          <w:color w:val="006FC0"/>
          <w:spacing w:val="-5"/>
          <w:sz w:val="14"/>
        </w:rPr>
        <w:t> </w:t>
      </w:r>
      <w:r>
        <w:rPr>
          <w:rFonts w:ascii="Arial" w:hAnsi="Arial"/>
          <w:i/>
          <w:color w:val="006FC0"/>
          <w:sz w:val="14"/>
        </w:rPr>
        <w:t>de</w:t>
      </w:r>
      <w:r>
        <w:rPr>
          <w:rFonts w:ascii="Arial" w:hAnsi="Arial"/>
          <w:i/>
          <w:color w:val="006FC0"/>
          <w:spacing w:val="-4"/>
          <w:sz w:val="14"/>
        </w:rPr>
        <w:t> 2024.</w:t>
      </w:r>
    </w:p>
    <w:p>
      <w:pPr>
        <w:pStyle w:val="BodyText"/>
        <w:spacing w:before="66"/>
        <w:rPr>
          <w:rFonts w:ascii="Arial"/>
          <w:i/>
          <w:sz w:val="14"/>
        </w:rPr>
      </w:pPr>
    </w:p>
    <w:p>
      <w:pPr>
        <w:pStyle w:val="ListParagraph"/>
        <w:numPr>
          <w:ilvl w:val="0"/>
          <w:numId w:val="76"/>
        </w:numPr>
        <w:tabs>
          <w:tab w:pos="566" w:val="left" w:leader="none"/>
          <w:tab w:pos="568" w:val="left" w:leader="none"/>
        </w:tabs>
        <w:spacing w:line="240" w:lineRule="auto" w:before="0" w:after="0"/>
        <w:ind w:left="568" w:right="150" w:hanging="567"/>
        <w:jc w:val="both"/>
        <w:rPr>
          <w:sz w:val="20"/>
        </w:rPr>
      </w:pPr>
      <w:r>
        <w:rPr>
          <w:sz w:val="20"/>
        </w:rPr>
        <w:t>A quien transgreda de cualquier manera las condiciones de prestación del servicio, siendo responsables solidarios los concesionarios o permisionarios por los actos de sus empleados o trabajadores, se le impondrá multa por el importe de ochenta y cinco hasta ciento treinta veces la Unidad de Medida y Actualización, al momento de cometer la infracción;</w:t>
      </w:r>
    </w:p>
    <w:p>
      <w:pPr>
        <w:pStyle w:val="ListParagraph"/>
        <w:numPr>
          <w:ilvl w:val="0"/>
          <w:numId w:val="76"/>
        </w:numPr>
        <w:tabs>
          <w:tab w:pos="566" w:val="left" w:leader="none"/>
          <w:tab w:pos="568" w:val="left" w:leader="none"/>
        </w:tabs>
        <w:spacing w:line="240" w:lineRule="auto" w:before="230" w:after="0"/>
        <w:ind w:left="568" w:right="150" w:hanging="567"/>
        <w:jc w:val="both"/>
        <w:rPr>
          <w:sz w:val="20"/>
        </w:rPr>
      </w:pPr>
      <w:r>
        <w:rPr>
          <w:sz w:val="20"/>
        </w:rPr>
        <w:t>Se les impondrá multa por el importe de setenta y cinco hasta cien veces la Unidad de Medida y Actualización a quienes infrinjan lo preceptuado en los artículos: 154 fracciones IX y XXXI, 233,</w:t>
      </w:r>
      <w:r>
        <w:rPr>
          <w:spacing w:val="40"/>
          <w:sz w:val="20"/>
        </w:rPr>
        <w:t> </w:t>
      </w:r>
      <w:r>
        <w:rPr>
          <w:sz w:val="20"/>
        </w:rPr>
        <w:t>270 fracciones XV, XXII, XXIII, XXIV y XXVIII;</w:t>
      </w:r>
    </w:p>
    <w:p>
      <w:pPr>
        <w:pStyle w:val="BodyText"/>
        <w:spacing w:before="1"/>
      </w:pPr>
    </w:p>
    <w:p>
      <w:pPr>
        <w:pStyle w:val="ListParagraph"/>
        <w:numPr>
          <w:ilvl w:val="0"/>
          <w:numId w:val="76"/>
        </w:numPr>
        <w:tabs>
          <w:tab w:pos="568" w:val="left" w:leader="none"/>
        </w:tabs>
        <w:spacing w:line="240" w:lineRule="auto" w:before="0" w:after="0"/>
        <w:ind w:left="568" w:right="140" w:hanging="567"/>
        <w:jc w:val="both"/>
        <w:rPr>
          <w:sz w:val="20"/>
        </w:rPr>
      </w:pPr>
      <w:r>
        <w:rPr>
          <w:sz w:val="20"/>
        </w:rPr>
        <w:t>Se impondrá multa de cuarenta y cinco hasta sesenta y cinco veces la Unidad de Medida y Actualización a quienes infrinjan lo preceptuado en los artículos: 79, 80, 94 fracción V, 95, 134,</w:t>
      </w:r>
      <w:r>
        <w:rPr>
          <w:spacing w:val="40"/>
          <w:sz w:val="20"/>
        </w:rPr>
        <w:t> </w:t>
      </w:r>
      <w:r>
        <w:rPr>
          <w:sz w:val="20"/>
        </w:rPr>
        <w:t>138, 147, 151 fracciones I, III, VI, VII, VIII, XI, XIII, XIV, XVII y XX, 154 fracciones II, VI, VII, XIII, XIV, XVIII, XX, XXI y XXXV, 215 fracción II, 239, 240, 251 y 270 fracciones XVI, XVII y XXV;</w:t>
      </w:r>
    </w:p>
    <w:p>
      <w:pPr>
        <w:pStyle w:val="BodyText"/>
      </w:pPr>
    </w:p>
    <w:p>
      <w:pPr>
        <w:pStyle w:val="ListParagraph"/>
        <w:numPr>
          <w:ilvl w:val="0"/>
          <w:numId w:val="76"/>
        </w:numPr>
        <w:tabs>
          <w:tab w:pos="566" w:val="left" w:leader="none"/>
          <w:tab w:pos="568" w:val="left" w:leader="none"/>
        </w:tabs>
        <w:spacing w:line="240" w:lineRule="auto" w:before="1" w:after="0"/>
        <w:ind w:left="568" w:right="145" w:hanging="567"/>
        <w:jc w:val="both"/>
        <w:rPr>
          <w:sz w:val="20"/>
        </w:rPr>
      </w:pPr>
      <w:r>
        <w:rPr>
          <w:sz w:val="20"/>
        </w:rPr>
        <w:t>Se impondrá multa de veinticinco hasta cuarenta veces la Unidad de Medida y Actualización; a quienes infrinjan lo preceptuado en los artículos: 76, 77, 81, 87, 122, 132, 151 fracciones II y IV,</w:t>
      </w:r>
      <w:r>
        <w:rPr>
          <w:spacing w:val="40"/>
          <w:sz w:val="20"/>
        </w:rPr>
        <w:t> </w:t>
      </w:r>
      <w:r>
        <w:rPr>
          <w:sz w:val="20"/>
        </w:rPr>
        <w:t>152 fracciones</w:t>
      </w:r>
      <w:r>
        <w:rPr>
          <w:spacing w:val="-1"/>
          <w:sz w:val="20"/>
        </w:rPr>
        <w:t> </w:t>
      </w:r>
      <w:r>
        <w:rPr>
          <w:sz w:val="20"/>
        </w:rPr>
        <w:t>VI, VII</w:t>
      </w:r>
      <w:r>
        <w:rPr>
          <w:spacing w:val="-1"/>
          <w:sz w:val="20"/>
        </w:rPr>
        <w:t> </w:t>
      </w:r>
      <w:r>
        <w:rPr>
          <w:sz w:val="20"/>
        </w:rPr>
        <w:t>y IX, 154 fracciones</w:t>
      </w:r>
      <w:r>
        <w:rPr>
          <w:spacing w:val="-1"/>
          <w:sz w:val="20"/>
        </w:rPr>
        <w:t> </w:t>
      </w:r>
      <w:r>
        <w:rPr>
          <w:sz w:val="20"/>
        </w:rPr>
        <w:t>V BIS, XV, XVI, XIX y</w:t>
      </w:r>
      <w:r>
        <w:rPr>
          <w:spacing w:val="-1"/>
          <w:sz w:val="20"/>
        </w:rPr>
        <w:t> </w:t>
      </w:r>
      <w:r>
        <w:rPr>
          <w:sz w:val="20"/>
        </w:rPr>
        <w:t>248</w:t>
      </w:r>
      <w:r>
        <w:rPr>
          <w:spacing w:val="-1"/>
          <w:sz w:val="20"/>
        </w:rPr>
        <w:t> </w:t>
      </w:r>
      <w:r>
        <w:rPr>
          <w:sz w:val="20"/>
        </w:rPr>
        <w:t>y 270 fracciones XII, XIII, XIV, XXVII, XXX y XXXIV;</w:t>
      </w:r>
    </w:p>
    <w:p>
      <w:pPr>
        <w:pStyle w:val="ListParagraph"/>
        <w:numPr>
          <w:ilvl w:val="0"/>
          <w:numId w:val="76"/>
        </w:numPr>
        <w:tabs>
          <w:tab w:pos="566" w:val="left" w:leader="none"/>
          <w:tab w:pos="568" w:val="left" w:leader="none"/>
        </w:tabs>
        <w:spacing w:line="240" w:lineRule="auto" w:before="229" w:after="0"/>
        <w:ind w:left="568" w:right="142" w:hanging="567"/>
        <w:jc w:val="both"/>
        <w:rPr>
          <w:sz w:val="20"/>
        </w:rPr>
      </w:pPr>
      <w:r>
        <w:rPr>
          <w:sz w:val="20"/>
        </w:rPr>
        <w:t>Se impondrá multa de veinte hasta treinta veces la Unidad de Medida y Actualización a quienes infrinjan lo preceptuado en los artículos 68, 74, 90, 92, 93 primer párrafo, 94 fracciones I a IV, 116, 120, 151 fracciones X, XII, XV, XVI, XXI, XXII, XXIII, XXIV y XXV, 152 fracciones I, II, III, IV, V, X, XI,</w:t>
      </w:r>
      <w:r>
        <w:rPr>
          <w:spacing w:val="23"/>
          <w:sz w:val="20"/>
        </w:rPr>
        <w:t> </w:t>
      </w:r>
      <w:r>
        <w:rPr>
          <w:sz w:val="20"/>
        </w:rPr>
        <w:t>XIII,</w:t>
      </w:r>
      <w:r>
        <w:rPr>
          <w:spacing w:val="24"/>
          <w:sz w:val="20"/>
        </w:rPr>
        <w:t> </w:t>
      </w:r>
      <w:r>
        <w:rPr>
          <w:sz w:val="20"/>
        </w:rPr>
        <w:t>XIV,</w:t>
      </w:r>
      <w:r>
        <w:rPr>
          <w:spacing w:val="24"/>
          <w:sz w:val="20"/>
        </w:rPr>
        <w:t> </w:t>
      </w:r>
      <w:r>
        <w:rPr>
          <w:sz w:val="20"/>
        </w:rPr>
        <w:t>XV</w:t>
      </w:r>
      <w:r>
        <w:rPr>
          <w:spacing w:val="23"/>
          <w:sz w:val="20"/>
        </w:rPr>
        <w:t> </w:t>
      </w:r>
      <w:r>
        <w:rPr>
          <w:sz w:val="20"/>
        </w:rPr>
        <w:t>y</w:t>
      </w:r>
      <w:r>
        <w:rPr>
          <w:spacing w:val="24"/>
          <w:sz w:val="20"/>
        </w:rPr>
        <w:t> </w:t>
      </w:r>
      <w:r>
        <w:rPr>
          <w:sz w:val="20"/>
        </w:rPr>
        <w:t>XVI,</w:t>
      </w:r>
      <w:r>
        <w:rPr>
          <w:spacing w:val="24"/>
          <w:sz w:val="20"/>
        </w:rPr>
        <w:t> </w:t>
      </w:r>
      <w:r>
        <w:rPr>
          <w:sz w:val="20"/>
        </w:rPr>
        <w:t>154</w:t>
      </w:r>
      <w:r>
        <w:rPr>
          <w:spacing w:val="23"/>
          <w:sz w:val="20"/>
        </w:rPr>
        <w:t> </w:t>
      </w:r>
      <w:r>
        <w:rPr>
          <w:sz w:val="20"/>
        </w:rPr>
        <w:t>fracciones</w:t>
      </w:r>
      <w:r>
        <w:rPr>
          <w:spacing w:val="24"/>
          <w:sz w:val="20"/>
        </w:rPr>
        <w:t> </w:t>
      </w:r>
      <w:r>
        <w:rPr>
          <w:sz w:val="20"/>
        </w:rPr>
        <w:t>I,</w:t>
      </w:r>
      <w:r>
        <w:rPr>
          <w:spacing w:val="24"/>
          <w:sz w:val="20"/>
        </w:rPr>
        <w:t> </w:t>
      </w:r>
      <w:r>
        <w:rPr>
          <w:sz w:val="20"/>
        </w:rPr>
        <w:t>V,</w:t>
      </w:r>
      <w:r>
        <w:rPr>
          <w:spacing w:val="23"/>
          <w:sz w:val="20"/>
        </w:rPr>
        <w:t> </w:t>
      </w:r>
      <w:r>
        <w:rPr>
          <w:sz w:val="20"/>
        </w:rPr>
        <w:t>X,</w:t>
      </w:r>
      <w:r>
        <w:rPr>
          <w:spacing w:val="24"/>
          <w:sz w:val="20"/>
        </w:rPr>
        <w:t> </w:t>
      </w:r>
      <w:r>
        <w:rPr>
          <w:sz w:val="20"/>
        </w:rPr>
        <w:t>XI,</w:t>
      </w:r>
      <w:r>
        <w:rPr>
          <w:spacing w:val="24"/>
          <w:sz w:val="20"/>
        </w:rPr>
        <w:t> </w:t>
      </w:r>
      <w:r>
        <w:rPr>
          <w:sz w:val="20"/>
        </w:rPr>
        <w:t>XII,</w:t>
      </w:r>
      <w:r>
        <w:rPr>
          <w:spacing w:val="23"/>
          <w:sz w:val="20"/>
        </w:rPr>
        <w:t> </w:t>
      </w:r>
      <w:r>
        <w:rPr>
          <w:sz w:val="20"/>
        </w:rPr>
        <w:t>XVII</w:t>
      </w:r>
      <w:r>
        <w:rPr>
          <w:spacing w:val="23"/>
          <w:sz w:val="20"/>
        </w:rPr>
        <w:t> </w:t>
      </w:r>
      <w:r>
        <w:rPr>
          <w:sz w:val="20"/>
        </w:rPr>
        <w:t>y</w:t>
      </w:r>
      <w:r>
        <w:rPr>
          <w:spacing w:val="24"/>
          <w:sz w:val="20"/>
        </w:rPr>
        <w:t> </w:t>
      </w:r>
      <w:r>
        <w:rPr>
          <w:sz w:val="20"/>
        </w:rPr>
        <w:t>XXVII,</w:t>
      </w:r>
      <w:r>
        <w:rPr>
          <w:spacing w:val="24"/>
          <w:sz w:val="20"/>
        </w:rPr>
        <w:t> </w:t>
      </w:r>
      <w:r>
        <w:rPr>
          <w:sz w:val="20"/>
        </w:rPr>
        <w:t>157</w:t>
      </w:r>
      <w:r>
        <w:rPr>
          <w:spacing w:val="23"/>
          <w:sz w:val="20"/>
        </w:rPr>
        <w:t> </w:t>
      </w:r>
      <w:r>
        <w:rPr>
          <w:sz w:val="20"/>
        </w:rPr>
        <w:t>fracciones</w:t>
      </w:r>
      <w:r>
        <w:rPr>
          <w:spacing w:val="24"/>
          <w:sz w:val="20"/>
        </w:rPr>
        <w:t> </w:t>
      </w:r>
      <w:r>
        <w:rPr>
          <w:sz w:val="20"/>
        </w:rPr>
        <w:t>III</w:t>
      </w:r>
      <w:r>
        <w:rPr>
          <w:spacing w:val="23"/>
          <w:sz w:val="20"/>
        </w:rPr>
        <w:t> </w:t>
      </w:r>
      <w:r>
        <w:rPr>
          <w:sz w:val="20"/>
        </w:rPr>
        <w:t>y</w:t>
      </w:r>
      <w:r>
        <w:rPr>
          <w:spacing w:val="24"/>
          <w:sz w:val="20"/>
        </w:rPr>
        <w:t> </w:t>
      </w:r>
      <w:r>
        <w:rPr>
          <w:sz w:val="20"/>
        </w:rPr>
        <w:t>IV,</w:t>
      </w:r>
      <w:r>
        <w:rPr>
          <w:spacing w:val="24"/>
          <w:sz w:val="20"/>
        </w:rPr>
        <w:t> </w:t>
      </w:r>
      <w:r>
        <w:rPr>
          <w:sz w:val="20"/>
        </w:rPr>
        <w:t>252</w:t>
      </w:r>
    </w:p>
    <w:p>
      <w:pPr>
        <w:pStyle w:val="BodyText"/>
        <w:spacing w:line="229" w:lineRule="exact"/>
        <w:ind w:left="568"/>
      </w:pPr>
      <w:r>
        <w:rPr/>
        <w:t>fracciones</w:t>
      </w:r>
      <w:r>
        <w:rPr>
          <w:spacing w:val="-5"/>
        </w:rPr>
        <w:t> </w:t>
      </w:r>
      <w:r>
        <w:rPr/>
        <w:t>I</w:t>
      </w:r>
      <w:r>
        <w:rPr>
          <w:spacing w:val="-5"/>
        </w:rPr>
        <w:t> </w:t>
      </w:r>
      <w:r>
        <w:rPr/>
        <w:t>y</w:t>
      </w:r>
      <w:r>
        <w:rPr>
          <w:spacing w:val="-5"/>
        </w:rPr>
        <w:t> </w:t>
      </w:r>
      <w:r>
        <w:rPr/>
        <w:t>IV,</w:t>
      </w:r>
      <w:r>
        <w:rPr>
          <w:spacing w:val="-3"/>
        </w:rPr>
        <w:t> </w:t>
      </w:r>
      <w:r>
        <w:rPr/>
        <w:t>253</w:t>
      </w:r>
      <w:r>
        <w:rPr>
          <w:spacing w:val="-4"/>
        </w:rPr>
        <w:t> </w:t>
      </w:r>
      <w:r>
        <w:rPr/>
        <w:t>fracción</w:t>
      </w:r>
      <w:r>
        <w:rPr>
          <w:spacing w:val="-6"/>
        </w:rPr>
        <w:t> </w:t>
      </w:r>
      <w:r>
        <w:rPr/>
        <w:t>III,</w:t>
      </w:r>
      <w:r>
        <w:rPr>
          <w:spacing w:val="-5"/>
        </w:rPr>
        <w:t> </w:t>
      </w:r>
      <w:r>
        <w:rPr/>
        <w:t>270</w:t>
      </w:r>
      <w:r>
        <w:rPr>
          <w:spacing w:val="-5"/>
        </w:rPr>
        <w:t> </w:t>
      </w:r>
      <w:r>
        <w:rPr/>
        <w:t>fracciones</w:t>
      </w:r>
      <w:r>
        <w:rPr>
          <w:spacing w:val="-5"/>
        </w:rPr>
        <w:t> </w:t>
      </w:r>
      <w:r>
        <w:rPr/>
        <w:t>XIX,</w:t>
      </w:r>
      <w:r>
        <w:rPr>
          <w:spacing w:val="-3"/>
        </w:rPr>
        <w:t> </w:t>
      </w:r>
      <w:r>
        <w:rPr/>
        <w:t>XX,</w:t>
      </w:r>
      <w:r>
        <w:rPr>
          <w:spacing w:val="-4"/>
        </w:rPr>
        <w:t> </w:t>
      </w:r>
      <w:r>
        <w:rPr/>
        <w:t>XXVI</w:t>
      </w:r>
      <w:r>
        <w:rPr>
          <w:spacing w:val="-3"/>
        </w:rPr>
        <w:t> </w:t>
      </w:r>
      <w:r>
        <w:rPr/>
        <w:t>y</w:t>
      </w:r>
      <w:r>
        <w:rPr>
          <w:spacing w:val="-5"/>
        </w:rPr>
        <w:t> </w:t>
      </w:r>
      <w:r>
        <w:rPr/>
        <w:t>XXIX,</w:t>
      </w:r>
      <w:r>
        <w:rPr>
          <w:spacing w:val="-5"/>
        </w:rPr>
        <w:t> </w:t>
      </w:r>
      <w:r>
        <w:rPr/>
        <w:t>272</w:t>
      </w:r>
      <w:r>
        <w:rPr>
          <w:spacing w:val="-5"/>
        </w:rPr>
        <w:t> </w:t>
      </w:r>
      <w:r>
        <w:rPr/>
        <w:t>y</w:t>
      </w:r>
      <w:r>
        <w:rPr>
          <w:spacing w:val="-5"/>
        </w:rPr>
        <w:t> </w:t>
      </w:r>
      <w:r>
        <w:rPr>
          <w:spacing w:val="-4"/>
        </w:rPr>
        <w:t>281.</w:t>
      </w:r>
    </w:p>
    <w:p>
      <w:pPr>
        <w:pStyle w:val="BodyText"/>
        <w:spacing w:before="1"/>
      </w:pPr>
    </w:p>
    <w:p>
      <w:pPr>
        <w:pStyle w:val="BodyText"/>
        <w:ind w:left="1" w:right="141"/>
        <w:jc w:val="both"/>
      </w:pPr>
      <w:r>
        <w:rPr/>
        <w:t>En</w:t>
      </w:r>
      <w:r>
        <w:rPr>
          <w:spacing w:val="-3"/>
        </w:rPr>
        <w:t> </w:t>
      </w:r>
      <w:r>
        <w:rPr/>
        <w:t>todos</w:t>
      </w:r>
      <w:r>
        <w:rPr>
          <w:spacing w:val="-1"/>
        </w:rPr>
        <w:t> </w:t>
      </w:r>
      <w:r>
        <w:rPr/>
        <w:t>los</w:t>
      </w:r>
      <w:r>
        <w:rPr>
          <w:spacing w:val="-2"/>
        </w:rPr>
        <w:t> </w:t>
      </w:r>
      <w:r>
        <w:rPr/>
        <w:t>casos,</w:t>
      </w:r>
      <w:r>
        <w:rPr>
          <w:spacing w:val="-2"/>
        </w:rPr>
        <w:t> </w:t>
      </w:r>
      <w:r>
        <w:rPr/>
        <w:t>la</w:t>
      </w:r>
      <w:r>
        <w:rPr>
          <w:spacing w:val="-2"/>
        </w:rPr>
        <w:t> </w:t>
      </w:r>
      <w:r>
        <w:rPr/>
        <w:t>Autoridad</w:t>
      </w:r>
      <w:r>
        <w:rPr>
          <w:spacing w:val="-2"/>
        </w:rPr>
        <w:t> </w:t>
      </w:r>
      <w:r>
        <w:rPr/>
        <w:t>Competente</w:t>
      </w:r>
      <w:r>
        <w:rPr>
          <w:spacing w:val="-3"/>
        </w:rPr>
        <w:t> </w:t>
      </w:r>
      <w:r>
        <w:rPr/>
        <w:t>podrá</w:t>
      </w:r>
      <w:r>
        <w:rPr>
          <w:spacing w:val="-2"/>
        </w:rPr>
        <w:t> </w:t>
      </w:r>
      <w:r>
        <w:rPr/>
        <w:t>determinar</w:t>
      </w:r>
      <w:r>
        <w:rPr>
          <w:spacing w:val="-2"/>
        </w:rPr>
        <w:t> </w:t>
      </w:r>
      <w:r>
        <w:rPr/>
        <w:t>el</w:t>
      </w:r>
      <w:r>
        <w:rPr>
          <w:spacing w:val="-2"/>
        </w:rPr>
        <w:t> </w:t>
      </w:r>
      <w:r>
        <w:rPr/>
        <w:t>monto</w:t>
      </w:r>
      <w:r>
        <w:rPr>
          <w:spacing w:val="-3"/>
        </w:rPr>
        <w:t> </w:t>
      </w:r>
      <w:r>
        <w:rPr/>
        <w:t>de</w:t>
      </w:r>
      <w:r>
        <w:rPr>
          <w:spacing w:val="-2"/>
        </w:rPr>
        <w:t> </w:t>
      </w:r>
      <w:r>
        <w:rPr/>
        <w:t>las</w:t>
      </w:r>
      <w:r>
        <w:rPr>
          <w:spacing w:val="-2"/>
        </w:rPr>
        <w:t> </w:t>
      </w:r>
      <w:r>
        <w:rPr/>
        <w:t>multas</w:t>
      </w:r>
      <w:r>
        <w:rPr>
          <w:spacing w:val="-2"/>
        </w:rPr>
        <w:t> </w:t>
      </w:r>
      <w:r>
        <w:rPr/>
        <w:t>tomando</w:t>
      </w:r>
      <w:r>
        <w:rPr>
          <w:spacing w:val="-3"/>
        </w:rPr>
        <w:t> </w:t>
      </w:r>
      <w:r>
        <w:rPr/>
        <w:t>en</w:t>
      </w:r>
      <w:r>
        <w:rPr>
          <w:spacing w:val="-3"/>
        </w:rPr>
        <w:t> </w:t>
      </w:r>
      <w:r>
        <w:rPr/>
        <w:t>cuenta la gravedad de la infracción, la capacidad económica del infractor, la reincidencia de éste en la comisión del hecho que la motiva, o cualquier otro elemento del que pueda inferirse la gravedad o levedad del hecho infractor, para así determinar individualizadamente la multa que corresponda.</w:t>
      </w:r>
    </w:p>
    <w:p>
      <w:pPr>
        <w:pStyle w:val="BodyText"/>
      </w:pPr>
    </w:p>
    <w:p>
      <w:pPr>
        <w:pStyle w:val="BodyText"/>
        <w:ind w:left="1" w:right="152"/>
        <w:jc w:val="both"/>
      </w:pPr>
      <w:r>
        <w:rPr>
          <w:rFonts w:ascii="Arial" w:hAnsi="Arial"/>
          <w:b/>
        </w:rPr>
        <w:t>Artículo 290. </w:t>
      </w:r>
      <w:r>
        <w:rPr/>
        <w:t>Cuando</w:t>
      </w:r>
      <w:r>
        <w:rPr>
          <w:spacing w:val="-2"/>
        </w:rPr>
        <w:t> </w:t>
      </w:r>
      <w:r>
        <w:rPr/>
        <w:t>algún</w:t>
      </w:r>
      <w:r>
        <w:rPr>
          <w:spacing w:val="-2"/>
        </w:rPr>
        <w:t> </w:t>
      </w:r>
      <w:r>
        <w:rPr/>
        <w:t>prestador</w:t>
      </w:r>
      <w:r>
        <w:rPr>
          <w:spacing w:val="-1"/>
        </w:rPr>
        <w:t> </w:t>
      </w:r>
      <w:r>
        <w:rPr/>
        <w:t>de los</w:t>
      </w:r>
      <w:r>
        <w:rPr>
          <w:spacing w:val="-1"/>
        </w:rPr>
        <w:t> </w:t>
      </w:r>
      <w:r>
        <w:rPr/>
        <w:t>servicios materia de este ordenamiento</w:t>
      </w:r>
      <w:r>
        <w:rPr>
          <w:spacing w:val="-3"/>
        </w:rPr>
        <w:t> </w:t>
      </w:r>
      <w:r>
        <w:rPr/>
        <w:t>sea</w:t>
      </w:r>
      <w:r>
        <w:rPr>
          <w:spacing w:val="-2"/>
        </w:rPr>
        <w:t> </w:t>
      </w:r>
      <w:r>
        <w:rPr/>
        <w:t>sancionado</w:t>
      </w:r>
      <w:r>
        <w:rPr>
          <w:spacing w:val="-3"/>
        </w:rPr>
        <w:t> </w:t>
      </w:r>
      <w:r>
        <w:rPr/>
        <w:t>con la imposición de una multa, dispondrá de un plazo máximo de quince días hábiles para pagar la sanción correspondiente con algún beneficio; transcurrido el mismo sin que se hubiere pagado, se procederá en términos de los ordenamientos fiscales respectivos.</w:t>
      </w:r>
    </w:p>
    <w:p>
      <w:pPr>
        <w:pStyle w:val="BodyText"/>
      </w:pPr>
    </w:p>
    <w:p>
      <w:pPr>
        <w:pStyle w:val="BodyText"/>
        <w:ind w:left="1" w:right="152"/>
        <w:jc w:val="both"/>
      </w:pPr>
      <w:r>
        <w:rPr>
          <w:rFonts w:ascii="Arial" w:hAnsi="Arial"/>
          <w:b/>
        </w:rPr>
        <w:t>Artículo 291. </w:t>
      </w:r>
      <w:r>
        <w:rPr/>
        <w:t>Cuando la sanción consista en la imposición de una multa, el prestador correspondiente podrá obtener la reducción de la misma, de acuerdo a lo siguiente:</w:t>
      </w:r>
    </w:p>
    <w:p>
      <w:pPr>
        <w:pStyle w:val="BodyText"/>
        <w:spacing w:before="1"/>
      </w:pPr>
    </w:p>
    <w:p>
      <w:pPr>
        <w:pStyle w:val="ListParagraph"/>
        <w:numPr>
          <w:ilvl w:val="0"/>
          <w:numId w:val="77"/>
        </w:numPr>
        <w:tabs>
          <w:tab w:pos="568" w:val="left" w:leader="none"/>
        </w:tabs>
        <w:spacing w:line="240" w:lineRule="auto" w:before="0" w:after="0"/>
        <w:ind w:left="568" w:right="153" w:hanging="567"/>
        <w:jc w:val="both"/>
        <w:rPr>
          <w:sz w:val="20"/>
        </w:rPr>
      </w:pPr>
      <w:r>
        <w:rPr>
          <w:sz w:val="20"/>
        </w:rPr>
        <w:t>Si el pago de la multa se efectúa dentro de los diez días, contados a partir del de la fecha de expedición de la boleta, el importe de la multa se reducirá en un cincuenta por ciento; y</w:t>
      </w:r>
    </w:p>
    <w:p>
      <w:pPr>
        <w:pStyle w:val="ListParagraph"/>
        <w:numPr>
          <w:ilvl w:val="0"/>
          <w:numId w:val="77"/>
        </w:numPr>
        <w:tabs>
          <w:tab w:pos="568" w:val="left" w:leader="none"/>
        </w:tabs>
        <w:spacing w:line="240" w:lineRule="auto" w:before="229" w:after="0"/>
        <w:ind w:left="568" w:right="152" w:hanging="567"/>
        <w:jc w:val="both"/>
        <w:rPr>
          <w:sz w:val="20"/>
        </w:rPr>
      </w:pPr>
      <w:r>
        <w:rPr>
          <w:sz w:val="20"/>
        </w:rPr>
        <w:t>Si el pago de la multa se efectúa dentro del día once y hasta el día catorce, contados a partir de la fecha de expedición de la boleta, el importe de la multa se reducirá en un veinticinco por ciento.</w:t>
      </w:r>
    </w:p>
    <w:p>
      <w:pPr>
        <w:pStyle w:val="BodyText"/>
        <w:spacing w:before="2"/>
      </w:pPr>
    </w:p>
    <w:p>
      <w:pPr>
        <w:pStyle w:val="BodyText"/>
        <w:ind w:left="1" w:right="146"/>
        <w:jc w:val="both"/>
      </w:pPr>
      <w:r>
        <w:rPr/>
        <w:t>Si el pago de la multa se efectúa el día quince, contado a partir de la fecha de expedición de la boleta, el pago de la multa será equivalente al cien por ciento del importe de la misma.</w:t>
      </w:r>
    </w:p>
    <w:p>
      <w:pPr>
        <w:pStyle w:val="BodyText"/>
        <w:spacing w:before="229"/>
        <w:ind w:left="1" w:right="149"/>
        <w:jc w:val="both"/>
      </w:pPr>
      <w:r>
        <w:rPr/>
        <w:t>El beneficio concedido en este artículo no podrá aplicarse en favor de aquellos que por la falta cometida les corresponda como sanción la suspensión del servicio, la clausura o la revocación de la concesión, permiso, autorización o contrato que detenten, ya sea esto en forma directa o por reincidencia.</w:t>
      </w:r>
    </w:p>
    <w:p>
      <w:pPr>
        <w:pStyle w:val="BodyText"/>
        <w:spacing w:after="0"/>
        <w:jc w:val="both"/>
        <w:sectPr>
          <w:pgSz w:w="12250" w:h="15820"/>
          <w:pgMar w:header="0" w:footer="969" w:top="1700" w:bottom="1160" w:left="1417" w:right="1275"/>
        </w:sectPr>
      </w:pPr>
    </w:p>
    <w:p>
      <w:pPr>
        <w:pStyle w:val="BodyText"/>
        <w:spacing w:before="111"/>
      </w:pPr>
    </w:p>
    <w:p>
      <w:pPr>
        <w:pStyle w:val="BodyText"/>
        <w:spacing w:before="1"/>
        <w:ind w:left="1" w:right="142"/>
        <w:jc w:val="both"/>
      </w:pPr>
      <w:r>
        <w:rPr>
          <w:rFonts w:ascii="Arial" w:hAnsi="Arial"/>
          <w:b/>
        </w:rPr>
        <w:t>Artículo 292. </w:t>
      </w:r>
      <w:r>
        <w:rPr/>
        <w:t>Cuando se infrinjan diversas disposiciones de esta Ley o del Reglamento respectivo en el mismo acto, al responsable le será aplicada la sanción mayor correspondiente, con independencia de registrar las otras infracciones en que incurrió el concesionario o conductor.</w:t>
      </w:r>
    </w:p>
    <w:p>
      <w:pPr>
        <w:pStyle w:val="BodyText"/>
        <w:spacing w:before="229"/>
        <w:ind w:left="1" w:right="145"/>
        <w:jc w:val="both"/>
      </w:pPr>
      <w:r>
        <w:rPr>
          <w:rFonts w:ascii="Arial" w:hAnsi="Arial"/>
          <w:b/>
        </w:rPr>
        <w:t>Artículo 293. </w:t>
      </w:r>
      <w:r>
        <w:rPr/>
        <w:t>Se considerará reincidencia, cuando el infractor incurra dos o más veces en la misma infracción en un periodo de seis meses, contados a partir de la fecha de la primera incidencia; cuando esto suceda, se incrementará la multa en un cincuenta por ciento.</w:t>
      </w:r>
    </w:p>
    <w:p>
      <w:pPr>
        <w:pStyle w:val="BodyText"/>
        <w:spacing w:before="229"/>
        <w:ind w:left="1" w:right="143"/>
        <w:jc w:val="both"/>
      </w:pPr>
      <w:r>
        <w:rPr>
          <w:rFonts w:ascii="Arial" w:hAnsi="Arial"/>
          <w:b/>
        </w:rPr>
        <w:t>Artículo 294. </w:t>
      </w:r>
      <w:r>
        <w:rPr/>
        <w:t>El importe de las multas que se impongan a los concesionarios o permisionarios del Servicio de Transporte por incurrir en infracciones en la prestación del servicio, será garantizado con la tarjeta de circulación, las placas, tarjetón o con el vehículo afecto al mismo o con cualquier otro de sus elementos de identificación; dichos objetos serán asegurados y quedarán en depósito de la Autoridad Competente, hasta en tanto se pague la multa respectiva.</w:t>
      </w:r>
    </w:p>
    <w:p>
      <w:pPr>
        <w:pStyle w:val="BodyText"/>
        <w:spacing w:before="1"/>
      </w:pPr>
    </w:p>
    <w:p>
      <w:pPr>
        <w:pStyle w:val="BodyText"/>
        <w:ind w:left="1" w:right="141"/>
        <w:jc w:val="both"/>
      </w:pPr>
      <w:r>
        <w:rPr/>
        <w:t>De la misma forma se procederá en el caso de quienes operan el servicio mediante una autorización eventual o complementaria.</w:t>
      </w:r>
    </w:p>
    <w:p>
      <w:pPr>
        <w:pStyle w:val="BodyText"/>
        <w:spacing w:before="1"/>
      </w:pPr>
    </w:p>
    <w:p>
      <w:pPr>
        <w:pStyle w:val="BodyText"/>
        <w:ind w:left="1" w:right="149"/>
        <w:jc w:val="both"/>
      </w:pPr>
      <w:r>
        <w:rPr>
          <w:rFonts w:ascii="Arial" w:hAnsi="Arial"/>
          <w:b/>
        </w:rPr>
        <w:t>Artículo 295. </w:t>
      </w:r>
      <w:r>
        <w:rPr/>
        <w:t>Después de haberse pagado el importe de la multa, y el costo del traslado y del depósito si los hubiere, se procederá a la entrega del vehículo, en términos de esta Ley.</w:t>
      </w:r>
    </w:p>
    <w:p>
      <w:pPr>
        <w:pStyle w:val="BodyText"/>
        <w:spacing w:before="229"/>
        <w:ind w:left="1" w:right="146"/>
        <w:jc w:val="both"/>
      </w:pPr>
      <w:r>
        <w:rPr>
          <w:rFonts w:ascii="Arial" w:hAnsi="Arial"/>
          <w:b/>
        </w:rPr>
        <w:t>Artículo 296. </w:t>
      </w:r>
      <w:r>
        <w:rPr/>
        <w:t>La detención y aseguramiento del vehículo procederá, además de los casos señalados en esta ley, por infringir los artículos siguientes: 268, 270, 271 y 272.</w:t>
      </w:r>
    </w:p>
    <w:p>
      <w:pPr>
        <w:pStyle w:val="BodyText"/>
        <w:spacing w:before="1"/>
      </w:pPr>
    </w:p>
    <w:p>
      <w:pPr>
        <w:pStyle w:val="BodyText"/>
        <w:ind w:left="1" w:right="150"/>
        <w:jc w:val="both"/>
      </w:pPr>
      <w:r>
        <w:rPr>
          <w:rFonts w:ascii="Arial" w:hAnsi="Arial"/>
          <w:b/>
        </w:rPr>
        <w:t>Artículo 297. </w:t>
      </w:r>
      <w:r>
        <w:rPr/>
        <w:t>Cuando la garantía sea el vehículo, éste será remitido al depósito vehicular más cercano que</w:t>
      </w:r>
      <w:r>
        <w:rPr>
          <w:spacing w:val="-2"/>
        </w:rPr>
        <w:t> </w:t>
      </w:r>
      <w:r>
        <w:rPr/>
        <w:t>designe</w:t>
      </w:r>
      <w:r>
        <w:rPr>
          <w:spacing w:val="-2"/>
        </w:rPr>
        <w:t> </w:t>
      </w:r>
      <w:r>
        <w:rPr/>
        <w:t>la</w:t>
      </w:r>
      <w:r>
        <w:rPr>
          <w:spacing w:val="-2"/>
        </w:rPr>
        <w:t> </w:t>
      </w:r>
      <w:r>
        <w:rPr/>
        <w:t>Autoridad</w:t>
      </w:r>
      <w:r>
        <w:rPr>
          <w:spacing w:val="-2"/>
        </w:rPr>
        <w:t> </w:t>
      </w:r>
      <w:r>
        <w:rPr/>
        <w:t>Competente,</w:t>
      </w:r>
      <w:r>
        <w:rPr>
          <w:spacing w:val="-2"/>
        </w:rPr>
        <w:t> </w:t>
      </w:r>
      <w:r>
        <w:rPr/>
        <w:t>de</w:t>
      </w:r>
      <w:r>
        <w:rPr>
          <w:spacing w:val="-3"/>
        </w:rPr>
        <w:t> </w:t>
      </w:r>
      <w:r>
        <w:rPr/>
        <w:t>donde</w:t>
      </w:r>
      <w:r>
        <w:rPr>
          <w:spacing w:val="-5"/>
        </w:rPr>
        <w:t> </w:t>
      </w:r>
      <w:r>
        <w:rPr/>
        <w:t>será</w:t>
      </w:r>
      <w:r>
        <w:rPr>
          <w:spacing w:val="-1"/>
        </w:rPr>
        <w:t> </w:t>
      </w:r>
      <w:r>
        <w:rPr/>
        <w:t>liberado</w:t>
      </w:r>
      <w:r>
        <w:rPr>
          <w:spacing w:val="-5"/>
        </w:rPr>
        <w:t> </w:t>
      </w:r>
      <w:r>
        <w:rPr/>
        <w:t>cuando</w:t>
      </w:r>
      <w:r>
        <w:rPr>
          <w:spacing w:val="-4"/>
        </w:rPr>
        <w:t> </w:t>
      </w:r>
      <w:r>
        <w:rPr/>
        <w:t>el</w:t>
      </w:r>
      <w:r>
        <w:rPr>
          <w:spacing w:val="-5"/>
        </w:rPr>
        <w:t> </w:t>
      </w:r>
      <w:r>
        <w:rPr/>
        <w:t>particular</w:t>
      </w:r>
      <w:r>
        <w:rPr>
          <w:spacing w:val="-3"/>
        </w:rPr>
        <w:t> </w:t>
      </w:r>
      <w:r>
        <w:rPr/>
        <w:t>de</w:t>
      </w:r>
      <w:r>
        <w:rPr>
          <w:spacing w:val="-5"/>
        </w:rPr>
        <w:t> </w:t>
      </w:r>
      <w:r>
        <w:rPr/>
        <w:t>que</w:t>
      </w:r>
      <w:r>
        <w:rPr>
          <w:spacing w:val="-5"/>
        </w:rPr>
        <w:t> </w:t>
      </w:r>
      <w:r>
        <w:rPr/>
        <w:t>se</w:t>
      </w:r>
      <w:r>
        <w:rPr>
          <w:spacing w:val="-2"/>
        </w:rPr>
        <w:t> </w:t>
      </w:r>
      <w:r>
        <w:rPr/>
        <w:t>trate</w:t>
      </w:r>
      <w:r>
        <w:rPr>
          <w:spacing w:val="-2"/>
        </w:rPr>
        <w:t> </w:t>
      </w:r>
      <w:r>
        <w:rPr/>
        <w:t>cumpla con las sanciones que se le impongan y haya pagado las multas a que hubiere lugar.</w:t>
      </w:r>
    </w:p>
    <w:p>
      <w:pPr>
        <w:pStyle w:val="BodyText"/>
        <w:spacing w:before="230"/>
        <w:ind w:left="1" w:right="139"/>
        <w:jc w:val="both"/>
      </w:pPr>
      <w:r>
        <w:rPr/>
        <w:t>Si el prestador del servicio de que se trate lo solicita, la Autoridad Competente, considerando los antecedentes del interesado y la gravedad de la falta, podrá devolvérselo en depositaría, siempre y cuando el mismo previamente acepte y se comprometa por escrito a cumplir con las sanciones y a efectuar el pago de las multas correspondientes en un máximo de cinco días hábiles, contados a partir</w:t>
      </w:r>
      <w:r>
        <w:rPr>
          <w:spacing w:val="80"/>
        </w:rPr>
        <w:t> </w:t>
      </w:r>
      <w:r>
        <w:rPr/>
        <w:t>del</w:t>
      </w:r>
      <w:r>
        <w:rPr>
          <w:spacing w:val="-2"/>
        </w:rPr>
        <w:t> </w:t>
      </w:r>
      <w:r>
        <w:rPr/>
        <w:t>mismo</w:t>
      </w:r>
      <w:r>
        <w:rPr>
          <w:spacing w:val="-1"/>
        </w:rPr>
        <w:t> </w:t>
      </w:r>
      <w:r>
        <w:rPr/>
        <w:t>día</w:t>
      </w:r>
      <w:r>
        <w:rPr>
          <w:spacing w:val="-1"/>
        </w:rPr>
        <w:t> </w:t>
      </w:r>
      <w:r>
        <w:rPr/>
        <w:t>en</w:t>
      </w:r>
      <w:r>
        <w:rPr>
          <w:spacing w:val="-3"/>
        </w:rPr>
        <w:t> </w:t>
      </w:r>
      <w:r>
        <w:rPr/>
        <w:t>el</w:t>
      </w:r>
      <w:r>
        <w:rPr>
          <w:spacing w:val="-2"/>
        </w:rPr>
        <w:t> </w:t>
      </w:r>
      <w:r>
        <w:rPr/>
        <w:t>que</w:t>
      </w:r>
      <w:r>
        <w:rPr>
          <w:spacing w:val="-3"/>
        </w:rPr>
        <w:t> </w:t>
      </w:r>
      <w:r>
        <w:rPr/>
        <w:t>se le</w:t>
      </w:r>
      <w:r>
        <w:rPr>
          <w:spacing w:val="-1"/>
        </w:rPr>
        <w:t> </w:t>
      </w:r>
      <w:r>
        <w:rPr/>
        <w:t>entregue</w:t>
      </w:r>
      <w:r>
        <w:rPr>
          <w:spacing w:val="-1"/>
        </w:rPr>
        <w:t> </w:t>
      </w:r>
      <w:r>
        <w:rPr/>
        <w:t>la</w:t>
      </w:r>
      <w:r>
        <w:rPr>
          <w:spacing w:val="-1"/>
        </w:rPr>
        <w:t> </w:t>
      </w:r>
      <w:r>
        <w:rPr/>
        <w:t>unidad</w:t>
      </w:r>
      <w:r>
        <w:rPr>
          <w:spacing w:val="-1"/>
        </w:rPr>
        <w:t> </w:t>
      </w:r>
      <w:r>
        <w:rPr/>
        <w:t>en</w:t>
      </w:r>
      <w:r>
        <w:rPr>
          <w:spacing w:val="-1"/>
        </w:rPr>
        <w:t> </w:t>
      </w:r>
      <w:r>
        <w:rPr/>
        <w:t>depósito;</w:t>
      </w:r>
      <w:r>
        <w:rPr>
          <w:spacing w:val="-3"/>
        </w:rPr>
        <w:t> </w:t>
      </w:r>
      <w:r>
        <w:rPr/>
        <w:t>si</w:t>
      </w:r>
      <w:r>
        <w:rPr>
          <w:spacing w:val="-2"/>
        </w:rPr>
        <w:t> </w:t>
      </w:r>
      <w:r>
        <w:rPr/>
        <w:t>el</w:t>
      </w:r>
      <w:r>
        <w:rPr>
          <w:spacing w:val="-4"/>
        </w:rPr>
        <w:t> </w:t>
      </w:r>
      <w:r>
        <w:rPr/>
        <w:t>prestador no</w:t>
      </w:r>
      <w:r>
        <w:rPr>
          <w:spacing w:val="-1"/>
        </w:rPr>
        <w:t> </w:t>
      </w:r>
      <w:r>
        <w:rPr/>
        <w:t>cumple</w:t>
      </w:r>
      <w:r>
        <w:rPr>
          <w:spacing w:val="-3"/>
        </w:rPr>
        <w:t> </w:t>
      </w:r>
      <w:r>
        <w:rPr/>
        <w:t>con las</w:t>
      </w:r>
      <w:r>
        <w:rPr>
          <w:spacing w:val="-2"/>
        </w:rPr>
        <w:t> </w:t>
      </w:r>
      <w:r>
        <w:rPr/>
        <w:t>sanciones o con el pago de las multas en el plazo señalado, se ordenará la búsqueda, detención y aseguramiento del vehículo de que se trate, incrementándose el monto de la sanción en un doscientos por ciento más, quedando la unidad en el depósito respectivo, hasta que se cumpla con el pago de las sanciones originalmente impuestas, más el del monto de penalización adicional que aquí se establece. El presente beneficio no aplicará en favor de quienes presten servicio de transporte, en cualquiera de sus modalidades sin contar con la autorización correspondiente o de aquellos que incurran en causales que ameriten la suspensión del servicio o la revocación de la concesión, el permiso o la autorización de que</w:t>
      </w:r>
      <w:r>
        <w:rPr>
          <w:spacing w:val="40"/>
        </w:rPr>
        <w:t> </w:t>
      </w:r>
      <w:r>
        <w:rPr/>
        <w:t>se trate en términos de esta Ley y de sus Reglamentos.</w:t>
      </w:r>
    </w:p>
    <w:p>
      <w:pPr>
        <w:pStyle w:val="BodyText"/>
        <w:spacing w:before="229"/>
        <w:ind w:left="1" w:right="138"/>
        <w:jc w:val="both"/>
      </w:pPr>
      <w:r>
        <w:rPr/>
        <w:t>Si la detención y aseguramiento fue por alguna infracción imputable al estado, seguridad o identificación del vehículo, servicio auxiliar o conexo, podrá solicitar la devolución de la unidad para arreglar el desperfecto; la autoridad competente previo pago de la sanción podrá devolver la unidad garantizando mediante la retención de las placas o algún otro elemento, que se subsane la deficiencia, solo entonces devolverá las garantías.</w:t>
      </w:r>
    </w:p>
    <w:p>
      <w:pPr>
        <w:pStyle w:val="BodyText"/>
      </w:pPr>
    </w:p>
    <w:p>
      <w:pPr>
        <w:pStyle w:val="BodyText"/>
        <w:ind w:left="1" w:right="151"/>
        <w:jc w:val="both"/>
      </w:pPr>
      <w:r>
        <w:rPr/>
        <w:t>En los casos previstos en este artículo, previa liberación de la unidad se deberán cubrir el costo del traslado y del depósito si los hubiere.</w:t>
      </w:r>
    </w:p>
    <w:p>
      <w:pPr>
        <w:pStyle w:val="BodyText"/>
        <w:spacing w:before="1"/>
      </w:pPr>
    </w:p>
    <w:p>
      <w:pPr>
        <w:pStyle w:val="BodyText"/>
        <w:spacing w:before="1"/>
        <w:ind w:left="1" w:right="148"/>
        <w:jc w:val="both"/>
      </w:pPr>
      <w:r>
        <w:rPr>
          <w:rFonts w:ascii="Arial" w:hAnsi="Arial"/>
          <w:b/>
        </w:rPr>
        <w:t>Artículo 298. </w:t>
      </w:r>
      <w:r>
        <w:rPr/>
        <w:t>La suspensión del servicio hasta por noventa días, se impondrá a quienes incurran o desacaten lo preceptuado en los artículos 84, 126, 130, 131, 151 fracciones II, III, XI, XIX, 152 fracciones VIII y XII y 154 fracciones X, XXVI, XXIX y XXX.</w:t>
      </w:r>
    </w:p>
    <w:p>
      <w:pPr>
        <w:pStyle w:val="BodyText"/>
        <w:spacing w:after="0"/>
        <w:jc w:val="both"/>
        <w:sectPr>
          <w:pgSz w:w="12250" w:h="15820"/>
          <w:pgMar w:header="0" w:footer="969" w:top="1700" w:bottom="1160" w:left="1417" w:right="1275"/>
        </w:sectPr>
      </w:pPr>
    </w:p>
    <w:p>
      <w:pPr>
        <w:pStyle w:val="BodyText"/>
        <w:spacing w:before="111"/>
      </w:pPr>
    </w:p>
    <w:p>
      <w:pPr>
        <w:pStyle w:val="BodyText"/>
        <w:spacing w:before="1"/>
        <w:ind w:left="1" w:right="149"/>
        <w:jc w:val="both"/>
      </w:pPr>
      <w:r>
        <w:rPr/>
        <w:t>La suspensión se impondrá también por reincidir o desacatar lo preceptuado en los artículos 151 fracciones XI y XX y 154 fracciones VI, VII, XIII y XIV.</w:t>
      </w:r>
    </w:p>
    <w:p>
      <w:pPr>
        <w:pStyle w:val="BodyText"/>
        <w:spacing w:before="228"/>
        <w:ind w:left="1" w:right="146"/>
        <w:jc w:val="both"/>
      </w:pPr>
      <w:r>
        <w:rPr>
          <w:rFonts w:ascii="Arial" w:hAnsi="Arial"/>
          <w:b/>
        </w:rPr>
        <w:t>Artículo 299. </w:t>
      </w:r>
      <w:r>
        <w:rPr/>
        <w:t>La suspensión del servicio hasta por noventa días, se impondrá a quienes hayan sido infraccionados o tengan quejas por más de tres ocasiones dentro de un periodo de 365 días naturales, y que dichas quejas o infracciones sean por causas imputables a las condiciones de la unidad, servicio auxiliar o conexo.</w:t>
      </w:r>
    </w:p>
    <w:p>
      <w:pPr>
        <w:pStyle w:val="BodyText"/>
      </w:pPr>
    </w:p>
    <w:p>
      <w:pPr>
        <w:pStyle w:val="BodyText"/>
        <w:ind w:left="1" w:right="144"/>
        <w:jc w:val="both"/>
      </w:pPr>
      <w:r>
        <w:rPr/>
        <w:t>Esta misma suspensión se aplicará al conductor del servicio, que durante el periodo del párrafo anterior haya tenido más de tres infracciones o quejas relacionadas con conductas imputables a la operación del </w:t>
      </w:r>
      <w:r>
        <w:rPr>
          <w:spacing w:val="-2"/>
        </w:rPr>
        <w:t>servicio.</w:t>
      </w:r>
    </w:p>
    <w:p>
      <w:pPr>
        <w:pStyle w:val="BodyText"/>
        <w:spacing w:before="2"/>
      </w:pPr>
    </w:p>
    <w:p>
      <w:pPr>
        <w:pStyle w:val="BodyText"/>
        <w:ind w:left="1" w:right="140"/>
        <w:jc w:val="both"/>
      </w:pPr>
      <w:r>
        <w:rPr>
          <w:rFonts w:ascii="Arial" w:hAnsi="Arial"/>
          <w:b/>
        </w:rPr>
        <w:t>Artículo 300. </w:t>
      </w:r>
      <w:r>
        <w:rPr/>
        <w:t>Se ordenará y, de ser el caso, se efectuará a cuenta y cargo obligado del responsable el retiro de anuncios publicitarios o propaganda electoral en los medios de transporte, cuando estén prohibidos por Ley, no se haya autorizado su colocación o puedan poner en riesgo la seguridad de los usuarios o terceros.</w:t>
      </w:r>
    </w:p>
    <w:p>
      <w:pPr>
        <w:pStyle w:val="BodyText"/>
      </w:pPr>
    </w:p>
    <w:p>
      <w:pPr>
        <w:pStyle w:val="BodyText"/>
        <w:ind w:left="1" w:right="142"/>
        <w:jc w:val="both"/>
      </w:pPr>
      <w:r>
        <w:rPr>
          <w:rFonts w:ascii="Arial" w:hAnsi="Arial"/>
          <w:b/>
        </w:rPr>
        <w:t>Artículo 301. </w:t>
      </w:r>
      <w:r>
        <w:rPr/>
        <w:t>La revocación de la concesión o el permiso se impondrá, además de los casos que específicamente señala esta Ley, por incurrir o desacatar el contenido de los artículos siguientes: 79, 91, 151</w:t>
      </w:r>
      <w:r>
        <w:rPr>
          <w:spacing w:val="16"/>
        </w:rPr>
        <w:t> </w:t>
      </w:r>
      <w:r>
        <w:rPr/>
        <w:t>fracciones</w:t>
      </w:r>
      <w:r>
        <w:rPr>
          <w:spacing w:val="17"/>
        </w:rPr>
        <w:t> </w:t>
      </w:r>
      <w:r>
        <w:rPr/>
        <w:t>V,</w:t>
      </w:r>
      <w:r>
        <w:rPr>
          <w:spacing w:val="16"/>
        </w:rPr>
        <w:t> </w:t>
      </w:r>
      <w:r>
        <w:rPr/>
        <w:t>VII,</w:t>
      </w:r>
      <w:r>
        <w:rPr>
          <w:spacing w:val="16"/>
        </w:rPr>
        <w:t> </w:t>
      </w:r>
      <w:r>
        <w:rPr/>
        <w:t>IX,</w:t>
      </w:r>
      <w:r>
        <w:rPr>
          <w:spacing w:val="16"/>
        </w:rPr>
        <w:t> </w:t>
      </w:r>
      <w:r>
        <w:rPr/>
        <w:t>XXV</w:t>
      </w:r>
      <w:r>
        <w:rPr>
          <w:spacing w:val="13"/>
        </w:rPr>
        <w:t> </w:t>
      </w:r>
      <w:r>
        <w:rPr/>
        <w:t>y</w:t>
      </w:r>
      <w:r>
        <w:rPr>
          <w:spacing w:val="17"/>
        </w:rPr>
        <w:t> </w:t>
      </w:r>
      <w:r>
        <w:rPr/>
        <w:t>154</w:t>
      </w:r>
      <w:r>
        <w:rPr>
          <w:spacing w:val="15"/>
        </w:rPr>
        <w:t> </w:t>
      </w:r>
      <w:r>
        <w:rPr/>
        <w:t>fracciones</w:t>
      </w:r>
      <w:r>
        <w:rPr>
          <w:spacing w:val="17"/>
        </w:rPr>
        <w:t> </w:t>
      </w:r>
      <w:r>
        <w:rPr/>
        <w:t>III,</w:t>
      </w:r>
      <w:r>
        <w:rPr>
          <w:spacing w:val="18"/>
        </w:rPr>
        <w:t> </w:t>
      </w:r>
      <w:r>
        <w:rPr/>
        <w:t>VIII,</w:t>
      </w:r>
      <w:r>
        <w:rPr>
          <w:spacing w:val="15"/>
        </w:rPr>
        <w:t> </w:t>
      </w:r>
      <w:r>
        <w:rPr/>
        <w:t>XXII,</w:t>
      </w:r>
      <w:r>
        <w:rPr>
          <w:spacing w:val="18"/>
        </w:rPr>
        <w:t> </w:t>
      </w:r>
      <w:r>
        <w:rPr/>
        <w:t>XXIII,</w:t>
      </w:r>
      <w:r>
        <w:rPr>
          <w:spacing w:val="16"/>
        </w:rPr>
        <w:t> </w:t>
      </w:r>
      <w:r>
        <w:rPr/>
        <w:t>XXIV,</w:t>
      </w:r>
      <w:r>
        <w:rPr>
          <w:spacing w:val="16"/>
        </w:rPr>
        <w:t> </w:t>
      </w:r>
      <w:r>
        <w:rPr/>
        <w:t>XXV,</w:t>
      </w:r>
      <w:r>
        <w:rPr>
          <w:spacing w:val="16"/>
        </w:rPr>
        <w:t> </w:t>
      </w:r>
      <w:r>
        <w:rPr/>
        <w:t>XXVIII,</w:t>
      </w:r>
      <w:r>
        <w:rPr>
          <w:spacing w:val="16"/>
        </w:rPr>
        <w:t> </w:t>
      </w:r>
      <w:r>
        <w:rPr/>
        <w:t>XXXII</w:t>
      </w:r>
      <w:r>
        <w:rPr>
          <w:spacing w:val="16"/>
        </w:rPr>
        <w:t> </w:t>
      </w:r>
      <w:r>
        <w:rPr/>
        <w:t>y</w:t>
      </w:r>
      <w:r>
        <w:rPr>
          <w:spacing w:val="18"/>
        </w:rPr>
        <w:t> </w:t>
      </w:r>
      <w:r>
        <w:rPr>
          <w:spacing w:val="-2"/>
        </w:rPr>
        <w:t>XXXIII,</w:t>
      </w:r>
    </w:p>
    <w:p>
      <w:pPr>
        <w:pStyle w:val="BodyText"/>
        <w:spacing w:line="229" w:lineRule="exact"/>
        <w:ind w:left="1"/>
        <w:jc w:val="both"/>
      </w:pPr>
      <w:r>
        <w:rPr/>
        <w:t>186,</w:t>
      </w:r>
      <w:r>
        <w:rPr>
          <w:spacing w:val="-3"/>
        </w:rPr>
        <w:t> </w:t>
      </w:r>
      <w:r>
        <w:rPr/>
        <w:t>198</w:t>
      </w:r>
      <w:r>
        <w:rPr>
          <w:spacing w:val="-2"/>
        </w:rPr>
        <w:t> </w:t>
      </w:r>
      <w:r>
        <w:rPr/>
        <w:t>y</w:t>
      </w:r>
      <w:r>
        <w:rPr>
          <w:spacing w:val="-3"/>
        </w:rPr>
        <w:t> </w:t>
      </w:r>
      <w:r>
        <w:rPr/>
        <w:t>256</w:t>
      </w:r>
      <w:r>
        <w:rPr>
          <w:spacing w:val="-2"/>
        </w:rPr>
        <w:t> </w:t>
      </w:r>
      <w:r>
        <w:rPr/>
        <w:t>fracciones</w:t>
      </w:r>
      <w:r>
        <w:rPr>
          <w:spacing w:val="-2"/>
        </w:rPr>
        <w:t> </w:t>
      </w:r>
      <w:r>
        <w:rPr/>
        <w:t>de</w:t>
      </w:r>
      <w:r>
        <w:rPr>
          <w:spacing w:val="-5"/>
        </w:rPr>
        <w:t> </w:t>
      </w:r>
      <w:r>
        <w:rPr/>
        <w:t>la</w:t>
      </w:r>
      <w:r>
        <w:rPr>
          <w:spacing w:val="-4"/>
        </w:rPr>
        <w:t> </w:t>
      </w:r>
      <w:r>
        <w:rPr/>
        <w:t>I</w:t>
      </w:r>
      <w:r>
        <w:rPr>
          <w:spacing w:val="-2"/>
        </w:rPr>
        <w:t> </w:t>
      </w:r>
      <w:r>
        <w:rPr/>
        <w:t>a</w:t>
      </w:r>
      <w:r>
        <w:rPr>
          <w:spacing w:val="-4"/>
        </w:rPr>
        <w:t> </w:t>
      </w:r>
      <w:r>
        <w:rPr/>
        <w:t>la</w:t>
      </w:r>
      <w:r>
        <w:rPr>
          <w:spacing w:val="-4"/>
        </w:rPr>
        <w:t> XXV.</w:t>
      </w:r>
    </w:p>
    <w:p>
      <w:pPr>
        <w:pStyle w:val="BodyText"/>
        <w:spacing w:before="1"/>
      </w:pPr>
    </w:p>
    <w:p>
      <w:pPr>
        <w:pStyle w:val="BodyText"/>
        <w:ind w:left="1" w:right="151"/>
        <w:jc w:val="both"/>
      </w:pPr>
      <w:r>
        <w:rPr/>
        <w:t>La revocación se impondrá también por reincidir o desacatar lo preceptuado en los artículos: 151 fracciones XI y XIX y 154 fracciones VI, VII, X, XIII, XIV, XXVI, XXIX</w:t>
      </w:r>
      <w:r>
        <w:rPr>
          <w:spacing w:val="40"/>
        </w:rPr>
        <w:t> </w:t>
      </w:r>
      <w:r>
        <w:rPr/>
        <w:t>XXX y XXXI.</w:t>
      </w:r>
    </w:p>
    <w:p>
      <w:pPr>
        <w:pStyle w:val="BodyText"/>
        <w:spacing w:before="229"/>
        <w:ind w:left="1" w:right="145"/>
        <w:jc w:val="both"/>
      </w:pPr>
      <w:r>
        <w:rPr/>
        <w:t>Se</w:t>
      </w:r>
      <w:r>
        <w:rPr>
          <w:spacing w:val="-4"/>
        </w:rPr>
        <w:t> </w:t>
      </w:r>
      <w:r>
        <w:rPr/>
        <w:t>revocarán</w:t>
      </w:r>
      <w:r>
        <w:rPr>
          <w:spacing w:val="-4"/>
        </w:rPr>
        <w:t> </w:t>
      </w:r>
      <w:r>
        <w:rPr/>
        <w:t>directamente</w:t>
      </w:r>
      <w:r>
        <w:rPr>
          <w:spacing w:val="-3"/>
        </w:rPr>
        <w:t> </w:t>
      </w:r>
      <w:r>
        <w:rPr/>
        <w:t>las</w:t>
      </w:r>
      <w:r>
        <w:rPr>
          <w:spacing w:val="-4"/>
        </w:rPr>
        <w:t> </w:t>
      </w:r>
      <w:r>
        <w:rPr/>
        <w:t>concesiones,</w:t>
      </w:r>
      <w:r>
        <w:rPr>
          <w:spacing w:val="-4"/>
        </w:rPr>
        <w:t> </w:t>
      </w:r>
      <w:r>
        <w:rPr/>
        <w:t>permisos,</w:t>
      </w:r>
      <w:r>
        <w:rPr>
          <w:spacing w:val="-4"/>
        </w:rPr>
        <w:t> </w:t>
      </w:r>
      <w:r>
        <w:rPr/>
        <w:t>autorizaciones,</w:t>
      </w:r>
      <w:r>
        <w:rPr>
          <w:spacing w:val="-4"/>
        </w:rPr>
        <w:t> </w:t>
      </w:r>
      <w:r>
        <w:rPr/>
        <w:t>convenios</w:t>
      </w:r>
      <w:r>
        <w:rPr>
          <w:spacing w:val="-2"/>
        </w:rPr>
        <w:t> </w:t>
      </w:r>
      <w:r>
        <w:rPr/>
        <w:t>o</w:t>
      </w:r>
      <w:r>
        <w:rPr>
          <w:spacing w:val="-5"/>
        </w:rPr>
        <w:t> </w:t>
      </w:r>
      <w:r>
        <w:rPr/>
        <w:t>tarjetones</w:t>
      </w:r>
      <w:r>
        <w:rPr>
          <w:spacing w:val="-2"/>
        </w:rPr>
        <w:t> </w:t>
      </w:r>
      <w:r>
        <w:rPr/>
        <w:t>de</w:t>
      </w:r>
      <w:r>
        <w:rPr>
          <w:spacing w:val="-3"/>
        </w:rPr>
        <w:t> </w:t>
      </w:r>
      <w:r>
        <w:rPr/>
        <w:t>quienes, por cualquier causa, invadan o utilicen indebidamente un carril confinado o preferencial destinado al Servicio Público de Transporte Masivo y con ello provoquen, induzcan, causen o se involucren en un siniestro de tránsito terrestre que afecte de cualquier manera la prestación de ese servicio, la operación de sus vehículos, de sus instalaciones o de su infraestructura, siendo en ello responsable solidario su titular por los actos del conductor que opere el vehículo involucrado; si el causante es el conductor de un vehículo destinado al servicio particular, la unidad será asegurada por el Organismo del Transporte Masivo y quedará a disposición del mismo, en garantía de la reparación del daño y del pago de los perjuicios causados.</w:t>
      </w:r>
    </w:p>
    <w:p>
      <w:pPr>
        <w:pStyle w:val="BodyText"/>
        <w:spacing w:before="230"/>
        <w:ind w:left="1" w:right="144"/>
        <w:jc w:val="both"/>
      </w:pPr>
      <w:r>
        <w:rPr/>
        <w:t>Con absoluta independencia</w:t>
      </w:r>
      <w:r>
        <w:rPr>
          <w:spacing w:val="-2"/>
        </w:rPr>
        <w:t> </w:t>
      </w:r>
      <w:r>
        <w:rPr/>
        <w:t>de lo que les</w:t>
      </w:r>
      <w:r>
        <w:rPr>
          <w:spacing w:val="-1"/>
        </w:rPr>
        <w:t> </w:t>
      </w:r>
      <w:r>
        <w:rPr/>
        <w:t>resulte aplicables</w:t>
      </w:r>
      <w:r>
        <w:rPr>
          <w:spacing w:val="-1"/>
        </w:rPr>
        <w:t> </w:t>
      </w:r>
      <w:r>
        <w:rPr/>
        <w:t>por otros</w:t>
      </w:r>
      <w:r>
        <w:rPr>
          <w:spacing w:val="-1"/>
        </w:rPr>
        <w:t> </w:t>
      </w:r>
      <w:r>
        <w:rPr/>
        <w:t>ordenamientos</w:t>
      </w:r>
      <w:r>
        <w:rPr>
          <w:spacing w:val="-1"/>
        </w:rPr>
        <w:t> </w:t>
      </w:r>
      <w:r>
        <w:rPr/>
        <w:t>legales</w:t>
      </w:r>
      <w:r>
        <w:rPr>
          <w:spacing w:val="-1"/>
        </w:rPr>
        <w:t> </w:t>
      </w:r>
      <w:r>
        <w:rPr/>
        <w:t>vigentes,</w:t>
      </w:r>
      <w:r>
        <w:rPr>
          <w:spacing w:val="-2"/>
        </w:rPr>
        <w:t> </w:t>
      </w:r>
      <w:r>
        <w:rPr/>
        <w:t>en todos los casos a que se refiere el párrafo anterior, el conductor que opere el vehículo involucrado queda obligado a la reparación de los daños y perjuicios respectivos, siendo de ello responsable solidario el titular de la concesión, permiso, autorización o, convenio; o, en su caso, el propietario de la unidad particular por los actos del conductor. La determinación del monto de los daños y perjuicios causados</w:t>
      </w:r>
      <w:r>
        <w:rPr>
          <w:spacing w:val="40"/>
        </w:rPr>
        <w:t> </w:t>
      </w:r>
      <w:r>
        <w:rPr/>
        <w:t>será establecida por el representante legal del Organismo del Transporte Masivo.</w:t>
      </w:r>
    </w:p>
    <w:p>
      <w:pPr>
        <w:pStyle w:val="BodyText"/>
      </w:pPr>
    </w:p>
    <w:p>
      <w:pPr>
        <w:pStyle w:val="BodyText"/>
        <w:ind w:left="1" w:right="138"/>
        <w:jc w:val="both"/>
      </w:pPr>
      <w:r>
        <w:rPr/>
        <w:t>Se revocará directamente la concesión, permiso, autorización, convenio o tarjetón de quienes en forma dolosa</w:t>
      </w:r>
      <w:r>
        <w:rPr>
          <w:spacing w:val="-2"/>
        </w:rPr>
        <w:t> </w:t>
      </w:r>
      <w:r>
        <w:rPr/>
        <w:t>o</w:t>
      </w:r>
      <w:r>
        <w:rPr>
          <w:spacing w:val="-2"/>
        </w:rPr>
        <w:t> </w:t>
      </w:r>
      <w:r>
        <w:rPr/>
        <w:t>culposa, directa o indirectamente</w:t>
      </w:r>
      <w:r>
        <w:rPr>
          <w:spacing w:val="-2"/>
        </w:rPr>
        <w:t> </w:t>
      </w:r>
      <w:r>
        <w:rPr/>
        <w:t>acuerden, ordenen,</w:t>
      </w:r>
      <w:r>
        <w:rPr>
          <w:spacing w:val="-2"/>
        </w:rPr>
        <w:t> </w:t>
      </w:r>
      <w:r>
        <w:rPr/>
        <w:t>participen</w:t>
      </w:r>
      <w:r>
        <w:rPr>
          <w:spacing w:val="-2"/>
        </w:rPr>
        <w:t> </w:t>
      </w:r>
      <w:r>
        <w:rPr/>
        <w:t>o induzcan</w:t>
      </w:r>
      <w:r>
        <w:rPr>
          <w:spacing w:val="-2"/>
        </w:rPr>
        <w:t> </w:t>
      </w:r>
      <w:r>
        <w:rPr/>
        <w:t>a</w:t>
      </w:r>
      <w:r>
        <w:rPr>
          <w:spacing w:val="-2"/>
        </w:rPr>
        <w:t> </w:t>
      </w:r>
      <w:r>
        <w:rPr/>
        <w:t>otros</w:t>
      </w:r>
      <w:r>
        <w:rPr>
          <w:spacing w:val="-1"/>
        </w:rPr>
        <w:t> </w:t>
      </w:r>
      <w:r>
        <w:rPr/>
        <w:t>a</w:t>
      </w:r>
      <w:r>
        <w:rPr>
          <w:spacing w:val="-2"/>
        </w:rPr>
        <w:t> </w:t>
      </w:r>
      <w:r>
        <w:rPr/>
        <w:t>entorpecer, bloquear, obstruir o impedir de cualquier manera, ya sea parcial o totalmente, la prestación del Servicio Público de Transporte Masivo, la operación de sus vehículos, de sus instalaciones o de la infraestructura destinada al mismo; así como de quienes lo hagan en los Corredores, en sus carriles exclusivos o preferenciales o en cualquier ruta que forme parte de una Red Integrada de Transporte ligada al Servicio Público de Transporte Masivo de Pasajeros. En todos los casos, de ello es responsable solidario el titular por los actos cometidos por sus conductores o</w:t>
      </w:r>
      <w:r>
        <w:rPr>
          <w:spacing w:val="-1"/>
        </w:rPr>
        <w:t> </w:t>
      </w:r>
      <w:r>
        <w:rPr/>
        <w:t>empleados,</w:t>
      </w:r>
      <w:r>
        <w:rPr>
          <w:spacing w:val="-1"/>
        </w:rPr>
        <w:t> </w:t>
      </w:r>
      <w:r>
        <w:rPr/>
        <w:t>quedando obligado</w:t>
      </w:r>
      <w:r>
        <w:rPr>
          <w:spacing w:val="-1"/>
        </w:rPr>
        <w:t> </w:t>
      </w:r>
      <w:r>
        <w:rPr/>
        <w:t>éste</w:t>
      </w:r>
      <w:r>
        <w:rPr>
          <w:spacing w:val="-1"/>
        </w:rPr>
        <w:t> </w:t>
      </w:r>
      <w:r>
        <w:rPr/>
        <w:t>a la</w:t>
      </w:r>
      <w:r>
        <w:rPr>
          <w:spacing w:val="-1"/>
        </w:rPr>
        <w:t> </w:t>
      </w:r>
      <w:r>
        <w:rPr/>
        <w:t>reparación</w:t>
      </w:r>
      <w:r>
        <w:rPr>
          <w:spacing w:val="-2"/>
        </w:rPr>
        <w:t> </w:t>
      </w:r>
      <w:r>
        <w:rPr/>
        <w:t>de los daños y perjuicios que con ello se causen, independientemente de lo que resulte aplicable por otros ordenamientos legales en vigor. La determinación del monto de los daños y perjuicios causados será establecida por el representante legal del Organismo del Transporte Masivo.</w:t>
      </w:r>
    </w:p>
    <w:p>
      <w:pPr>
        <w:pStyle w:val="BodyText"/>
        <w:spacing w:after="0"/>
        <w:jc w:val="both"/>
        <w:sectPr>
          <w:pgSz w:w="12250" w:h="15820"/>
          <w:pgMar w:header="0" w:footer="969" w:top="1700" w:bottom="1160" w:left="1417" w:right="1275"/>
        </w:sectPr>
      </w:pPr>
    </w:p>
    <w:p>
      <w:pPr>
        <w:pStyle w:val="BodyText"/>
        <w:spacing w:before="111"/>
      </w:pPr>
    </w:p>
    <w:p>
      <w:pPr>
        <w:spacing w:line="229" w:lineRule="exact" w:before="1"/>
        <w:ind w:left="0" w:right="154" w:firstLine="0"/>
        <w:jc w:val="center"/>
        <w:rPr>
          <w:rFonts w:ascii="Arial"/>
          <w:b/>
          <w:sz w:val="20"/>
        </w:rPr>
      </w:pPr>
      <w:r>
        <w:rPr>
          <w:rFonts w:ascii="Arial"/>
          <w:b/>
          <w:sz w:val="20"/>
        </w:rPr>
        <w:t>CAPITULO</w:t>
      </w:r>
      <w:r>
        <w:rPr>
          <w:rFonts w:ascii="Arial"/>
          <w:b/>
          <w:spacing w:val="-10"/>
          <w:sz w:val="20"/>
        </w:rPr>
        <w:t> V</w:t>
      </w:r>
    </w:p>
    <w:p>
      <w:pPr>
        <w:spacing w:before="0"/>
        <w:ind w:left="29" w:right="187" w:firstLine="0"/>
        <w:jc w:val="center"/>
        <w:rPr>
          <w:rFonts w:ascii="Arial" w:hAnsi="Arial"/>
          <w:b/>
          <w:sz w:val="20"/>
        </w:rPr>
      </w:pPr>
      <w:r>
        <w:rPr>
          <w:rFonts w:ascii="Arial" w:hAnsi="Arial"/>
          <w:b/>
          <w:sz w:val="20"/>
        </w:rPr>
        <w:t>DE</w:t>
      </w:r>
      <w:r>
        <w:rPr>
          <w:rFonts w:ascii="Arial" w:hAnsi="Arial"/>
          <w:b/>
          <w:spacing w:val="-5"/>
          <w:sz w:val="20"/>
        </w:rPr>
        <w:t> </w:t>
      </w:r>
      <w:r>
        <w:rPr>
          <w:rFonts w:ascii="Arial" w:hAnsi="Arial"/>
          <w:b/>
          <w:sz w:val="20"/>
        </w:rPr>
        <w:t>LA</w:t>
      </w:r>
      <w:r>
        <w:rPr>
          <w:rFonts w:ascii="Arial" w:hAnsi="Arial"/>
          <w:b/>
          <w:spacing w:val="-4"/>
          <w:sz w:val="20"/>
        </w:rPr>
        <w:t> </w:t>
      </w:r>
      <w:r>
        <w:rPr>
          <w:rFonts w:ascii="Arial" w:hAnsi="Arial"/>
          <w:b/>
          <w:sz w:val="20"/>
        </w:rPr>
        <w:t>INSPECCIÓN,</w:t>
      </w:r>
      <w:r>
        <w:rPr>
          <w:rFonts w:ascii="Arial" w:hAnsi="Arial"/>
          <w:b/>
          <w:spacing w:val="-3"/>
          <w:sz w:val="20"/>
        </w:rPr>
        <w:t> </w:t>
      </w:r>
      <w:r>
        <w:rPr>
          <w:rFonts w:ascii="Arial" w:hAnsi="Arial"/>
          <w:b/>
          <w:sz w:val="20"/>
        </w:rPr>
        <w:t>MEDIDAS</w:t>
      </w:r>
      <w:r>
        <w:rPr>
          <w:rFonts w:ascii="Arial" w:hAnsi="Arial"/>
          <w:b/>
          <w:spacing w:val="-5"/>
          <w:sz w:val="20"/>
        </w:rPr>
        <w:t> </w:t>
      </w:r>
      <w:r>
        <w:rPr>
          <w:rFonts w:ascii="Arial" w:hAnsi="Arial"/>
          <w:b/>
          <w:sz w:val="20"/>
        </w:rPr>
        <w:t>DE</w:t>
      </w:r>
      <w:r>
        <w:rPr>
          <w:rFonts w:ascii="Arial" w:hAnsi="Arial"/>
          <w:b/>
          <w:spacing w:val="-3"/>
          <w:sz w:val="20"/>
        </w:rPr>
        <w:t> </w:t>
      </w:r>
      <w:r>
        <w:rPr>
          <w:rFonts w:ascii="Arial" w:hAnsi="Arial"/>
          <w:b/>
          <w:sz w:val="20"/>
        </w:rPr>
        <w:t>SEGURIDAD</w:t>
      </w:r>
      <w:r>
        <w:rPr>
          <w:rFonts w:ascii="Arial" w:hAnsi="Arial"/>
          <w:b/>
          <w:spacing w:val="-2"/>
          <w:sz w:val="20"/>
        </w:rPr>
        <w:t> </w:t>
      </w:r>
      <w:r>
        <w:rPr>
          <w:rFonts w:ascii="Arial" w:hAnsi="Arial"/>
          <w:b/>
          <w:sz w:val="20"/>
        </w:rPr>
        <w:t>Y</w:t>
      </w:r>
      <w:r>
        <w:rPr>
          <w:rFonts w:ascii="Arial" w:hAnsi="Arial"/>
          <w:b/>
          <w:spacing w:val="-3"/>
          <w:sz w:val="20"/>
        </w:rPr>
        <w:t> </w:t>
      </w:r>
      <w:r>
        <w:rPr>
          <w:rFonts w:ascii="Arial" w:hAnsi="Arial"/>
          <w:b/>
          <w:sz w:val="20"/>
        </w:rPr>
        <w:t>SANCIONES</w:t>
      </w:r>
      <w:r>
        <w:rPr>
          <w:rFonts w:ascii="Arial" w:hAnsi="Arial"/>
          <w:b/>
          <w:spacing w:val="-5"/>
          <w:sz w:val="20"/>
        </w:rPr>
        <w:t> </w:t>
      </w:r>
      <w:r>
        <w:rPr>
          <w:rFonts w:ascii="Arial" w:hAnsi="Arial"/>
          <w:b/>
          <w:sz w:val="20"/>
        </w:rPr>
        <w:t>DERIVADAS</w:t>
      </w:r>
      <w:r>
        <w:rPr>
          <w:rFonts w:ascii="Arial" w:hAnsi="Arial"/>
          <w:b/>
          <w:spacing w:val="-3"/>
          <w:sz w:val="20"/>
        </w:rPr>
        <w:t> </w:t>
      </w:r>
      <w:r>
        <w:rPr>
          <w:rFonts w:ascii="Arial" w:hAnsi="Arial"/>
          <w:b/>
          <w:sz w:val="20"/>
        </w:rPr>
        <w:t>DEL</w:t>
      </w:r>
      <w:r>
        <w:rPr>
          <w:rFonts w:ascii="Arial" w:hAnsi="Arial"/>
          <w:b/>
          <w:spacing w:val="-4"/>
          <w:sz w:val="20"/>
        </w:rPr>
        <w:t> </w:t>
      </w:r>
      <w:r>
        <w:rPr>
          <w:rFonts w:ascii="Arial" w:hAnsi="Arial"/>
          <w:b/>
          <w:sz w:val="20"/>
        </w:rPr>
        <w:t>ESTUDIO</w:t>
      </w:r>
      <w:r>
        <w:rPr>
          <w:rFonts w:ascii="Arial" w:hAnsi="Arial"/>
          <w:b/>
          <w:spacing w:val="-2"/>
          <w:sz w:val="20"/>
        </w:rPr>
        <w:t> </w:t>
      </w:r>
      <w:r>
        <w:rPr>
          <w:rFonts w:ascii="Arial" w:hAnsi="Arial"/>
          <w:b/>
          <w:sz w:val="20"/>
        </w:rPr>
        <w:t>Y</w:t>
      </w:r>
      <w:r>
        <w:rPr>
          <w:rFonts w:ascii="Arial" w:hAnsi="Arial"/>
          <w:b/>
          <w:spacing w:val="-5"/>
          <w:sz w:val="20"/>
        </w:rPr>
        <w:t> </w:t>
      </w:r>
      <w:r>
        <w:rPr>
          <w:rFonts w:ascii="Arial" w:hAnsi="Arial"/>
          <w:b/>
          <w:sz w:val="20"/>
        </w:rPr>
        <w:t>LA EMISIÓN DEL DICTAMEN DE IMPACTO EN LA MOVILIDAD</w:t>
      </w:r>
    </w:p>
    <w:p>
      <w:pPr>
        <w:pStyle w:val="BodyText"/>
        <w:rPr>
          <w:rFonts w:ascii="Arial"/>
          <w:b/>
        </w:rPr>
      </w:pPr>
    </w:p>
    <w:p>
      <w:pPr>
        <w:pStyle w:val="BodyText"/>
        <w:ind w:left="1" w:right="275"/>
        <w:jc w:val="both"/>
      </w:pPr>
      <w:r>
        <w:rPr>
          <w:rFonts w:ascii="Arial" w:hAnsi="Arial"/>
          <w:b/>
        </w:rPr>
        <w:t>Artículo 302. </w:t>
      </w:r>
      <w:r>
        <w:rPr/>
        <w:t>En caso de que derivado del Estudio del Impacto en la Movilidad se determine sobre las posibles influencias o alteraciones generadas por la realización de obras y actividades privadas, la Secretaría</w:t>
      </w:r>
      <w:r>
        <w:rPr>
          <w:spacing w:val="-2"/>
        </w:rPr>
        <w:t> </w:t>
      </w:r>
      <w:r>
        <w:rPr/>
        <w:t>establecerá</w:t>
      </w:r>
      <w:r>
        <w:rPr>
          <w:spacing w:val="-1"/>
        </w:rPr>
        <w:t> </w:t>
      </w:r>
      <w:r>
        <w:rPr/>
        <w:t>las medidas de</w:t>
      </w:r>
      <w:r>
        <w:rPr>
          <w:spacing w:val="-2"/>
        </w:rPr>
        <w:t> </w:t>
      </w:r>
      <w:r>
        <w:rPr/>
        <w:t>mitigación</w:t>
      </w:r>
      <w:r>
        <w:rPr>
          <w:spacing w:val="-2"/>
        </w:rPr>
        <w:t> </w:t>
      </w:r>
      <w:r>
        <w:rPr/>
        <w:t>a</w:t>
      </w:r>
      <w:r>
        <w:rPr>
          <w:spacing w:val="-2"/>
        </w:rPr>
        <w:t> </w:t>
      </w:r>
      <w:r>
        <w:rPr/>
        <w:t>efecto</w:t>
      </w:r>
      <w:r>
        <w:rPr>
          <w:spacing w:val="-2"/>
        </w:rPr>
        <w:t> </w:t>
      </w:r>
      <w:r>
        <w:rPr/>
        <w:t>de</w:t>
      </w:r>
      <w:r>
        <w:rPr>
          <w:spacing w:val="-2"/>
        </w:rPr>
        <w:t> </w:t>
      </w:r>
      <w:r>
        <w:rPr/>
        <w:t>evitar</w:t>
      </w:r>
      <w:r>
        <w:rPr>
          <w:spacing w:val="-4"/>
        </w:rPr>
        <w:t> </w:t>
      </w:r>
      <w:r>
        <w:rPr/>
        <w:t>y</w:t>
      </w:r>
      <w:r>
        <w:rPr>
          <w:spacing w:val="-2"/>
        </w:rPr>
        <w:t> </w:t>
      </w:r>
      <w:r>
        <w:rPr/>
        <w:t>reducir</w:t>
      </w:r>
      <w:r>
        <w:rPr>
          <w:spacing w:val="-1"/>
        </w:rPr>
        <w:t> </w:t>
      </w:r>
      <w:r>
        <w:rPr/>
        <w:t>los efectos</w:t>
      </w:r>
      <w:r>
        <w:rPr>
          <w:spacing w:val="-1"/>
        </w:rPr>
        <w:t> </w:t>
      </w:r>
      <w:r>
        <w:rPr/>
        <w:t>negativos</w:t>
      </w:r>
      <w:r>
        <w:rPr>
          <w:spacing w:val="-1"/>
        </w:rPr>
        <w:t> </w:t>
      </w:r>
      <w:r>
        <w:rPr/>
        <w:t>sobre la calidad de vida. Asimismo, cuando se trate de obras o actividades que se hubiesen iniciado, la Secretaría aplicará las medidas de seguridad que procedan.</w:t>
      </w:r>
    </w:p>
    <w:p>
      <w:pPr>
        <w:pStyle w:val="BodyText"/>
      </w:pPr>
    </w:p>
    <w:p>
      <w:pPr>
        <w:pStyle w:val="BodyText"/>
        <w:ind w:left="1" w:right="289"/>
        <w:jc w:val="both"/>
      </w:pPr>
      <w:r>
        <w:rPr/>
        <w:t>Las</w:t>
      </w:r>
      <w:r>
        <w:rPr>
          <w:spacing w:val="-1"/>
        </w:rPr>
        <w:t> </w:t>
      </w:r>
      <w:r>
        <w:rPr/>
        <w:t>obras o actividades que</w:t>
      </w:r>
      <w:r>
        <w:rPr>
          <w:spacing w:val="-2"/>
        </w:rPr>
        <w:t> </w:t>
      </w:r>
      <w:r>
        <w:rPr/>
        <w:t>requieran medidas</w:t>
      </w:r>
      <w:r>
        <w:rPr>
          <w:spacing w:val="-1"/>
        </w:rPr>
        <w:t> </w:t>
      </w:r>
      <w:r>
        <w:rPr/>
        <w:t>correctivas,</w:t>
      </w:r>
      <w:r>
        <w:rPr>
          <w:spacing w:val="-2"/>
        </w:rPr>
        <w:t> </w:t>
      </w:r>
      <w:r>
        <w:rPr/>
        <w:t>de</w:t>
      </w:r>
      <w:r>
        <w:rPr>
          <w:spacing w:val="-2"/>
        </w:rPr>
        <w:t> </w:t>
      </w:r>
      <w:r>
        <w:rPr/>
        <w:t>seguridad o de</w:t>
      </w:r>
      <w:r>
        <w:rPr>
          <w:spacing w:val="-2"/>
        </w:rPr>
        <w:t> </w:t>
      </w:r>
      <w:r>
        <w:rPr/>
        <w:t>urgente</w:t>
      </w:r>
      <w:r>
        <w:rPr>
          <w:spacing w:val="-2"/>
        </w:rPr>
        <w:t> </w:t>
      </w:r>
      <w:r>
        <w:rPr/>
        <w:t>aplicación,</w:t>
      </w:r>
      <w:r>
        <w:rPr>
          <w:spacing w:val="-2"/>
        </w:rPr>
        <w:t> </w:t>
      </w:r>
      <w:r>
        <w:rPr/>
        <w:t>serán de acuerdo al dictamen correspondiente.</w:t>
      </w:r>
    </w:p>
    <w:p>
      <w:pPr>
        <w:pStyle w:val="BodyText"/>
        <w:spacing w:before="229"/>
        <w:ind w:left="1" w:right="140"/>
        <w:jc w:val="both"/>
      </w:pPr>
      <w:r>
        <w:rPr>
          <w:rFonts w:ascii="Arial" w:hAnsi="Arial"/>
          <w:b/>
        </w:rPr>
        <w:t>Artículo 303. </w:t>
      </w:r>
      <w:r>
        <w:rPr/>
        <w:t>Por el incumplimiento en las medidas de mitigación, la Secretaría podrá́ sancionar a las personas sujetas a dicha obligación</w:t>
      </w:r>
      <w:r>
        <w:rPr>
          <w:spacing w:val="-1"/>
        </w:rPr>
        <w:t> </w:t>
      </w:r>
      <w:r>
        <w:rPr/>
        <w:t>con una multa, y en</w:t>
      </w:r>
      <w:r>
        <w:rPr>
          <w:spacing w:val="-1"/>
        </w:rPr>
        <w:t> </w:t>
      </w:r>
      <w:r>
        <w:rPr/>
        <w:t>caso de</w:t>
      </w:r>
      <w:r>
        <w:rPr>
          <w:spacing w:val="-1"/>
        </w:rPr>
        <w:t> </w:t>
      </w:r>
      <w:r>
        <w:rPr/>
        <w:t>continuar con la inobservancia o falta de atención de las medidas de mitigación durante la realización de la obra procederá la clausura de la</w:t>
      </w:r>
      <w:r>
        <w:rPr>
          <w:spacing w:val="40"/>
        </w:rPr>
        <w:t> </w:t>
      </w:r>
      <w:r>
        <w:rPr>
          <w:spacing w:val="-2"/>
        </w:rPr>
        <w:t>misma.</w:t>
      </w:r>
    </w:p>
    <w:p>
      <w:pPr>
        <w:pStyle w:val="BodyText"/>
      </w:pPr>
    </w:p>
    <w:p>
      <w:pPr>
        <w:pStyle w:val="BodyText"/>
        <w:ind w:left="1" w:right="283"/>
        <w:jc w:val="both"/>
      </w:pPr>
      <w:r>
        <w:rPr>
          <w:rFonts w:ascii="Arial" w:hAnsi="Arial"/>
          <w:b/>
        </w:rPr>
        <w:t>Artículo 304. </w:t>
      </w:r>
      <w:r>
        <w:rPr/>
        <w:t>En los casos en que se lleven a cabo obras o actividades que requieran someterse al procedimiento de evaluación de Impacto en la Movilidad, sin contar con la autorización correspondiente, la Secretaría ordenará las medidas correctivas o de urgente aplicación que procedan, de acuerdo al dictamen que sea emitido.</w:t>
      </w:r>
    </w:p>
    <w:p>
      <w:pPr>
        <w:pStyle w:val="BodyText"/>
        <w:spacing w:before="2"/>
      </w:pPr>
    </w:p>
    <w:p>
      <w:pPr>
        <w:pStyle w:val="BodyText"/>
        <w:ind w:left="1" w:right="280"/>
        <w:jc w:val="both"/>
      </w:pPr>
      <w:r>
        <w:rPr>
          <w:rFonts w:ascii="Arial" w:hAnsi="Arial"/>
          <w:b/>
        </w:rPr>
        <w:t>Artículo 305. </w:t>
      </w:r>
      <w:r>
        <w:rPr/>
        <w:t>En los casos en que se lleven a cabo obras o actividades que requieran someterse al procedimiento de evaluación de Impacto en la Movilidad que no hayan sido manifestadas ante la Secretaría, se ordenará la suspensión de la obra, en tanto que el titular de la obra no lleve a cabo el trámite del Estudio de Impacto en la Movilidad.</w:t>
      </w:r>
    </w:p>
    <w:p>
      <w:pPr>
        <w:pStyle w:val="BodyText"/>
      </w:pPr>
    </w:p>
    <w:p>
      <w:pPr>
        <w:pStyle w:val="BodyText"/>
        <w:ind w:left="1" w:right="279"/>
        <w:jc w:val="both"/>
      </w:pPr>
      <w:r>
        <w:rPr/>
        <w:t>Con independencia de la suspensión de la obra, a quienes incurran en el caso previsto en el párrafo anterior se les sancionará con multa.</w:t>
      </w:r>
    </w:p>
    <w:p>
      <w:pPr>
        <w:pStyle w:val="BodyText"/>
        <w:spacing w:before="229"/>
        <w:ind w:left="1" w:right="277"/>
        <w:jc w:val="both"/>
      </w:pPr>
      <w:r>
        <w:rPr>
          <w:rFonts w:ascii="Arial" w:hAnsi="Arial"/>
          <w:b/>
        </w:rPr>
        <w:t>Artículo 306. </w:t>
      </w:r>
      <w:r>
        <w:rPr/>
        <w:t>Las sanciones que la Secretaría puede imponer por el incumplimiento a las medidas de mitigación y/o a las observaciones contenidas en de Dictamen del Estudio de Impacto en la Movilidad pueden ser:</w:t>
      </w:r>
    </w:p>
    <w:p>
      <w:pPr>
        <w:pStyle w:val="ListParagraph"/>
        <w:numPr>
          <w:ilvl w:val="0"/>
          <w:numId w:val="78"/>
        </w:numPr>
        <w:tabs>
          <w:tab w:pos="568" w:val="left" w:leader="none"/>
        </w:tabs>
        <w:spacing w:line="240" w:lineRule="auto" w:before="229" w:after="0"/>
        <w:ind w:left="568" w:right="0" w:hanging="567"/>
        <w:jc w:val="left"/>
        <w:rPr>
          <w:sz w:val="20"/>
        </w:rPr>
      </w:pPr>
      <w:r>
        <w:rPr>
          <w:sz w:val="20"/>
        </w:rPr>
        <w:t>Multa</w:t>
      </w:r>
      <w:r>
        <w:rPr>
          <w:spacing w:val="-7"/>
          <w:sz w:val="20"/>
        </w:rPr>
        <w:t> </w:t>
      </w:r>
      <w:r>
        <w:rPr>
          <w:sz w:val="20"/>
        </w:rPr>
        <w:t>de</w:t>
      </w:r>
      <w:r>
        <w:rPr>
          <w:spacing w:val="-6"/>
          <w:sz w:val="20"/>
        </w:rPr>
        <w:t> </w:t>
      </w:r>
      <w:r>
        <w:rPr>
          <w:sz w:val="20"/>
        </w:rPr>
        <w:t>hasta</w:t>
      </w:r>
      <w:r>
        <w:rPr>
          <w:spacing w:val="-7"/>
          <w:sz w:val="20"/>
        </w:rPr>
        <w:t> </w:t>
      </w:r>
      <w:r>
        <w:rPr>
          <w:sz w:val="20"/>
        </w:rPr>
        <w:t>mil</w:t>
      </w:r>
      <w:r>
        <w:rPr>
          <w:spacing w:val="-5"/>
          <w:sz w:val="20"/>
        </w:rPr>
        <w:t> </w:t>
      </w:r>
      <w:r>
        <w:rPr>
          <w:sz w:val="20"/>
        </w:rPr>
        <w:t>quinientas</w:t>
      </w:r>
      <w:r>
        <w:rPr>
          <w:spacing w:val="-5"/>
          <w:sz w:val="20"/>
        </w:rPr>
        <w:t> </w:t>
      </w:r>
      <w:r>
        <w:rPr>
          <w:sz w:val="20"/>
        </w:rPr>
        <w:t>veces</w:t>
      </w:r>
      <w:r>
        <w:rPr>
          <w:spacing w:val="-6"/>
          <w:sz w:val="20"/>
        </w:rPr>
        <w:t> </w:t>
      </w:r>
      <w:r>
        <w:rPr>
          <w:sz w:val="20"/>
        </w:rPr>
        <w:t>la</w:t>
      </w:r>
      <w:r>
        <w:rPr>
          <w:spacing w:val="-6"/>
          <w:sz w:val="20"/>
        </w:rPr>
        <w:t> </w:t>
      </w:r>
      <w:r>
        <w:rPr>
          <w:sz w:val="20"/>
        </w:rPr>
        <w:t>Unidad</w:t>
      </w:r>
      <w:r>
        <w:rPr>
          <w:spacing w:val="-6"/>
          <w:sz w:val="20"/>
        </w:rPr>
        <w:t> </w:t>
      </w:r>
      <w:r>
        <w:rPr>
          <w:sz w:val="20"/>
        </w:rPr>
        <w:t>de</w:t>
      </w:r>
      <w:r>
        <w:rPr>
          <w:spacing w:val="-5"/>
          <w:sz w:val="20"/>
        </w:rPr>
        <w:t> </w:t>
      </w:r>
      <w:r>
        <w:rPr>
          <w:sz w:val="20"/>
        </w:rPr>
        <w:t>Medida</w:t>
      </w:r>
      <w:r>
        <w:rPr>
          <w:spacing w:val="-7"/>
          <w:sz w:val="20"/>
        </w:rPr>
        <w:t> </w:t>
      </w:r>
      <w:r>
        <w:rPr>
          <w:sz w:val="20"/>
        </w:rPr>
        <w:t>y</w:t>
      </w:r>
      <w:r>
        <w:rPr>
          <w:spacing w:val="-4"/>
          <w:sz w:val="20"/>
        </w:rPr>
        <w:t> </w:t>
      </w:r>
      <w:r>
        <w:rPr>
          <w:spacing w:val="-2"/>
          <w:sz w:val="20"/>
        </w:rPr>
        <w:t>Actualización;</w:t>
      </w:r>
    </w:p>
    <w:p>
      <w:pPr>
        <w:pStyle w:val="ListParagraph"/>
        <w:numPr>
          <w:ilvl w:val="0"/>
          <w:numId w:val="78"/>
        </w:numPr>
        <w:tabs>
          <w:tab w:pos="568" w:val="left" w:leader="none"/>
        </w:tabs>
        <w:spacing w:line="240" w:lineRule="auto" w:before="1" w:after="0"/>
        <w:ind w:left="568" w:right="0" w:hanging="567"/>
        <w:jc w:val="left"/>
        <w:rPr>
          <w:sz w:val="20"/>
        </w:rPr>
      </w:pPr>
      <w:r>
        <w:rPr>
          <w:sz w:val="20"/>
        </w:rPr>
        <w:t>Suspensión</w:t>
      </w:r>
      <w:r>
        <w:rPr>
          <w:spacing w:val="-7"/>
          <w:sz w:val="20"/>
        </w:rPr>
        <w:t> </w:t>
      </w:r>
      <w:r>
        <w:rPr>
          <w:sz w:val="20"/>
        </w:rPr>
        <w:t>de</w:t>
      </w:r>
      <w:r>
        <w:rPr>
          <w:spacing w:val="-4"/>
          <w:sz w:val="20"/>
        </w:rPr>
        <w:t> </w:t>
      </w:r>
      <w:r>
        <w:rPr>
          <w:sz w:val="20"/>
        </w:rPr>
        <w:t>la</w:t>
      </w:r>
      <w:r>
        <w:rPr>
          <w:spacing w:val="-5"/>
          <w:sz w:val="20"/>
        </w:rPr>
        <w:t> </w:t>
      </w:r>
      <w:r>
        <w:rPr>
          <w:sz w:val="20"/>
        </w:rPr>
        <w:t>obra</w:t>
      </w:r>
      <w:r>
        <w:rPr>
          <w:spacing w:val="-4"/>
          <w:sz w:val="20"/>
        </w:rPr>
        <w:t> </w:t>
      </w:r>
      <w:r>
        <w:rPr>
          <w:sz w:val="20"/>
        </w:rPr>
        <w:t>o</w:t>
      </w:r>
      <w:r>
        <w:rPr>
          <w:spacing w:val="-8"/>
          <w:sz w:val="20"/>
        </w:rPr>
        <w:t> </w:t>
      </w:r>
      <w:r>
        <w:rPr>
          <w:sz w:val="20"/>
        </w:rPr>
        <w:t>proyecto;</w:t>
      </w:r>
      <w:r>
        <w:rPr>
          <w:spacing w:val="-6"/>
          <w:sz w:val="20"/>
        </w:rPr>
        <w:t> </w:t>
      </w:r>
      <w:r>
        <w:rPr>
          <w:spacing w:val="-10"/>
          <w:sz w:val="20"/>
        </w:rPr>
        <w:t>y</w:t>
      </w:r>
    </w:p>
    <w:p>
      <w:pPr>
        <w:pStyle w:val="ListParagraph"/>
        <w:numPr>
          <w:ilvl w:val="0"/>
          <w:numId w:val="78"/>
        </w:numPr>
        <w:tabs>
          <w:tab w:pos="568" w:val="left" w:leader="none"/>
        </w:tabs>
        <w:spacing w:line="240" w:lineRule="auto" w:before="0" w:after="0"/>
        <w:ind w:left="568" w:right="0" w:hanging="567"/>
        <w:jc w:val="left"/>
        <w:rPr>
          <w:sz w:val="20"/>
        </w:rPr>
      </w:pPr>
      <w:r>
        <w:rPr>
          <w:sz w:val="20"/>
        </w:rPr>
        <w:t>Clausura</w:t>
      </w:r>
      <w:r>
        <w:rPr>
          <w:spacing w:val="-6"/>
          <w:sz w:val="20"/>
        </w:rPr>
        <w:t> </w:t>
      </w:r>
      <w:r>
        <w:rPr>
          <w:sz w:val="20"/>
        </w:rPr>
        <w:t>parcial</w:t>
      </w:r>
      <w:r>
        <w:rPr>
          <w:spacing w:val="-4"/>
          <w:sz w:val="20"/>
        </w:rPr>
        <w:t> </w:t>
      </w:r>
      <w:r>
        <w:rPr>
          <w:sz w:val="20"/>
        </w:rPr>
        <w:t>o</w:t>
      </w:r>
      <w:r>
        <w:rPr>
          <w:spacing w:val="-5"/>
          <w:sz w:val="20"/>
        </w:rPr>
        <w:t> </w:t>
      </w:r>
      <w:r>
        <w:rPr>
          <w:sz w:val="20"/>
        </w:rPr>
        <w:t>total</w:t>
      </w:r>
      <w:r>
        <w:rPr>
          <w:spacing w:val="-4"/>
          <w:sz w:val="20"/>
        </w:rPr>
        <w:t> </w:t>
      </w:r>
      <w:r>
        <w:rPr>
          <w:sz w:val="20"/>
        </w:rPr>
        <w:t>de</w:t>
      </w:r>
      <w:r>
        <w:rPr>
          <w:spacing w:val="-4"/>
          <w:sz w:val="20"/>
        </w:rPr>
        <w:t> </w:t>
      </w:r>
      <w:r>
        <w:rPr>
          <w:sz w:val="20"/>
        </w:rPr>
        <w:t>la</w:t>
      </w:r>
      <w:r>
        <w:rPr>
          <w:spacing w:val="-5"/>
          <w:sz w:val="20"/>
        </w:rPr>
        <w:t> </w:t>
      </w:r>
      <w:r>
        <w:rPr>
          <w:sz w:val="20"/>
        </w:rPr>
        <w:t>obra</w:t>
      </w:r>
      <w:r>
        <w:rPr>
          <w:spacing w:val="-3"/>
          <w:sz w:val="20"/>
        </w:rPr>
        <w:t> </w:t>
      </w:r>
      <w:r>
        <w:rPr>
          <w:sz w:val="20"/>
        </w:rPr>
        <w:t>o</w:t>
      </w:r>
      <w:r>
        <w:rPr>
          <w:spacing w:val="-5"/>
          <w:sz w:val="20"/>
        </w:rPr>
        <w:t> </w:t>
      </w:r>
      <w:r>
        <w:rPr>
          <w:spacing w:val="-2"/>
          <w:sz w:val="20"/>
        </w:rPr>
        <w:t>proyecto.</w:t>
      </w:r>
    </w:p>
    <w:p>
      <w:pPr>
        <w:pStyle w:val="BodyText"/>
        <w:spacing w:before="1"/>
      </w:pPr>
    </w:p>
    <w:p>
      <w:pPr>
        <w:pStyle w:val="BodyText"/>
        <w:ind w:left="1" w:right="278"/>
        <w:jc w:val="both"/>
      </w:pPr>
      <w:r>
        <w:rPr/>
        <w:t>Para la imposición de las medidas de seguridad y de las sanciones a que se hace referencia, la Secretaría deberá́ determinar el grado de afectación en la movilidad ocasionado o que pudiera ocasionarse por la realización de las obras, actividades u omisiones que se trate. Lo anterior, sin perjuicio de las sanciones administrativas y del ejercicio de las acciones civiles y penales que resulten </w:t>
      </w:r>
      <w:r>
        <w:rPr>
          <w:spacing w:val="-2"/>
        </w:rPr>
        <w:t>aplicables.</w:t>
      </w:r>
    </w:p>
    <w:p>
      <w:pPr>
        <w:pStyle w:val="BodyText"/>
      </w:pPr>
    </w:p>
    <w:p>
      <w:pPr>
        <w:pStyle w:val="BodyText"/>
        <w:spacing w:before="1"/>
      </w:pPr>
    </w:p>
    <w:p>
      <w:pPr>
        <w:spacing w:line="229" w:lineRule="exact" w:before="0"/>
        <w:ind w:left="2521" w:right="2663" w:firstLine="0"/>
        <w:jc w:val="center"/>
        <w:rPr>
          <w:rFonts w:ascii="Arial" w:hAnsi="Arial"/>
          <w:b/>
          <w:sz w:val="20"/>
        </w:rPr>
      </w:pPr>
      <w:r>
        <w:rPr>
          <w:rFonts w:ascii="Arial" w:hAnsi="Arial"/>
          <w:b/>
          <w:sz w:val="20"/>
        </w:rPr>
        <w:t>TÍTULO</w:t>
      </w:r>
      <w:r>
        <w:rPr>
          <w:rFonts w:ascii="Arial" w:hAnsi="Arial"/>
          <w:b/>
          <w:spacing w:val="-8"/>
          <w:sz w:val="20"/>
        </w:rPr>
        <w:t> </w:t>
      </w:r>
      <w:r>
        <w:rPr>
          <w:rFonts w:ascii="Arial" w:hAnsi="Arial"/>
          <w:b/>
          <w:spacing w:val="-2"/>
          <w:sz w:val="20"/>
        </w:rPr>
        <w:t>OCTAVO</w:t>
      </w:r>
    </w:p>
    <w:p>
      <w:pPr>
        <w:spacing w:line="480" w:lineRule="auto" w:before="0"/>
        <w:ind w:left="2519" w:right="2663" w:firstLine="0"/>
        <w:jc w:val="center"/>
        <w:rPr>
          <w:rFonts w:ascii="Arial" w:hAnsi="Arial"/>
          <w:b/>
          <w:sz w:val="20"/>
        </w:rPr>
      </w:pPr>
      <w:r>
        <w:rPr>
          <w:rFonts w:ascii="Arial" w:hAnsi="Arial"/>
          <w:b/>
          <w:sz w:val="20"/>
        </w:rPr>
        <w:t>DEL</w:t>
      </w:r>
      <w:r>
        <w:rPr>
          <w:rFonts w:ascii="Arial" w:hAnsi="Arial"/>
          <w:b/>
          <w:spacing w:val="-14"/>
          <w:sz w:val="20"/>
        </w:rPr>
        <w:t> </w:t>
      </w:r>
      <w:r>
        <w:rPr>
          <w:rFonts w:ascii="Arial" w:hAnsi="Arial"/>
          <w:b/>
          <w:sz w:val="20"/>
        </w:rPr>
        <w:t>PROCEDIMIENTO</w:t>
      </w:r>
      <w:r>
        <w:rPr>
          <w:rFonts w:ascii="Arial" w:hAnsi="Arial"/>
          <w:b/>
          <w:spacing w:val="-13"/>
          <w:sz w:val="20"/>
        </w:rPr>
        <w:t> </w:t>
      </w:r>
      <w:r>
        <w:rPr>
          <w:rFonts w:ascii="Arial" w:hAnsi="Arial"/>
          <w:b/>
          <w:sz w:val="20"/>
        </w:rPr>
        <w:t>Y</w:t>
      </w:r>
      <w:r>
        <w:rPr>
          <w:rFonts w:ascii="Arial" w:hAnsi="Arial"/>
          <w:b/>
          <w:spacing w:val="-11"/>
          <w:sz w:val="20"/>
        </w:rPr>
        <w:t> </w:t>
      </w:r>
      <w:r>
        <w:rPr>
          <w:rFonts w:ascii="Arial" w:hAnsi="Arial"/>
          <w:b/>
          <w:sz w:val="20"/>
        </w:rPr>
        <w:t>RECURSOS CAPÍTULO ÚNICO</w:t>
      </w:r>
    </w:p>
    <w:p>
      <w:pPr>
        <w:spacing w:after="0" w:line="480" w:lineRule="auto"/>
        <w:jc w:val="center"/>
        <w:rPr>
          <w:rFonts w:ascii="Arial" w:hAnsi="Arial"/>
          <w:b/>
          <w:sz w:val="20"/>
        </w:rPr>
        <w:sectPr>
          <w:pgSz w:w="12250" w:h="15820"/>
          <w:pgMar w:header="0" w:footer="969" w:top="1700" w:bottom="1160" w:left="1417" w:right="1275"/>
        </w:sectPr>
      </w:pPr>
    </w:p>
    <w:p>
      <w:pPr>
        <w:pStyle w:val="BodyText"/>
        <w:spacing w:before="111"/>
        <w:ind w:left="1" w:right="150"/>
        <w:jc w:val="both"/>
      </w:pPr>
      <w:r>
        <w:rPr>
          <w:rFonts w:ascii="Arial" w:hAnsi="Arial"/>
          <w:b/>
        </w:rPr>
        <w:t>Artículo 307. </w:t>
      </w:r>
      <w:r>
        <w:rPr/>
        <w:t>Para la tramitación y resolución de los asuntos ante la Autoridad Competente, se estará a</w:t>
      </w:r>
      <w:r>
        <w:rPr>
          <w:spacing w:val="40"/>
        </w:rPr>
        <w:t> </w:t>
      </w:r>
      <w:r>
        <w:rPr/>
        <w:t>lo</w:t>
      </w:r>
      <w:r>
        <w:rPr>
          <w:spacing w:val="-2"/>
        </w:rPr>
        <w:t> </w:t>
      </w:r>
      <w:r>
        <w:rPr/>
        <w:t>dispuesto en</w:t>
      </w:r>
      <w:r>
        <w:rPr>
          <w:spacing w:val="-3"/>
        </w:rPr>
        <w:t> </w:t>
      </w:r>
      <w:r>
        <w:rPr/>
        <w:t>la</w:t>
      </w:r>
      <w:r>
        <w:rPr>
          <w:spacing w:val="-2"/>
        </w:rPr>
        <w:t> </w:t>
      </w:r>
      <w:r>
        <w:rPr/>
        <w:t>Ley</w:t>
      </w:r>
      <w:r>
        <w:rPr>
          <w:spacing w:val="-1"/>
        </w:rPr>
        <w:t> </w:t>
      </w:r>
      <w:r>
        <w:rPr/>
        <w:t>Estatal</w:t>
      </w:r>
      <w:r>
        <w:rPr>
          <w:spacing w:val="-3"/>
        </w:rPr>
        <w:t> </w:t>
      </w:r>
      <w:r>
        <w:rPr/>
        <w:t>del</w:t>
      </w:r>
      <w:r>
        <w:rPr>
          <w:spacing w:val="-3"/>
        </w:rPr>
        <w:t> </w:t>
      </w:r>
      <w:r>
        <w:rPr/>
        <w:t>Procedimiento Administrativo</w:t>
      </w:r>
      <w:r>
        <w:rPr>
          <w:spacing w:val="-2"/>
        </w:rPr>
        <w:t> </w:t>
      </w:r>
      <w:r>
        <w:rPr/>
        <w:t>para</w:t>
      </w:r>
      <w:r>
        <w:rPr>
          <w:spacing w:val="-2"/>
        </w:rPr>
        <w:t> </w:t>
      </w:r>
      <w:r>
        <w:rPr/>
        <w:t>el</w:t>
      </w:r>
      <w:r>
        <w:rPr>
          <w:spacing w:val="-1"/>
        </w:rPr>
        <w:t> </w:t>
      </w:r>
      <w:r>
        <w:rPr/>
        <w:t>Estado</w:t>
      </w:r>
      <w:r>
        <w:rPr>
          <w:spacing w:val="-2"/>
        </w:rPr>
        <w:t> </w:t>
      </w:r>
      <w:r>
        <w:rPr/>
        <w:t>de Hidalgo</w:t>
      </w:r>
      <w:r>
        <w:rPr>
          <w:spacing w:val="-2"/>
        </w:rPr>
        <w:t> </w:t>
      </w:r>
      <w:r>
        <w:rPr/>
        <w:t>y</w:t>
      </w:r>
      <w:r>
        <w:rPr>
          <w:spacing w:val="-1"/>
        </w:rPr>
        <w:t> </w:t>
      </w:r>
      <w:r>
        <w:rPr/>
        <w:t>se</w:t>
      </w:r>
      <w:r>
        <w:rPr>
          <w:spacing w:val="-2"/>
        </w:rPr>
        <w:t> </w:t>
      </w:r>
      <w:r>
        <w:rPr/>
        <w:t>aplicará</w:t>
      </w:r>
      <w:r>
        <w:rPr>
          <w:spacing w:val="-2"/>
        </w:rPr>
        <w:t> </w:t>
      </w:r>
      <w:r>
        <w:rPr/>
        <w:t>en lo procedente de manera supletoria el Código de Procedimientos Civiles del Estado de Hidalgo.</w:t>
      </w:r>
    </w:p>
    <w:p>
      <w:pPr>
        <w:pStyle w:val="BodyText"/>
      </w:pPr>
    </w:p>
    <w:p>
      <w:pPr>
        <w:pStyle w:val="BodyText"/>
      </w:pPr>
    </w:p>
    <w:p>
      <w:pPr>
        <w:spacing w:before="0"/>
        <w:ind w:left="2521" w:right="2663" w:firstLine="0"/>
        <w:jc w:val="center"/>
        <w:rPr>
          <w:rFonts w:ascii="Arial"/>
          <w:b/>
          <w:sz w:val="20"/>
        </w:rPr>
      </w:pPr>
      <w:r>
        <w:rPr>
          <w:rFonts w:ascii="Arial"/>
          <w:b/>
          <w:spacing w:val="-2"/>
          <w:sz w:val="20"/>
        </w:rPr>
        <w:t>TRANSITORIOS</w:t>
      </w:r>
    </w:p>
    <w:p>
      <w:pPr>
        <w:pStyle w:val="BodyText"/>
        <w:spacing w:before="1"/>
        <w:rPr>
          <w:rFonts w:ascii="Arial"/>
          <w:b/>
        </w:rPr>
      </w:pPr>
    </w:p>
    <w:p>
      <w:pPr>
        <w:pStyle w:val="BodyText"/>
        <w:ind w:left="1" w:right="147"/>
        <w:jc w:val="both"/>
      </w:pPr>
      <w:r>
        <w:rPr>
          <w:rFonts w:ascii="Arial" w:hAnsi="Arial"/>
          <w:b/>
        </w:rPr>
        <w:t>PRIMERO. </w:t>
      </w:r>
      <w:r>
        <w:rPr/>
        <w:t>El presente Decreto entrará en vigor al día siguiente de su publicación en el Periódico Oficial del Estado de Hidalgo.</w:t>
      </w:r>
    </w:p>
    <w:p>
      <w:pPr>
        <w:pStyle w:val="BodyText"/>
        <w:spacing w:before="229"/>
        <w:ind w:left="1"/>
        <w:jc w:val="both"/>
      </w:pPr>
      <w:r>
        <w:rPr>
          <w:rFonts w:ascii="Arial"/>
          <w:b/>
        </w:rPr>
        <w:t>SEGUNDO.</w:t>
      </w:r>
      <w:r>
        <w:rPr>
          <w:rFonts w:ascii="Arial"/>
          <w:b/>
          <w:spacing w:val="-8"/>
        </w:rPr>
        <w:t> </w:t>
      </w:r>
      <w:r>
        <w:rPr/>
        <w:t>Se</w:t>
      </w:r>
      <w:r>
        <w:rPr>
          <w:spacing w:val="-8"/>
        </w:rPr>
        <w:t> </w:t>
      </w:r>
      <w:r>
        <w:rPr/>
        <w:t>derogan</w:t>
      </w:r>
      <w:r>
        <w:rPr>
          <w:spacing w:val="-7"/>
        </w:rPr>
        <w:t> </w:t>
      </w:r>
      <w:r>
        <w:rPr/>
        <w:t>todas</w:t>
      </w:r>
      <w:r>
        <w:rPr>
          <w:spacing w:val="-7"/>
        </w:rPr>
        <w:t> </w:t>
      </w:r>
      <w:r>
        <w:rPr/>
        <w:t>aquellas</w:t>
      </w:r>
      <w:r>
        <w:rPr>
          <w:spacing w:val="-6"/>
        </w:rPr>
        <w:t> </w:t>
      </w:r>
      <w:r>
        <w:rPr/>
        <w:t>disposiciones</w:t>
      </w:r>
      <w:r>
        <w:rPr>
          <w:spacing w:val="-5"/>
        </w:rPr>
        <w:t> </w:t>
      </w:r>
      <w:r>
        <w:rPr/>
        <w:t>que</w:t>
      </w:r>
      <w:r>
        <w:rPr>
          <w:spacing w:val="-8"/>
        </w:rPr>
        <w:t> </w:t>
      </w:r>
      <w:r>
        <w:rPr/>
        <w:t>se</w:t>
      </w:r>
      <w:r>
        <w:rPr>
          <w:spacing w:val="-5"/>
        </w:rPr>
        <w:t> </w:t>
      </w:r>
      <w:r>
        <w:rPr/>
        <w:t>opongan</w:t>
      </w:r>
      <w:r>
        <w:rPr>
          <w:spacing w:val="-8"/>
        </w:rPr>
        <w:t> </w:t>
      </w:r>
      <w:r>
        <w:rPr/>
        <w:t>al</w:t>
      </w:r>
      <w:r>
        <w:rPr>
          <w:spacing w:val="-8"/>
        </w:rPr>
        <w:t> </w:t>
      </w:r>
      <w:r>
        <w:rPr/>
        <w:t>presente</w:t>
      </w:r>
      <w:r>
        <w:rPr>
          <w:spacing w:val="-8"/>
        </w:rPr>
        <w:t> </w:t>
      </w:r>
      <w:r>
        <w:rPr>
          <w:spacing w:val="-2"/>
        </w:rPr>
        <w:t>Decreto.</w:t>
      </w:r>
    </w:p>
    <w:p>
      <w:pPr>
        <w:pStyle w:val="BodyText"/>
      </w:pPr>
    </w:p>
    <w:p>
      <w:pPr>
        <w:pStyle w:val="BodyText"/>
        <w:ind w:left="1" w:right="142"/>
        <w:jc w:val="both"/>
      </w:pPr>
      <w:r>
        <w:rPr>
          <w:rFonts w:ascii="Arial" w:hAnsi="Arial"/>
          <w:b/>
        </w:rPr>
        <w:t>TERCERO. </w:t>
      </w:r>
      <w:r>
        <w:rPr/>
        <w:t>Se abroga la Ley de Transporte para el Estado de Hidalgo, publicada en el Periódico Oficial del Estado de Hidalgo el 29 de julio del 2013.</w:t>
      </w:r>
    </w:p>
    <w:p>
      <w:pPr>
        <w:pStyle w:val="BodyText"/>
      </w:pPr>
    </w:p>
    <w:p>
      <w:pPr>
        <w:pStyle w:val="BodyText"/>
        <w:ind w:left="1" w:right="138"/>
        <w:jc w:val="both"/>
      </w:pPr>
      <w:r>
        <w:rPr>
          <w:rFonts w:ascii="Arial" w:hAnsi="Arial"/>
          <w:b/>
        </w:rPr>
        <w:t>CUARTO. </w:t>
      </w:r>
      <w:r>
        <w:rPr/>
        <w:t>Con las formalidades del caso, en términos de la normatividad correspondiente, todos los archivos, documentos, correspondencia y trámites que se encuentren en proceso ante la Secretaría de Movilidad y Transporte, Organismo del Transporte Convencional de Hidalgo y Organismo del Sistema Integrado de Transporte de Hidalgo, inclusive las controversias de carácter administrativo, judicial o extrajudicial se resolverán en base a la Ley de Transporte para el Estado de Hidalgo.</w:t>
      </w:r>
    </w:p>
    <w:p>
      <w:pPr>
        <w:pStyle w:val="BodyText"/>
      </w:pPr>
    </w:p>
    <w:p>
      <w:pPr>
        <w:pStyle w:val="BodyText"/>
        <w:ind w:left="1" w:right="292"/>
        <w:jc w:val="both"/>
      </w:pPr>
      <w:r>
        <w:rPr>
          <w:rFonts w:ascii="Arial" w:hAnsi="Arial"/>
          <w:b/>
        </w:rPr>
        <w:t>QUINTO. </w:t>
      </w:r>
      <w:r>
        <w:rPr/>
        <w:t>El Gobernador del Estado expedirá en un término de ciento ochenta días el Reglamento de la presente Ley; en tanto se expide, se seguirá aplicando el Reglamento de la Ley de Transporte para el Estado de Hidalgo para el Convencional, en lo que no se contraponga a la presente Ley.</w:t>
      </w:r>
    </w:p>
    <w:p>
      <w:pPr>
        <w:pStyle w:val="BodyText"/>
        <w:spacing w:before="229"/>
        <w:ind w:left="1" w:right="155"/>
        <w:jc w:val="both"/>
      </w:pPr>
      <w:r>
        <w:rPr>
          <w:rFonts w:ascii="Arial" w:hAnsi="Arial"/>
          <w:b/>
        </w:rPr>
        <w:t>SEXTO. </w:t>
      </w:r>
      <w:r>
        <w:rPr/>
        <w:t>El Consejo de Movilidad y Transporte se instalará dentro de los ciento ochenta días siguientes a la publicación de esta Ley; en su primera sesión, determinará el programa de trabajo a realizar.</w:t>
      </w:r>
    </w:p>
    <w:p>
      <w:pPr>
        <w:pStyle w:val="BodyText"/>
        <w:spacing w:before="1"/>
      </w:pPr>
    </w:p>
    <w:p>
      <w:pPr>
        <w:pStyle w:val="BodyText"/>
        <w:spacing w:before="1"/>
        <w:ind w:left="1" w:right="152"/>
        <w:jc w:val="both"/>
      </w:pPr>
      <w:r>
        <w:rPr>
          <w:rFonts w:ascii="Arial" w:hAnsi="Arial"/>
          <w:b/>
        </w:rPr>
        <w:t>SÉPTIMO. </w:t>
      </w:r>
      <w:r>
        <w:rPr/>
        <w:t>Las multas contempladas en la presente Ley entrarán en vigor a partir del día primero de enero del dos mil diecinueve.</w:t>
      </w:r>
    </w:p>
    <w:p>
      <w:pPr>
        <w:spacing w:before="229"/>
        <w:ind w:left="1" w:right="139" w:firstLine="0"/>
        <w:jc w:val="both"/>
        <w:rPr>
          <w:rFonts w:ascii="Arial" w:hAnsi="Arial"/>
          <w:b/>
          <w:sz w:val="20"/>
        </w:rPr>
      </w:pPr>
      <w:r>
        <w:rPr>
          <w:rFonts w:ascii="Arial" w:hAnsi="Arial"/>
          <w:b/>
          <w:sz w:val="20"/>
        </w:rPr>
        <w:t>AL EJECUTIVO DEL ESTADO, PARA LOS EFECTOS DEL ARTÍCULO 51 DE LA CONSTITUCION POLÍTICA DEL ESTADO DE HIDALGO.- APROBADO EN LA SALA DE SESIONES DEL CONGRESO DEL ESTADO, EN LA CIUDAD DE PACHUCA DE SOTO, HIDALGO, A LOS VEINTISÉIS DÍAS DEL MES DE JULIO DEL AÑO DOS MIL DIECIOCHO.</w:t>
      </w:r>
    </w:p>
    <w:p>
      <w:pPr>
        <w:spacing w:before="229"/>
        <w:ind w:left="2523" w:right="2663" w:firstLine="0"/>
        <w:jc w:val="center"/>
        <w:rPr>
          <w:rFonts w:ascii="Arial"/>
          <w:b/>
          <w:sz w:val="20"/>
        </w:rPr>
      </w:pPr>
      <w:r>
        <w:rPr>
          <w:rFonts w:ascii="Arial"/>
          <w:b/>
          <w:spacing w:val="-2"/>
          <w:sz w:val="20"/>
        </w:rPr>
        <w:t>PRESIDENTA</w:t>
      </w:r>
    </w:p>
    <w:p>
      <w:pPr>
        <w:pStyle w:val="BodyText"/>
        <w:rPr>
          <w:rFonts w:ascii="Arial"/>
          <w:b/>
        </w:rPr>
      </w:pPr>
    </w:p>
    <w:p>
      <w:pPr>
        <w:pStyle w:val="BodyText"/>
        <w:spacing w:before="2"/>
        <w:rPr>
          <w:rFonts w:ascii="Arial"/>
          <w:b/>
        </w:rPr>
      </w:pPr>
    </w:p>
    <w:p>
      <w:pPr>
        <w:spacing w:before="0"/>
        <w:ind w:left="2521" w:right="2663" w:firstLine="0"/>
        <w:jc w:val="center"/>
        <w:rPr>
          <w:rFonts w:ascii="Arial" w:hAnsi="Arial"/>
          <w:b/>
          <w:sz w:val="20"/>
        </w:rPr>
      </w:pPr>
      <w:r>
        <w:rPr>
          <w:rFonts w:ascii="Arial" w:hAnsi="Arial"/>
          <w:b/>
          <w:sz w:val="20"/>
        </w:rPr>
        <w:t>DIP.</w:t>
      </w:r>
      <w:r>
        <w:rPr>
          <w:rFonts w:ascii="Arial" w:hAnsi="Arial"/>
          <w:b/>
          <w:spacing w:val="-6"/>
          <w:sz w:val="20"/>
        </w:rPr>
        <w:t> </w:t>
      </w:r>
      <w:r>
        <w:rPr>
          <w:rFonts w:ascii="Arial" w:hAnsi="Arial"/>
          <w:b/>
          <w:sz w:val="20"/>
        </w:rPr>
        <w:t>ANA</w:t>
      </w:r>
      <w:r>
        <w:rPr>
          <w:rFonts w:ascii="Arial" w:hAnsi="Arial"/>
          <w:b/>
          <w:spacing w:val="-6"/>
          <w:sz w:val="20"/>
        </w:rPr>
        <w:t> </w:t>
      </w:r>
      <w:r>
        <w:rPr>
          <w:rFonts w:ascii="Arial" w:hAnsi="Arial"/>
          <w:b/>
          <w:sz w:val="20"/>
        </w:rPr>
        <w:t>BERTHA</w:t>
      </w:r>
      <w:r>
        <w:rPr>
          <w:rFonts w:ascii="Arial" w:hAnsi="Arial"/>
          <w:b/>
          <w:spacing w:val="-3"/>
          <w:sz w:val="20"/>
        </w:rPr>
        <w:t> </w:t>
      </w:r>
      <w:r>
        <w:rPr>
          <w:rFonts w:ascii="Arial" w:hAnsi="Arial"/>
          <w:b/>
          <w:sz w:val="20"/>
        </w:rPr>
        <w:t>DÍAZ</w:t>
      </w:r>
      <w:r>
        <w:rPr>
          <w:rFonts w:ascii="Arial" w:hAnsi="Arial"/>
          <w:b/>
          <w:spacing w:val="-3"/>
          <w:sz w:val="20"/>
        </w:rPr>
        <w:t> </w:t>
      </w:r>
      <w:r>
        <w:rPr>
          <w:rFonts w:ascii="Arial" w:hAnsi="Arial"/>
          <w:b/>
          <w:spacing w:val="-2"/>
          <w:sz w:val="20"/>
        </w:rPr>
        <w:t>GUTIÉRREZ.</w:t>
      </w:r>
    </w:p>
    <w:p>
      <w:pPr>
        <w:pStyle w:val="BodyText"/>
        <w:spacing w:before="228"/>
        <w:rPr>
          <w:rFonts w:ascii="Arial"/>
          <w:b/>
        </w:rPr>
      </w:pPr>
    </w:p>
    <w:p>
      <w:pPr>
        <w:tabs>
          <w:tab w:pos="6038" w:val="left" w:leader="none"/>
        </w:tabs>
        <w:spacing w:before="1"/>
        <w:ind w:left="1413" w:right="0" w:firstLine="0"/>
        <w:jc w:val="left"/>
        <w:rPr>
          <w:rFonts w:ascii="Arial"/>
          <w:b/>
          <w:sz w:val="20"/>
        </w:rPr>
      </w:pPr>
      <w:r>
        <w:rPr>
          <w:rFonts w:ascii="Arial"/>
          <w:b/>
          <w:spacing w:val="-2"/>
          <w:sz w:val="20"/>
        </w:rPr>
        <w:t>SECRETARIO</w:t>
      </w:r>
      <w:r>
        <w:rPr>
          <w:rFonts w:ascii="Arial"/>
          <w:b/>
          <w:sz w:val="20"/>
        </w:rPr>
        <w:tab/>
      </w:r>
      <w:r>
        <w:rPr>
          <w:rFonts w:ascii="Arial"/>
          <w:b/>
          <w:spacing w:val="-2"/>
          <w:sz w:val="20"/>
        </w:rPr>
        <w:t>SECRETARIO</w:t>
      </w:r>
    </w:p>
    <w:p>
      <w:pPr>
        <w:pStyle w:val="BodyText"/>
        <w:spacing w:before="138"/>
        <w:rPr>
          <w:rFonts w:ascii="Arial"/>
          <w:b/>
        </w:rPr>
      </w:pPr>
    </w:p>
    <w:p>
      <w:pPr>
        <w:pStyle w:val="BodyText"/>
        <w:spacing w:after="0"/>
        <w:rPr>
          <w:rFonts w:ascii="Arial"/>
          <w:b/>
        </w:rPr>
        <w:sectPr>
          <w:pgSz w:w="12250" w:h="15820"/>
          <w:pgMar w:header="0" w:footer="969" w:top="1700" w:bottom="1160" w:left="1417" w:right="1275"/>
        </w:sectPr>
      </w:pPr>
    </w:p>
    <w:p>
      <w:pPr>
        <w:spacing w:before="93"/>
        <w:ind w:left="1607" w:right="38" w:hanging="1095"/>
        <w:jc w:val="left"/>
        <w:rPr>
          <w:rFonts w:ascii="Arial" w:hAnsi="Arial"/>
          <w:b/>
          <w:sz w:val="20"/>
        </w:rPr>
      </w:pPr>
      <w:r>
        <w:rPr>
          <w:rFonts w:ascii="Arial" w:hAnsi="Arial"/>
          <w:b/>
          <w:sz w:val="20"/>
        </w:rPr>
        <w:t>DIP.</w:t>
      </w:r>
      <w:r>
        <w:rPr>
          <w:rFonts w:ascii="Arial" w:hAnsi="Arial"/>
          <w:b/>
          <w:spacing w:val="-14"/>
          <w:sz w:val="20"/>
        </w:rPr>
        <w:t> </w:t>
      </w:r>
      <w:r>
        <w:rPr>
          <w:rFonts w:ascii="Arial" w:hAnsi="Arial"/>
          <w:b/>
          <w:sz w:val="20"/>
        </w:rPr>
        <w:t>ERNESTO</w:t>
      </w:r>
      <w:r>
        <w:rPr>
          <w:rFonts w:ascii="Arial" w:hAnsi="Arial"/>
          <w:b/>
          <w:spacing w:val="-13"/>
          <w:sz w:val="20"/>
        </w:rPr>
        <w:t> </w:t>
      </w:r>
      <w:r>
        <w:rPr>
          <w:rFonts w:ascii="Arial" w:hAnsi="Arial"/>
          <w:b/>
          <w:sz w:val="20"/>
        </w:rPr>
        <w:t>VÁZQUEZ</w:t>
      </w:r>
      <w:r>
        <w:rPr>
          <w:rFonts w:ascii="Arial" w:hAnsi="Arial"/>
          <w:b/>
          <w:spacing w:val="-14"/>
          <w:sz w:val="20"/>
        </w:rPr>
        <w:t> </w:t>
      </w:r>
      <w:r>
        <w:rPr>
          <w:rFonts w:ascii="Arial" w:hAnsi="Arial"/>
          <w:b/>
          <w:sz w:val="20"/>
        </w:rPr>
        <w:t>BACA. </w:t>
      </w:r>
      <w:r>
        <w:rPr>
          <w:rFonts w:ascii="Arial" w:hAnsi="Arial"/>
          <w:b/>
          <w:spacing w:val="-2"/>
          <w:sz w:val="20"/>
        </w:rPr>
        <w:t>RÚBRICA</w:t>
      </w:r>
    </w:p>
    <w:p>
      <w:pPr>
        <w:spacing w:before="93"/>
        <w:ind w:left="1535" w:right="1379" w:hanging="1023"/>
        <w:jc w:val="left"/>
        <w:rPr>
          <w:rFonts w:ascii="Arial" w:hAnsi="Arial"/>
          <w:b/>
          <w:sz w:val="20"/>
        </w:rPr>
      </w:pPr>
      <w:r>
        <w:rPr/>
        <w:br w:type="column"/>
      </w:r>
      <w:r>
        <w:rPr>
          <w:rFonts w:ascii="Arial" w:hAnsi="Arial"/>
          <w:b/>
          <w:sz w:val="20"/>
        </w:rPr>
        <w:t>DIP.</w:t>
      </w:r>
      <w:r>
        <w:rPr>
          <w:rFonts w:ascii="Arial" w:hAnsi="Arial"/>
          <w:b/>
          <w:spacing w:val="35"/>
          <w:sz w:val="20"/>
        </w:rPr>
        <w:t> </w:t>
      </w:r>
      <w:r>
        <w:rPr>
          <w:rFonts w:ascii="Arial" w:hAnsi="Arial"/>
          <w:b/>
          <w:sz w:val="20"/>
        </w:rPr>
        <w:t>EFRÉN</w:t>
      </w:r>
      <w:r>
        <w:rPr>
          <w:rFonts w:ascii="Arial" w:hAnsi="Arial"/>
          <w:b/>
          <w:spacing w:val="-9"/>
          <w:sz w:val="20"/>
        </w:rPr>
        <w:t> </w:t>
      </w:r>
      <w:r>
        <w:rPr>
          <w:rFonts w:ascii="Arial" w:hAnsi="Arial"/>
          <w:b/>
          <w:sz w:val="20"/>
        </w:rPr>
        <w:t>SALAZAR</w:t>
      </w:r>
      <w:r>
        <w:rPr>
          <w:rFonts w:ascii="Arial" w:hAnsi="Arial"/>
          <w:b/>
          <w:spacing w:val="-9"/>
          <w:sz w:val="20"/>
        </w:rPr>
        <w:t> </w:t>
      </w:r>
      <w:r>
        <w:rPr>
          <w:rFonts w:ascii="Arial" w:hAnsi="Arial"/>
          <w:b/>
          <w:sz w:val="20"/>
        </w:rPr>
        <w:t>PÉREZ. </w:t>
      </w:r>
      <w:r>
        <w:rPr>
          <w:rFonts w:ascii="Arial" w:hAnsi="Arial"/>
          <w:b/>
          <w:spacing w:val="-2"/>
          <w:sz w:val="20"/>
        </w:rPr>
        <w:t>RÚBRICA</w:t>
      </w:r>
    </w:p>
    <w:p>
      <w:pPr>
        <w:spacing w:after="0"/>
        <w:jc w:val="left"/>
        <w:rPr>
          <w:rFonts w:ascii="Arial" w:hAnsi="Arial"/>
          <w:b/>
          <w:sz w:val="20"/>
        </w:rPr>
        <w:sectPr>
          <w:type w:val="continuous"/>
          <w:pgSz w:w="12250" w:h="15820"/>
          <w:pgMar w:header="0" w:footer="969" w:top="1700" w:bottom="1160" w:left="1417" w:right="1275"/>
          <w:cols w:num="2" w:equalWidth="0">
            <w:col w:w="3661" w:space="1036"/>
            <w:col w:w="4861"/>
          </w:cols>
        </w:sectPr>
      </w:pPr>
    </w:p>
    <w:p>
      <w:pPr>
        <w:spacing w:before="229"/>
        <w:ind w:left="1" w:right="198" w:firstLine="0"/>
        <w:jc w:val="both"/>
        <w:rPr>
          <w:rFonts w:ascii="Arial" w:hAnsi="Arial"/>
          <w:b/>
          <w:sz w:val="20"/>
        </w:rPr>
      </w:pPr>
      <w:r>
        <w:rPr>
          <w:rFonts w:ascii="Arial" w:hAnsi="Arial"/>
          <w:b/>
          <w:sz w:val="20"/>
        </w:rPr>
        <w:t>EN USO DE LAS FACULTADES QUE ME CONFIERE EL ARTÍCULO 71 FRACCIÓN I DE LA CONSTITUCIÓN POLÍTICA DEL ESTADO, Y EN OBSERVANCIA DE LO DISPUESTO POR EL ARTÍCULO 5° DE LA LEY DEL PERIÓDICO OFICIAL DEL ESTADO DE HIDALGO, TENGO A BIEN PROMULGAR EL PRESENTE DECRETO, POR LO TANTO, MANDO SE IMPRIMA, PUBLIQUE Y CIRCULE, PARA SU EXACTA OBSERVANCIA Y DEBIDO CUMPLIMIENTO.</w:t>
      </w:r>
    </w:p>
    <w:p>
      <w:pPr>
        <w:spacing w:after="0"/>
        <w:jc w:val="both"/>
        <w:rPr>
          <w:rFonts w:ascii="Arial" w:hAnsi="Arial"/>
          <w:b/>
          <w:sz w:val="20"/>
        </w:rPr>
        <w:sectPr>
          <w:type w:val="continuous"/>
          <w:pgSz w:w="12250" w:h="15820"/>
          <w:pgMar w:header="0" w:footer="969" w:top="1700" w:bottom="1160" w:left="1417" w:right="1275"/>
        </w:sectPr>
      </w:pPr>
    </w:p>
    <w:p>
      <w:pPr>
        <w:spacing w:before="111"/>
        <w:ind w:left="1" w:right="0" w:firstLine="0"/>
        <w:jc w:val="left"/>
        <w:rPr>
          <w:rFonts w:ascii="Arial" w:hAnsi="Arial"/>
          <w:b/>
          <w:sz w:val="20"/>
        </w:rPr>
      </w:pPr>
      <w:r>
        <w:rPr>
          <w:rFonts w:ascii="Arial" w:hAnsi="Arial"/>
          <w:b/>
          <w:sz w:val="20"/>
        </w:rPr>
        <w:t>DADO</w:t>
      </w:r>
      <w:r>
        <w:rPr>
          <w:rFonts w:ascii="Arial" w:hAnsi="Arial"/>
          <w:b/>
          <w:spacing w:val="40"/>
          <w:sz w:val="20"/>
        </w:rPr>
        <w:t> </w:t>
      </w:r>
      <w:r>
        <w:rPr>
          <w:rFonts w:ascii="Arial" w:hAnsi="Arial"/>
          <w:b/>
          <w:sz w:val="20"/>
        </w:rPr>
        <w:t>EN</w:t>
      </w:r>
      <w:r>
        <w:rPr>
          <w:rFonts w:ascii="Arial" w:hAnsi="Arial"/>
          <w:b/>
          <w:spacing w:val="40"/>
          <w:sz w:val="20"/>
        </w:rPr>
        <w:t> </w:t>
      </w:r>
      <w:r>
        <w:rPr>
          <w:rFonts w:ascii="Arial" w:hAnsi="Arial"/>
          <w:b/>
          <w:sz w:val="20"/>
        </w:rPr>
        <w:t>LA</w:t>
      </w:r>
      <w:r>
        <w:rPr>
          <w:rFonts w:ascii="Arial" w:hAnsi="Arial"/>
          <w:b/>
          <w:spacing w:val="40"/>
          <w:sz w:val="20"/>
        </w:rPr>
        <w:t> </w:t>
      </w:r>
      <w:r>
        <w:rPr>
          <w:rFonts w:ascii="Arial" w:hAnsi="Arial"/>
          <w:b/>
          <w:sz w:val="20"/>
        </w:rPr>
        <w:t>RESIDENCIA</w:t>
      </w:r>
      <w:r>
        <w:rPr>
          <w:rFonts w:ascii="Arial" w:hAnsi="Arial"/>
          <w:b/>
          <w:spacing w:val="40"/>
          <w:sz w:val="20"/>
        </w:rPr>
        <w:t> </w:t>
      </w:r>
      <w:r>
        <w:rPr>
          <w:rFonts w:ascii="Arial" w:hAnsi="Arial"/>
          <w:b/>
          <w:sz w:val="20"/>
        </w:rPr>
        <w:t>DEL</w:t>
      </w:r>
      <w:r>
        <w:rPr>
          <w:rFonts w:ascii="Arial" w:hAnsi="Arial"/>
          <w:b/>
          <w:spacing w:val="40"/>
          <w:sz w:val="20"/>
        </w:rPr>
        <w:t> </w:t>
      </w:r>
      <w:r>
        <w:rPr>
          <w:rFonts w:ascii="Arial" w:hAnsi="Arial"/>
          <w:b/>
          <w:sz w:val="20"/>
        </w:rPr>
        <w:t>PODER</w:t>
      </w:r>
      <w:r>
        <w:rPr>
          <w:rFonts w:ascii="Arial" w:hAnsi="Arial"/>
          <w:b/>
          <w:spacing w:val="40"/>
          <w:sz w:val="20"/>
        </w:rPr>
        <w:t> </w:t>
      </w:r>
      <w:r>
        <w:rPr>
          <w:rFonts w:ascii="Arial" w:hAnsi="Arial"/>
          <w:b/>
          <w:sz w:val="20"/>
        </w:rPr>
        <w:t>EJECUTIVO</w:t>
      </w:r>
      <w:r>
        <w:rPr>
          <w:rFonts w:ascii="Arial" w:hAnsi="Arial"/>
          <w:b/>
          <w:spacing w:val="40"/>
          <w:sz w:val="20"/>
        </w:rPr>
        <w:t> </w:t>
      </w:r>
      <w:r>
        <w:rPr>
          <w:rFonts w:ascii="Arial" w:hAnsi="Arial"/>
          <w:b/>
          <w:sz w:val="20"/>
        </w:rPr>
        <w:t>DEL</w:t>
      </w:r>
      <w:r>
        <w:rPr>
          <w:rFonts w:ascii="Arial" w:hAnsi="Arial"/>
          <w:b/>
          <w:spacing w:val="40"/>
          <w:sz w:val="20"/>
        </w:rPr>
        <w:t> </w:t>
      </w:r>
      <w:r>
        <w:rPr>
          <w:rFonts w:ascii="Arial" w:hAnsi="Arial"/>
          <w:b/>
          <w:sz w:val="20"/>
        </w:rPr>
        <w:t>ESTADO</w:t>
      </w:r>
      <w:r>
        <w:rPr>
          <w:rFonts w:ascii="Arial" w:hAnsi="Arial"/>
          <w:b/>
          <w:spacing w:val="40"/>
          <w:sz w:val="20"/>
        </w:rPr>
        <w:t> </w:t>
      </w:r>
      <w:r>
        <w:rPr>
          <w:rFonts w:ascii="Arial" w:hAnsi="Arial"/>
          <w:b/>
          <w:sz w:val="20"/>
        </w:rPr>
        <w:t>LIBRE</w:t>
      </w:r>
      <w:r>
        <w:rPr>
          <w:rFonts w:ascii="Arial" w:hAnsi="Arial"/>
          <w:b/>
          <w:spacing w:val="40"/>
          <w:sz w:val="20"/>
        </w:rPr>
        <w:t> </w:t>
      </w:r>
      <w:r>
        <w:rPr>
          <w:rFonts w:ascii="Arial" w:hAnsi="Arial"/>
          <w:b/>
          <w:sz w:val="20"/>
        </w:rPr>
        <w:t>Y</w:t>
      </w:r>
      <w:r>
        <w:rPr>
          <w:rFonts w:ascii="Arial" w:hAnsi="Arial"/>
          <w:b/>
          <w:spacing w:val="40"/>
          <w:sz w:val="20"/>
        </w:rPr>
        <w:t> </w:t>
      </w:r>
      <w:r>
        <w:rPr>
          <w:rFonts w:ascii="Arial" w:hAnsi="Arial"/>
          <w:b/>
          <w:sz w:val="20"/>
        </w:rPr>
        <w:t>SOBERANO</w:t>
      </w:r>
      <w:r>
        <w:rPr>
          <w:rFonts w:ascii="Arial" w:hAnsi="Arial"/>
          <w:b/>
          <w:spacing w:val="40"/>
          <w:sz w:val="20"/>
        </w:rPr>
        <w:t> </w:t>
      </w:r>
      <w:r>
        <w:rPr>
          <w:rFonts w:ascii="Arial" w:hAnsi="Arial"/>
          <w:b/>
          <w:sz w:val="20"/>
        </w:rPr>
        <w:t>DE HIDALGO, A LOS VEINTISIETE DÍAS DEL MES DE JULIO DEL AÑO DOS MIL DIECIOCHO.</w:t>
      </w:r>
    </w:p>
    <w:p>
      <w:pPr>
        <w:pStyle w:val="BodyText"/>
        <w:spacing w:before="229"/>
        <w:rPr>
          <w:rFonts w:ascii="Arial"/>
          <w:b/>
        </w:rPr>
      </w:pPr>
    </w:p>
    <w:p>
      <w:pPr>
        <w:spacing w:before="0"/>
        <w:ind w:left="2827" w:right="3026" w:firstLine="0"/>
        <w:jc w:val="center"/>
        <w:rPr>
          <w:rFonts w:ascii="Arial"/>
          <w:b/>
          <w:sz w:val="20"/>
        </w:rPr>
      </w:pPr>
      <w:r>
        <w:rPr>
          <w:rFonts w:ascii="Arial"/>
          <w:b/>
          <w:sz w:val="20"/>
        </w:rPr>
        <w:t>EL</w:t>
      </w:r>
      <w:r>
        <w:rPr>
          <w:rFonts w:ascii="Arial"/>
          <w:b/>
          <w:spacing w:val="-14"/>
          <w:sz w:val="20"/>
        </w:rPr>
        <w:t> </w:t>
      </w:r>
      <w:r>
        <w:rPr>
          <w:rFonts w:ascii="Arial"/>
          <w:b/>
          <w:sz w:val="20"/>
        </w:rPr>
        <w:t>GOBERNADOR</w:t>
      </w:r>
      <w:r>
        <w:rPr>
          <w:rFonts w:ascii="Arial"/>
          <w:b/>
          <w:spacing w:val="-14"/>
          <w:sz w:val="20"/>
        </w:rPr>
        <w:t> </w:t>
      </w:r>
      <w:r>
        <w:rPr>
          <w:rFonts w:ascii="Arial"/>
          <w:b/>
          <w:sz w:val="20"/>
        </w:rPr>
        <w:t>CONSTITUCIONAL DEL ESTADO DE HIDALGO</w:t>
      </w:r>
    </w:p>
    <w:p>
      <w:pPr>
        <w:pStyle w:val="BodyText"/>
        <w:rPr>
          <w:rFonts w:ascii="Arial"/>
          <w:b/>
        </w:rPr>
      </w:pPr>
    </w:p>
    <w:p>
      <w:pPr>
        <w:pStyle w:val="BodyText"/>
        <w:rPr>
          <w:rFonts w:ascii="Arial"/>
          <w:b/>
        </w:rPr>
      </w:pPr>
    </w:p>
    <w:p>
      <w:pPr>
        <w:spacing w:before="0"/>
        <w:ind w:left="2827" w:right="3023" w:firstLine="0"/>
        <w:jc w:val="center"/>
        <w:rPr>
          <w:rFonts w:ascii="Arial" w:hAnsi="Arial"/>
          <w:b/>
          <w:sz w:val="20"/>
        </w:rPr>
      </w:pPr>
      <w:r>
        <w:rPr>
          <w:rFonts w:ascii="Arial" w:hAnsi="Arial"/>
          <w:b/>
          <w:sz w:val="20"/>
        </w:rPr>
        <w:t>LIC.</w:t>
      </w:r>
      <w:r>
        <w:rPr>
          <w:rFonts w:ascii="Arial" w:hAnsi="Arial"/>
          <w:b/>
          <w:spacing w:val="-13"/>
          <w:sz w:val="20"/>
        </w:rPr>
        <w:t> </w:t>
      </w:r>
      <w:r>
        <w:rPr>
          <w:rFonts w:ascii="Arial" w:hAnsi="Arial"/>
          <w:b/>
          <w:sz w:val="20"/>
        </w:rPr>
        <w:t>OMAR</w:t>
      </w:r>
      <w:r>
        <w:rPr>
          <w:rFonts w:ascii="Arial" w:hAnsi="Arial"/>
          <w:b/>
          <w:spacing w:val="-13"/>
          <w:sz w:val="20"/>
        </w:rPr>
        <w:t> </w:t>
      </w:r>
      <w:r>
        <w:rPr>
          <w:rFonts w:ascii="Arial" w:hAnsi="Arial"/>
          <w:b/>
          <w:sz w:val="20"/>
        </w:rPr>
        <w:t>FAYAD</w:t>
      </w:r>
      <w:r>
        <w:rPr>
          <w:rFonts w:ascii="Arial" w:hAnsi="Arial"/>
          <w:b/>
          <w:spacing w:val="-11"/>
          <w:sz w:val="20"/>
        </w:rPr>
        <w:t> </w:t>
      </w:r>
      <w:r>
        <w:rPr>
          <w:rFonts w:ascii="Arial" w:hAnsi="Arial"/>
          <w:b/>
          <w:sz w:val="20"/>
        </w:rPr>
        <w:t>MENESES </w:t>
      </w:r>
      <w:r>
        <w:rPr>
          <w:rFonts w:ascii="Arial" w:hAnsi="Arial"/>
          <w:b/>
          <w:spacing w:val="-2"/>
          <w:sz w:val="20"/>
        </w:rPr>
        <w:t>RÚBRICA.</w:t>
      </w:r>
    </w:p>
    <w:p>
      <w:pPr>
        <w:pStyle w:val="BodyText"/>
        <w:spacing w:before="1"/>
        <w:rPr>
          <w:rFonts w:ascii="Arial"/>
          <w:b/>
        </w:rPr>
      </w:pPr>
    </w:p>
    <w:p>
      <w:pPr>
        <w:spacing w:before="0"/>
        <w:ind w:left="1" w:right="146" w:firstLine="0"/>
        <w:jc w:val="both"/>
        <w:rPr>
          <w:rFonts w:ascii="Arial"/>
          <w:b/>
          <w:i/>
          <w:sz w:val="20"/>
        </w:rPr>
      </w:pPr>
      <w:r>
        <w:rPr>
          <w:rFonts w:ascii="Arial"/>
          <w:b/>
          <w:i/>
          <w:sz w:val="20"/>
        </w:rPr>
        <w:t>N. DE E. A CONTINUACION SE TRANSCRIBEN LOS ARTICULOS TRANSITORIOS DE LOS DECRETOS DE REFORMAS A LA PRESENTE LEY.</w:t>
      </w:r>
    </w:p>
    <w:p>
      <w:pPr>
        <w:pStyle w:val="BodyText"/>
        <w:rPr>
          <w:rFonts w:ascii="Arial"/>
          <w:b/>
          <w:i/>
        </w:rPr>
      </w:pPr>
    </w:p>
    <w:p>
      <w:pPr>
        <w:pStyle w:val="BodyText"/>
        <w:rPr>
          <w:rFonts w:ascii="Arial"/>
          <w:b/>
          <w:i/>
        </w:rPr>
      </w:pPr>
    </w:p>
    <w:p>
      <w:pPr>
        <w:spacing w:before="0"/>
        <w:ind w:left="3410" w:right="0" w:firstLine="0"/>
        <w:jc w:val="left"/>
        <w:rPr>
          <w:rFonts w:ascii="Arial"/>
          <w:i/>
          <w:sz w:val="20"/>
        </w:rPr>
      </w:pPr>
      <w:r>
        <w:rPr>
          <w:rFonts w:ascii="Arial"/>
          <w:i/>
          <w:sz w:val="20"/>
        </w:rPr>
        <w:t>P.O.</w:t>
      </w:r>
      <w:r>
        <w:rPr>
          <w:rFonts w:ascii="Arial"/>
          <w:i/>
          <w:spacing w:val="-4"/>
          <w:sz w:val="20"/>
        </w:rPr>
        <w:t> </w:t>
      </w:r>
      <w:r>
        <w:rPr>
          <w:rFonts w:ascii="Arial"/>
          <w:i/>
          <w:sz w:val="20"/>
        </w:rPr>
        <w:t>01</w:t>
      </w:r>
      <w:r>
        <w:rPr>
          <w:rFonts w:ascii="Arial"/>
          <w:i/>
          <w:spacing w:val="-4"/>
          <w:sz w:val="20"/>
        </w:rPr>
        <w:t> </w:t>
      </w:r>
      <w:r>
        <w:rPr>
          <w:rFonts w:ascii="Arial"/>
          <w:i/>
          <w:sz w:val="20"/>
        </w:rPr>
        <w:t>DE</w:t>
      </w:r>
      <w:r>
        <w:rPr>
          <w:rFonts w:ascii="Arial"/>
          <w:i/>
          <w:spacing w:val="-4"/>
          <w:sz w:val="20"/>
        </w:rPr>
        <w:t> </w:t>
      </w:r>
      <w:r>
        <w:rPr>
          <w:rFonts w:ascii="Arial"/>
          <w:i/>
          <w:sz w:val="20"/>
        </w:rPr>
        <w:t>ABRIL</w:t>
      </w:r>
      <w:r>
        <w:rPr>
          <w:rFonts w:ascii="Arial"/>
          <w:i/>
          <w:spacing w:val="-3"/>
          <w:sz w:val="20"/>
        </w:rPr>
        <w:t> </w:t>
      </w:r>
      <w:r>
        <w:rPr>
          <w:rFonts w:ascii="Arial"/>
          <w:i/>
          <w:sz w:val="20"/>
        </w:rPr>
        <w:t>DE</w:t>
      </w:r>
      <w:r>
        <w:rPr>
          <w:rFonts w:ascii="Arial"/>
          <w:i/>
          <w:spacing w:val="-3"/>
          <w:sz w:val="20"/>
        </w:rPr>
        <w:t> </w:t>
      </w:r>
      <w:r>
        <w:rPr>
          <w:rFonts w:ascii="Arial"/>
          <w:i/>
          <w:spacing w:val="-4"/>
          <w:sz w:val="20"/>
        </w:rPr>
        <w:t>2019.</w:t>
      </w:r>
    </w:p>
    <w:p>
      <w:pPr>
        <w:pStyle w:val="BodyText"/>
        <w:spacing w:before="1"/>
        <w:rPr>
          <w:rFonts w:ascii="Arial"/>
          <w:i/>
        </w:rPr>
      </w:pPr>
    </w:p>
    <w:p>
      <w:pPr>
        <w:pStyle w:val="BodyText"/>
        <w:ind w:left="1" w:right="154"/>
      </w:pPr>
      <w:r>
        <w:rPr/>
        <w:t>Artículo</w:t>
      </w:r>
      <w:r>
        <w:rPr>
          <w:spacing w:val="-4"/>
        </w:rPr>
        <w:t> </w:t>
      </w:r>
      <w:r>
        <w:rPr/>
        <w:t>Único.</w:t>
      </w:r>
      <w:r>
        <w:rPr>
          <w:spacing w:val="-2"/>
        </w:rPr>
        <w:t> </w:t>
      </w:r>
      <w:r>
        <w:rPr/>
        <w:t>El</w:t>
      </w:r>
      <w:r>
        <w:rPr>
          <w:spacing w:val="-3"/>
        </w:rPr>
        <w:t> </w:t>
      </w:r>
      <w:r>
        <w:rPr/>
        <w:t>presente</w:t>
      </w:r>
      <w:r>
        <w:rPr>
          <w:spacing w:val="-2"/>
        </w:rPr>
        <w:t> </w:t>
      </w:r>
      <w:r>
        <w:rPr/>
        <w:t>Decreto</w:t>
      </w:r>
      <w:r>
        <w:rPr>
          <w:spacing w:val="-4"/>
        </w:rPr>
        <w:t> </w:t>
      </w:r>
      <w:r>
        <w:rPr/>
        <w:t>entrará</w:t>
      </w:r>
      <w:r>
        <w:rPr>
          <w:spacing w:val="-2"/>
        </w:rPr>
        <w:t> </w:t>
      </w:r>
      <w:r>
        <w:rPr/>
        <w:t>en</w:t>
      </w:r>
      <w:r>
        <w:rPr>
          <w:spacing w:val="-4"/>
        </w:rPr>
        <w:t> </w:t>
      </w:r>
      <w:r>
        <w:rPr/>
        <w:t>vigor</w:t>
      </w:r>
      <w:r>
        <w:rPr>
          <w:spacing w:val="-3"/>
        </w:rPr>
        <w:t> </w:t>
      </w:r>
      <w:r>
        <w:rPr/>
        <w:t>al</w:t>
      </w:r>
      <w:r>
        <w:rPr>
          <w:spacing w:val="-3"/>
        </w:rPr>
        <w:t> </w:t>
      </w:r>
      <w:r>
        <w:rPr/>
        <w:t>día</w:t>
      </w:r>
      <w:r>
        <w:rPr>
          <w:spacing w:val="-4"/>
        </w:rPr>
        <w:t> </w:t>
      </w:r>
      <w:r>
        <w:rPr/>
        <w:t>siguiente</w:t>
      </w:r>
      <w:r>
        <w:rPr>
          <w:spacing w:val="-4"/>
        </w:rPr>
        <w:t> </w:t>
      </w:r>
      <w:r>
        <w:rPr/>
        <w:t>de</w:t>
      </w:r>
      <w:r>
        <w:rPr>
          <w:spacing w:val="-2"/>
        </w:rPr>
        <w:t> </w:t>
      </w:r>
      <w:r>
        <w:rPr/>
        <w:t>su</w:t>
      </w:r>
      <w:r>
        <w:rPr>
          <w:spacing w:val="-4"/>
        </w:rPr>
        <w:t> </w:t>
      </w:r>
      <w:r>
        <w:rPr/>
        <w:t>publicación</w:t>
      </w:r>
      <w:r>
        <w:rPr>
          <w:spacing w:val="-4"/>
        </w:rPr>
        <w:t> </w:t>
      </w:r>
      <w:r>
        <w:rPr/>
        <w:t>en</w:t>
      </w:r>
      <w:r>
        <w:rPr>
          <w:spacing w:val="-4"/>
        </w:rPr>
        <w:t> </w:t>
      </w:r>
      <w:r>
        <w:rPr/>
        <w:t>el</w:t>
      </w:r>
      <w:r>
        <w:rPr>
          <w:spacing w:val="-4"/>
        </w:rPr>
        <w:t> </w:t>
      </w:r>
      <w:r>
        <w:rPr/>
        <w:t>Periódico Oficial del Estado de Hidalgo</w:t>
      </w:r>
    </w:p>
    <w:p>
      <w:pPr>
        <w:pStyle w:val="BodyText"/>
        <w:spacing w:before="229"/>
      </w:pPr>
    </w:p>
    <w:p>
      <w:pPr>
        <w:spacing w:before="0"/>
        <w:ind w:left="3806" w:right="2486" w:hanging="749"/>
        <w:jc w:val="left"/>
        <w:rPr>
          <w:rFonts w:ascii="Arial"/>
          <w:i/>
          <w:sz w:val="20"/>
        </w:rPr>
      </w:pPr>
      <w:r>
        <w:rPr>
          <w:rFonts w:ascii="Arial"/>
          <w:i/>
          <w:sz w:val="20"/>
        </w:rPr>
        <w:t>P.O.</w:t>
      </w:r>
      <w:r>
        <w:rPr>
          <w:rFonts w:ascii="Arial"/>
          <w:i/>
          <w:spacing w:val="-8"/>
          <w:sz w:val="20"/>
        </w:rPr>
        <w:t> </w:t>
      </w:r>
      <w:r>
        <w:rPr>
          <w:rFonts w:ascii="Arial"/>
          <w:i/>
          <w:sz w:val="20"/>
        </w:rPr>
        <w:t>01</w:t>
      </w:r>
      <w:r>
        <w:rPr>
          <w:rFonts w:ascii="Arial"/>
          <w:i/>
          <w:spacing w:val="-8"/>
          <w:sz w:val="20"/>
        </w:rPr>
        <w:t> </w:t>
      </w:r>
      <w:r>
        <w:rPr>
          <w:rFonts w:ascii="Arial"/>
          <w:i/>
          <w:sz w:val="20"/>
        </w:rPr>
        <w:t>DE</w:t>
      </w:r>
      <w:r>
        <w:rPr>
          <w:rFonts w:ascii="Arial"/>
          <w:i/>
          <w:spacing w:val="-8"/>
          <w:sz w:val="20"/>
        </w:rPr>
        <w:t> </w:t>
      </w:r>
      <w:r>
        <w:rPr>
          <w:rFonts w:ascii="Arial"/>
          <w:i/>
          <w:sz w:val="20"/>
        </w:rPr>
        <w:t>SEPTIEMBRE</w:t>
      </w:r>
      <w:r>
        <w:rPr>
          <w:rFonts w:ascii="Arial"/>
          <w:i/>
          <w:spacing w:val="-6"/>
          <w:sz w:val="20"/>
        </w:rPr>
        <w:t> </w:t>
      </w:r>
      <w:r>
        <w:rPr>
          <w:rFonts w:ascii="Arial"/>
          <w:i/>
          <w:sz w:val="20"/>
        </w:rPr>
        <w:t>DE</w:t>
      </w:r>
      <w:r>
        <w:rPr>
          <w:rFonts w:ascii="Arial"/>
          <w:i/>
          <w:spacing w:val="-8"/>
          <w:sz w:val="20"/>
        </w:rPr>
        <w:t> </w:t>
      </w:r>
      <w:r>
        <w:rPr>
          <w:rFonts w:ascii="Arial"/>
          <w:i/>
          <w:sz w:val="20"/>
        </w:rPr>
        <w:t>2021. ALCANCE NUEVE.</w:t>
      </w:r>
    </w:p>
    <w:p>
      <w:pPr>
        <w:pStyle w:val="BodyText"/>
        <w:spacing w:before="1"/>
        <w:rPr>
          <w:rFonts w:ascii="Arial"/>
          <w:i/>
        </w:rPr>
      </w:pPr>
    </w:p>
    <w:p>
      <w:pPr>
        <w:pStyle w:val="BodyText"/>
        <w:ind w:left="1" w:right="154"/>
      </w:pPr>
      <w:r>
        <w:rPr/>
        <w:t>PRIMERO. El presente decreto entrará en vigor el día siguiente de su publicación en el Periódico Oficial del Estado de Hidalgo.</w:t>
      </w:r>
    </w:p>
    <w:p>
      <w:pPr>
        <w:pStyle w:val="BodyText"/>
        <w:spacing w:before="229"/>
        <w:ind w:left="1"/>
      </w:pPr>
      <w:r>
        <w:rPr/>
        <w:t>SEGUNDO.</w:t>
      </w:r>
      <w:r>
        <w:rPr>
          <w:spacing w:val="-8"/>
        </w:rPr>
        <w:t> </w:t>
      </w:r>
      <w:r>
        <w:rPr/>
        <w:t>Se</w:t>
      </w:r>
      <w:r>
        <w:rPr>
          <w:spacing w:val="-7"/>
        </w:rPr>
        <w:t> </w:t>
      </w:r>
      <w:r>
        <w:rPr/>
        <w:t>derogan</w:t>
      </w:r>
      <w:r>
        <w:rPr>
          <w:spacing w:val="-7"/>
        </w:rPr>
        <w:t> </w:t>
      </w:r>
      <w:r>
        <w:rPr/>
        <w:t>todas</w:t>
      </w:r>
      <w:r>
        <w:rPr>
          <w:spacing w:val="-7"/>
        </w:rPr>
        <w:t> </w:t>
      </w:r>
      <w:r>
        <w:rPr/>
        <w:t>las</w:t>
      </w:r>
      <w:r>
        <w:rPr>
          <w:spacing w:val="-4"/>
        </w:rPr>
        <w:t> </w:t>
      </w:r>
      <w:r>
        <w:rPr/>
        <w:t>disposiciones</w:t>
      </w:r>
      <w:r>
        <w:rPr>
          <w:spacing w:val="-7"/>
        </w:rPr>
        <w:t> </w:t>
      </w:r>
      <w:r>
        <w:rPr/>
        <w:t>que</w:t>
      </w:r>
      <w:r>
        <w:rPr>
          <w:spacing w:val="-7"/>
        </w:rPr>
        <w:t> </w:t>
      </w:r>
      <w:r>
        <w:rPr/>
        <w:t>se</w:t>
      </w:r>
      <w:r>
        <w:rPr>
          <w:spacing w:val="-7"/>
        </w:rPr>
        <w:t> </w:t>
      </w:r>
      <w:r>
        <w:rPr/>
        <w:t>opongan</w:t>
      </w:r>
      <w:r>
        <w:rPr>
          <w:spacing w:val="-8"/>
        </w:rPr>
        <w:t> </w:t>
      </w:r>
      <w:r>
        <w:rPr/>
        <w:t>al</w:t>
      </w:r>
      <w:r>
        <w:rPr>
          <w:spacing w:val="-9"/>
        </w:rPr>
        <w:t> </w:t>
      </w:r>
      <w:r>
        <w:rPr/>
        <w:t>presente</w:t>
      </w:r>
      <w:r>
        <w:rPr>
          <w:spacing w:val="-6"/>
        </w:rPr>
        <w:t> </w:t>
      </w:r>
      <w:r>
        <w:rPr>
          <w:spacing w:val="-2"/>
        </w:rPr>
        <w:t>Decreto.</w:t>
      </w:r>
    </w:p>
    <w:p>
      <w:pPr>
        <w:pStyle w:val="BodyText"/>
      </w:pPr>
    </w:p>
    <w:p>
      <w:pPr>
        <w:pStyle w:val="BodyText"/>
        <w:spacing w:before="2"/>
      </w:pPr>
    </w:p>
    <w:p>
      <w:pPr>
        <w:spacing w:before="0"/>
        <w:ind w:left="3729" w:right="3405" w:hanging="519"/>
        <w:jc w:val="left"/>
        <w:rPr>
          <w:rFonts w:ascii="Arial"/>
          <w:i/>
          <w:sz w:val="20"/>
        </w:rPr>
      </w:pPr>
      <w:r>
        <w:rPr>
          <w:rFonts w:ascii="Arial"/>
          <w:i/>
          <w:sz w:val="20"/>
        </w:rPr>
        <w:t>P.O.</w:t>
      </w:r>
      <w:r>
        <w:rPr>
          <w:rFonts w:ascii="Arial"/>
          <w:i/>
          <w:spacing w:val="-8"/>
          <w:sz w:val="20"/>
        </w:rPr>
        <w:t> </w:t>
      </w:r>
      <w:r>
        <w:rPr>
          <w:rFonts w:ascii="Arial"/>
          <w:i/>
          <w:sz w:val="20"/>
        </w:rPr>
        <w:t>21</w:t>
      </w:r>
      <w:r>
        <w:rPr>
          <w:rFonts w:ascii="Arial"/>
          <w:i/>
          <w:spacing w:val="-8"/>
          <w:sz w:val="20"/>
        </w:rPr>
        <w:t> </w:t>
      </w:r>
      <w:r>
        <w:rPr>
          <w:rFonts w:ascii="Arial"/>
          <w:i/>
          <w:sz w:val="20"/>
        </w:rPr>
        <w:t>DE</w:t>
      </w:r>
      <w:r>
        <w:rPr>
          <w:rFonts w:ascii="Arial"/>
          <w:i/>
          <w:spacing w:val="-8"/>
          <w:sz w:val="20"/>
        </w:rPr>
        <w:t> </w:t>
      </w:r>
      <w:r>
        <w:rPr>
          <w:rFonts w:ascii="Arial"/>
          <w:i/>
          <w:sz w:val="20"/>
        </w:rPr>
        <w:t>OCTUBRE</w:t>
      </w:r>
      <w:r>
        <w:rPr>
          <w:rFonts w:ascii="Arial"/>
          <w:i/>
          <w:spacing w:val="-8"/>
          <w:sz w:val="20"/>
        </w:rPr>
        <w:t> </w:t>
      </w:r>
      <w:r>
        <w:rPr>
          <w:rFonts w:ascii="Arial"/>
          <w:i/>
          <w:sz w:val="20"/>
        </w:rPr>
        <w:t>DE</w:t>
      </w:r>
      <w:r>
        <w:rPr>
          <w:rFonts w:ascii="Arial"/>
          <w:i/>
          <w:spacing w:val="-6"/>
          <w:sz w:val="20"/>
        </w:rPr>
        <w:t> </w:t>
      </w:r>
      <w:r>
        <w:rPr>
          <w:rFonts w:ascii="Arial"/>
          <w:i/>
          <w:sz w:val="20"/>
        </w:rPr>
        <w:t>2022. ALCANCE CUATRO.</w:t>
      </w:r>
    </w:p>
    <w:p>
      <w:pPr>
        <w:pStyle w:val="BodyText"/>
        <w:spacing w:before="229"/>
        <w:ind w:left="1"/>
      </w:pPr>
      <w:r>
        <w:rPr/>
        <w:t>ÚNICO. El presente Decreto entrará en vigor al día siguiente de su publicación en el Periódico Oficial del Estado de Hidalgo.</w:t>
      </w:r>
    </w:p>
    <w:p>
      <w:pPr>
        <w:pStyle w:val="BodyText"/>
        <w:spacing w:before="229"/>
      </w:pPr>
    </w:p>
    <w:p>
      <w:pPr>
        <w:spacing w:before="0"/>
        <w:ind w:left="3885" w:right="3516" w:hanging="545"/>
        <w:jc w:val="left"/>
        <w:rPr>
          <w:rFonts w:ascii="Arial"/>
          <w:i/>
          <w:sz w:val="20"/>
        </w:rPr>
      </w:pPr>
      <w:r>
        <w:rPr>
          <w:rFonts w:ascii="Arial"/>
          <w:i/>
          <w:sz w:val="20"/>
        </w:rPr>
        <w:t>P.O.</w:t>
      </w:r>
      <w:r>
        <w:rPr>
          <w:rFonts w:ascii="Arial"/>
          <w:i/>
          <w:spacing w:val="-8"/>
          <w:sz w:val="20"/>
        </w:rPr>
        <w:t> </w:t>
      </w:r>
      <w:r>
        <w:rPr>
          <w:rFonts w:ascii="Arial"/>
          <w:i/>
          <w:sz w:val="20"/>
        </w:rPr>
        <w:t>31</w:t>
      </w:r>
      <w:r>
        <w:rPr>
          <w:rFonts w:ascii="Arial"/>
          <w:i/>
          <w:spacing w:val="-8"/>
          <w:sz w:val="20"/>
        </w:rPr>
        <w:t> </w:t>
      </w:r>
      <w:r>
        <w:rPr>
          <w:rFonts w:ascii="Arial"/>
          <w:i/>
          <w:sz w:val="20"/>
        </w:rPr>
        <w:t>DE</w:t>
      </w:r>
      <w:r>
        <w:rPr>
          <w:rFonts w:ascii="Arial"/>
          <w:i/>
          <w:spacing w:val="-8"/>
          <w:sz w:val="20"/>
        </w:rPr>
        <w:t> </w:t>
      </w:r>
      <w:r>
        <w:rPr>
          <w:rFonts w:ascii="Arial"/>
          <w:i/>
          <w:sz w:val="20"/>
        </w:rPr>
        <w:t>MARZO</w:t>
      </w:r>
      <w:r>
        <w:rPr>
          <w:rFonts w:ascii="Arial"/>
          <w:i/>
          <w:spacing w:val="-7"/>
          <w:sz w:val="20"/>
        </w:rPr>
        <w:t> </w:t>
      </w:r>
      <w:r>
        <w:rPr>
          <w:rFonts w:ascii="Arial"/>
          <w:i/>
          <w:sz w:val="20"/>
        </w:rPr>
        <w:t>DE</w:t>
      </w:r>
      <w:r>
        <w:rPr>
          <w:rFonts w:ascii="Arial"/>
          <w:i/>
          <w:spacing w:val="-8"/>
          <w:sz w:val="20"/>
        </w:rPr>
        <w:t> </w:t>
      </w:r>
      <w:r>
        <w:rPr>
          <w:rFonts w:ascii="Arial"/>
          <w:i/>
          <w:sz w:val="20"/>
        </w:rPr>
        <w:t>2023. ALCANCE TRES.</w:t>
      </w:r>
    </w:p>
    <w:p>
      <w:pPr>
        <w:pStyle w:val="BodyText"/>
        <w:spacing w:before="1"/>
        <w:rPr>
          <w:rFonts w:ascii="Arial"/>
          <w:i/>
        </w:rPr>
      </w:pPr>
    </w:p>
    <w:p>
      <w:pPr>
        <w:pStyle w:val="BodyText"/>
        <w:ind w:left="1"/>
      </w:pPr>
      <w:r>
        <w:rPr/>
        <w:t>ÚNICO. El presente Decreto entrará en vigor al día siguiente de su publicación en el Periódico Oficial del Estado de Hidalgo.</w:t>
      </w:r>
    </w:p>
    <w:p>
      <w:pPr>
        <w:pStyle w:val="BodyText"/>
        <w:spacing w:before="229"/>
      </w:pPr>
    </w:p>
    <w:p>
      <w:pPr>
        <w:spacing w:before="0"/>
        <w:ind w:left="3729" w:right="3516" w:hanging="324"/>
        <w:jc w:val="left"/>
        <w:rPr>
          <w:rFonts w:ascii="Arial"/>
          <w:i/>
          <w:sz w:val="20"/>
        </w:rPr>
      </w:pPr>
      <w:r>
        <w:rPr>
          <w:rFonts w:ascii="Arial"/>
          <w:i/>
          <w:sz w:val="20"/>
        </w:rPr>
        <w:t>P.O.</w:t>
      </w:r>
      <w:r>
        <w:rPr>
          <w:rFonts w:ascii="Arial"/>
          <w:i/>
          <w:spacing w:val="-8"/>
          <w:sz w:val="20"/>
        </w:rPr>
        <w:t> </w:t>
      </w:r>
      <w:r>
        <w:rPr>
          <w:rFonts w:ascii="Arial"/>
          <w:i/>
          <w:sz w:val="20"/>
        </w:rPr>
        <w:t>03</w:t>
      </w:r>
      <w:r>
        <w:rPr>
          <w:rFonts w:ascii="Arial"/>
          <w:i/>
          <w:spacing w:val="-8"/>
          <w:sz w:val="20"/>
        </w:rPr>
        <w:t> </w:t>
      </w:r>
      <w:r>
        <w:rPr>
          <w:rFonts w:ascii="Arial"/>
          <w:i/>
          <w:sz w:val="20"/>
        </w:rPr>
        <w:t>DE</w:t>
      </w:r>
      <w:r>
        <w:rPr>
          <w:rFonts w:ascii="Arial"/>
          <w:i/>
          <w:spacing w:val="-8"/>
          <w:sz w:val="20"/>
        </w:rPr>
        <w:t> </w:t>
      </w:r>
      <w:r>
        <w:rPr>
          <w:rFonts w:ascii="Arial"/>
          <w:i/>
          <w:sz w:val="20"/>
        </w:rPr>
        <w:t>MAYO</w:t>
      </w:r>
      <w:r>
        <w:rPr>
          <w:rFonts w:ascii="Arial"/>
          <w:i/>
          <w:spacing w:val="-7"/>
          <w:sz w:val="20"/>
        </w:rPr>
        <w:t> </w:t>
      </w:r>
      <w:r>
        <w:rPr>
          <w:rFonts w:ascii="Arial"/>
          <w:i/>
          <w:sz w:val="20"/>
        </w:rPr>
        <w:t>DE</w:t>
      </w:r>
      <w:r>
        <w:rPr>
          <w:rFonts w:ascii="Arial"/>
          <w:i/>
          <w:spacing w:val="-7"/>
          <w:sz w:val="20"/>
        </w:rPr>
        <w:t> </w:t>
      </w:r>
      <w:r>
        <w:rPr>
          <w:rFonts w:ascii="Arial"/>
          <w:i/>
          <w:sz w:val="20"/>
        </w:rPr>
        <w:t>2024.</w:t>
      </w:r>
      <w:r>
        <w:rPr>
          <w:rFonts w:ascii="Arial"/>
          <w:i/>
          <w:sz w:val="20"/>
        </w:rPr>
        <w:t> ALCANCE CUATRO.</w:t>
      </w:r>
    </w:p>
    <w:p>
      <w:pPr>
        <w:pStyle w:val="BodyText"/>
        <w:spacing w:before="2"/>
        <w:rPr>
          <w:rFonts w:ascii="Arial"/>
          <w:i/>
        </w:rPr>
      </w:pPr>
    </w:p>
    <w:p>
      <w:pPr>
        <w:pStyle w:val="BodyText"/>
        <w:ind w:left="1"/>
      </w:pPr>
      <w:r>
        <w:rPr/>
        <w:t>ÚNICO. El presente decreto entrará en vigor al día siguiente a su publicación en el Periódico Oficial del Estado de Hidalgo.</w:t>
      </w:r>
    </w:p>
    <w:p>
      <w:pPr>
        <w:pStyle w:val="BodyText"/>
        <w:spacing w:before="229"/>
      </w:pPr>
    </w:p>
    <w:p>
      <w:pPr>
        <w:spacing w:before="0"/>
        <w:ind w:left="1" w:right="140" w:firstLine="0"/>
        <w:jc w:val="both"/>
        <w:rPr>
          <w:rFonts w:ascii="Arial" w:hAnsi="Arial"/>
          <w:i/>
          <w:sz w:val="20"/>
        </w:rPr>
      </w:pPr>
      <w:r>
        <w:rPr>
          <w:rFonts w:ascii="Arial" w:hAnsi="Arial"/>
          <w:i/>
          <w:sz w:val="20"/>
        </w:rPr>
        <w:t>N. DE E. A CONTINUACIÓN SE TRANSCRIBEN LOS ARTÍCULOS TRANSITORIOS DE LOS DECRETOS 933, 936 y 943 DE REFORMAS A LA PRESENTE LEY, PUBLICADOS EN LA MISMA </w:t>
      </w:r>
      <w:r>
        <w:rPr>
          <w:rFonts w:ascii="Arial" w:hAnsi="Arial"/>
          <w:i/>
          <w:spacing w:val="-2"/>
          <w:sz w:val="20"/>
        </w:rPr>
        <w:t>FECHA.</w:t>
      </w:r>
    </w:p>
    <w:p>
      <w:pPr>
        <w:spacing w:after="0"/>
        <w:jc w:val="both"/>
        <w:rPr>
          <w:rFonts w:ascii="Arial" w:hAnsi="Arial"/>
          <w:i/>
          <w:sz w:val="20"/>
        </w:rPr>
        <w:sectPr>
          <w:pgSz w:w="12250" w:h="15820"/>
          <w:pgMar w:header="0" w:footer="969" w:top="1700" w:bottom="1160" w:left="1417" w:right="1275"/>
        </w:sectPr>
      </w:pPr>
    </w:p>
    <w:p>
      <w:pPr>
        <w:pStyle w:val="BodyText"/>
        <w:rPr>
          <w:rFonts w:ascii="Arial"/>
          <w:i/>
        </w:rPr>
      </w:pPr>
    </w:p>
    <w:p>
      <w:pPr>
        <w:pStyle w:val="BodyText"/>
        <w:spacing w:before="109"/>
        <w:rPr>
          <w:rFonts w:ascii="Arial"/>
          <w:i/>
        </w:rPr>
      </w:pPr>
    </w:p>
    <w:p>
      <w:pPr>
        <w:spacing w:before="1"/>
        <w:ind w:left="3885" w:right="3516" w:hanging="480"/>
        <w:jc w:val="left"/>
        <w:rPr>
          <w:rFonts w:ascii="Arial"/>
          <w:i/>
          <w:sz w:val="20"/>
        </w:rPr>
      </w:pPr>
      <w:r>
        <w:rPr>
          <w:rFonts w:ascii="Arial"/>
          <w:i/>
          <w:sz w:val="20"/>
        </w:rPr>
        <w:t>P.O.</w:t>
      </w:r>
      <w:r>
        <w:rPr>
          <w:rFonts w:ascii="Arial"/>
          <w:i/>
          <w:spacing w:val="-8"/>
          <w:sz w:val="20"/>
        </w:rPr>
        <w:t> </w:t>
      </w:r>
      <w:r>
        <w:rPr>
          <w:rFonts w:ascii="Arial"/>
          <w:i/>
          <w:sz w:val="20"/>
        </w:rPr>
        <w:t>30</w:t>
      </w:r>
      <w:r>
        <w:rPr>
          <w:rFonts w:ascii="Arial"/>
          <w:i/>
          <w:spacing w:val="-8"/>
          <w:sz w:val="20"/>
        </w:rPr>
        <w:t> </w:t>
      </w:r>
      <w:r>
        <w:rPr>
          <w:rFonts w:ascii="Arial"/>
          <w:i/>
          <w:sz w:val="20"/>
        </w:rPr>
        <w:t>DE</w:t>
      </w:r>
      <w:r>
        <w:rPr>
          <w:rFonts w:ascii="Arial"/>
          <w:i/>
          <w:spacing w:val="-8"/>
          <w:sz w:val="20"/>
        </w:rPr>
        <w:t> </w:t>
      </w:r>
      <w:r>
        <w:rPr>
          <w:rFonts w:ascii="Arial"/>
          <w:i/>
          <w:sz w:val="20"/>
        </w:rPr>
        <w:t>MAYO</w:t>
      </w:r>
      <w:r>
        <w:rPr>
          <w:rFonts w:ascii="Arial"/>
          <w:i/>
          <w:spacing w:val="-7"/>
          <w:sz w:val="20"/>
        </w:rPr>
        <w:t> </w:t>
      </w:r>
      <w:r>
        <w:rPr>
          <w:rFonts w:ascii="Arial"/>
          <w:i/>
          <w:sz w:val="20"/>
        </w:rPr>
        <w:t>DE</w:t>
      </w:r>
      <w:r>
        <w:rPr>
          <w:rFonts w:ascii="Arial"/>
          <w:i/>
          <w:spacing w:val="-7"/>
          <w:sz w:val="20"/>
        </w:rPr>
        <w:t> </w:t>
      </w:r>
      <w:r>
        <w:rPr>
          <w:rFonts w:ascii="Arial"/>
          <w:i/>
          <w:sz w:val="20"/>
        </w:rPr>
        <w:t>2024.</w:t>
      </w:r>
      <w:r>
        <w:rPr>
          <w:rFonts w:ascii="Arial"/>
          <w:i/>
          <w:sz w:val="20"/>
        </w:rPr>
        <w:t> ALCANCE TRES.</w:t>
      </w:r>
    </w:p>
    <w:p>
      <w:pPr>
        <w:spacing w:before="1"/>
        <w:ind w:left="2519" w:right="2715" w:firstLine="0"/>
        <w:jc w:val="center"/>
        <w:rPr>
          <w:rFonts w:ascii="Arial"/>
          <w:i/>
          <w:sz w:val="20"/>
        </w:rPr>
      </w:pPr>
      <w:r>
        <w:rPr>
          <w:rFonts w:ascii="Arial"/>
          <w:i/>
          <w:sz w:val="20"/>
        </w:rPr>
        <w:t>(Decreto</w:t>
      </w:r>
      <w:r>
        <w:rPr>
          <w:rFonts w:ascii="Arial"/>
          <w:i/>
          <w:spacing w:val="-12"/>
          <w:sz w:val="20"/>
        </w:rPr>
        <w:t> </w:t>
      </w:r>
      <w:r>
        <w:rPr>
          <w:rFonts w:ascii="Arial"/>
          <w:i/>
          <w:spacing w:val="-4"/>
          <w:sz w:val="20"/>
        </w:rPr>
        <w:t>933)</w:t>
      </w:r>
    </w:p>
    <w:p>
      <w:pPr>
        <w:pStyle w:val="BodyText"/>
        <w:rPr>
          <w:rFonts w:ascii="Arial"/>
          <w:i/>
        </w:rPr>
      </w:pPr>
    </w:p>
    <w:p>
      <w:pPr>
        <w:pStyle w:val="BodyText"/>
        <w:ind w:left="1" w:right="154"/>
      </w:pPr>
      <w:r>
        <w:rPr/>
        <w:t>ÚNICO. El presente decreto entrará en vigor el día siguiente al de su publicación en el Periódico Oficial del Estado de Hidalgo.</w:t>
      </w:r>
    </w:p>
    <w:p>
      <w:pPr>
        <w:pStyle w:val="BodyText"/>
        <w:spacing w:before="229"/>
      </w:pPr>
    </w:p>
    <w:p>
      <w:pPr>
        <w:spacing w:before="1"/>
        <w:ind w:left="3885" w:right="3516" w:hanging="480"/>
        <w:jc w:val="left"/>
        <w:rPr>
          <w:rFonts w:ascii="Arial"/>
          <w:i/>
          <w:sz w:val="20"/>
        </w:rPr>
      </w:pPr>
      <w:r>
        <w:rPr>
          <w:rFonts w:ascii="Arial"/>
          <w:i/>
          <w:sz w:val="20"/>
        </w:rPr>
        <w:t>P.O.</w:t>
      </w:r>
      <w:r>
        <w:rPr>
          <w:rFonts w:ascii="Arial"/>
          <w:i/>
          <w:spacing w:val="-8"/>
          <w:sz w:val="20"/>
        </w:rPr>
        <w:t> </w:t>
      </w:r>
      <w:r>
        <w:rPr>
          <w:rFonts w:ascii="Arial"/>
          <w:i/>
          <w:sz w:val="20"/>
        </w:rPr>
        <w:t>30</w:t>
      </w:r>
      <w:r>
        <w:rPr>
          <w:rFonts w:ascii="Arial"/>
          <w:i/>
          <w:spacing w:val="-8"/>
          <w:sz w:val="20"/>
        </w:rPr>
        <w:t> </w:t>
      </w:r>
      <w:r>
        <w:rPr>
          <w:rFonts w:ascii="Arial"/>
          <w:i/>
          <w:sz w:val="20"/>
        </w:rPr>
        <w:t>DE</w:t>
      </w:r>
      <w:r>
        <w:rPr>
          <w:rFonts w:ascii="Arial"/>
          <w:i/>
          <w:spacing w:val="-8"/>
          <w:sz w:val="20"/>
        </w:rPr>
        <w:t> </w:t>
      </w:r>
      <w:r>
        <w:rPr>
          <w:rFonts w:ascii="Arial"/>
          <w:i/>
          <w:sz w:val="20"/>
        </w:rPr>
        <w:t>MAYO</w:t>
      </w:r>
      <w:r>
        <w:rPr>
          <w:rFonts w:ascii="Arial"/>
          <w:i/>
          <w:spacing w:val="-7"/>
          <w:sz w:val="20"/>
        </w:rPr>
        <w:t> </w:t>
      </w:r>
      <w:r>
        <w:rPr>
          <w:rFonts w:ascii="Arial"/>
          <w:i/>
          <w:sz w:val="20"/>
        </w:rPr>
        <w:t>DE</w:t>
      </w:r>
      <w:r>
        <w:rPr>
          <w:rFonts w:ascii="Arial"/>
          <w:i/>
          <w:spacing w:val="-7"/>
          <w:sz w:val="20"/>
        </w:rPr>
        <w:t> </w:t>
      </w:r>
      <w:r>
        <w:rPr>
          <w:rFonts w:ascii="Arial"/>
          <w:i/>
          <w:sz w:val="20"/>
        </w:rPr>
        <w:t>2024.</w:t>
      </w:r>
      <w:r>
        <w:rPr>
          <w:rFonts w:ascii="Arial"/>
          <w:i/>
          <w:sz w:val="20"/>
        </w:rPr>
        <w:t> ALCANCE TRES.</w:t>
      </w:r>
    </w:p>
    <w:p>
      <w:pPr>
        <w:spacing w:before="0"/>
        <w:ind w:left="2519" w:right="2715" w:firstLine="0"/>
        <w:jc w:val="center"/>
        <w:rPr>
          <w:rFonts w:ascii="Arial"/>
          <w:i/>
          <w:sz w:val="20"/>
        </w:rPr>
      </w:pPr>
      <w:r>
        <w:rPr>
          <w:rFonts w:ascii="Arial"/>
          <w:i/>
          <w:sz w:val="20"/>
        </w:rPr>
        <w:t>(Decreto</w:t>
      </w:r>
      <w:r>
        <w:rPr>
          <w:rFonts w:ascii="Arial"/>
          <w:i/>
          <w:spacing w:val="-12"/>
          <w:sz w:val="20"/>
        </w:rPr>
        <w:t> </w:t>
      </w:r>
      <w:r>
        <w:rPr>
          <w:rFonts w:ascii="Arial"/>
          <w:i/>
          <w:spacing w:val="-4"/>
          <w:sz w:val="20"/>
        </w:rPr>
        <w:t>936)</w:t>
      </w:r>
    </w:p>
    <w:p>
      <w:pPr>
        <w:pStyle w:val="BodyText"/>
        <w:spacing w:before="229"/>
        <w:ind w:left="1" w:right="154"/>
      </w:pPr>
      <w:r>
        <w:rPr/>
        <w:t>ÚNICO. El presente decreto entrará en vigor el día siguiente al de su publicación en el Periódico Oficial del Estado de Hidalgo.</w:t>
      </w:r>
    </w:p>
    <w:p>
      <w:pPr>
        <w:pStyle w:val="BodyText"/>
      </w:pPr>
    </w:p>
    <w:p>
      <w:pPr>
        <w:pStyle w:val="BodyText"/>
        <w:spacing w:before="2"/>
      </w:pPr>
    </w:p>
    <w:p>
      <w:pPr>
        <w:spacing w:before="0"/>
        <w:ind w:left="3885" w:right="3516" w:hanging="480"/>
        <w:jc w:val="left"/>
        <w:rPr>
          <w:rFonts w:ascii="Arial"/>
          <w:i/>
          <w:sz w:val="20"/>
        </w:rPr>
      </w:pPr>
      <w:r>
        <w:rPr>
          <w:rFonts w:ascii="Arial"/>
          <w:i/>
          <w:sz w:val="20"/>
        </w:rPr>
        <w:t>P.O.</w:t>
      </w:r>
      <w:r>
        <w:rPr>
          <w:rFonts w:ascii="Arial"/>
          <w:i/>
          <w:spacing w:val="-8"/>
          <w:sz w:val="20"/>
        </w:rPr>
        <w:t> </w:t>
      </w:r>
      <w:r>
        <w:rPr>
          <w:rFonts w:ascii="Arial"/>
          <w:i/>
          <w:sz w:val="20"/>
        </w:rPr>
        <w:t>30</w:t>
      </w:r>
      <w:r>
        <w:rPr>
          <w:rFonts w:ascii="Arial"/>
          <w:i/>
          <w:spacing w:val="-8"/>
          <w:sz w:val="20"/>
        </w:rPr>
        <w:t> </w:t>
      </w:r>
      <w:r>
        <w:rPr>
          <w:rFonts w:ascii="Arial"/>
          <w:i/>
          <w:sz w:val="20"/>
        </w:rPr>
        <w:t>DE</w:t>
      </w:r>
      <w:r>
        <w:rPr>
          <w:rFonts w:ascii="Arial"/>
          <w:i/>
          <w:spacing w:val="-8"/>
          <w:sz w:val="20"/>
        </w:rPr>
        <w:t> </w:t>
      </w:r>
      <w:r>
        <w:rPr>
          <w:rFonts w:ascii="Arial"/>
          <w:i/>
          <w:sz w:val="20"/>
        </w:rPr>
        <w:t>MAYO</w:t>
      </w:r>
      <w:r>
        <w:rPr>
          <w:rFonts w:ascii="Arial"/>
          <w:i/>
          <w:spacing w:val="-7"/>
          <w:sz w:val="20"/>
        </w:rPr>
        <w:t> </w:t>
      </w:r>
      <w:r>
        <w:rPr>
          <w:rFonts w:ascii="Arial"/>
          <w:i/>
          <w:sz w:val="20"/>
        </w:rPr>
        <w:t>DE</w:t>
      </w:r>
      <w:r>
        <w:rPr>
          <w:rFonts w:ascii="Arial"/>
          <w:i/>
          <w:spacing w:val="-7"/>
          <w:sz w:val="20"/>
        </w:rPr>
        <w:t> </w:t>
      </w:r>
      <w:r>
        <w:rPr>
          <w:rFonts w:ascii="Arial"/>
          <w:i/>
          <w:sz w:val="20"/>
        </w:rPr>
        <w:t>2024.</w:t>
      </w:r>
      <w:r>
        <w:rPr>
          <w:rFonts w:ascii="Arial"/>
          <w:i/>
          <w:sz w:val="20"/>
        </w:rPr>
        <w:t> ALCANCE TRES.</w:t>
      </w:r>
    </w:p>
    <w:p>
      <w:pPr>
        <w:spacing w:line="228" w:lineRule="exact" w:before="0"/>
        <w:ind w:left="2519" w:right="2715" w:firstLine="0"/>
        <w:jc w:val="center"/>
        <w:rPr>
          <w:rFonts w:ascii="Arial"/>
          <w:i/>
          <w:sz w:val="20"/>
        </w:rPr>
      </w:pPr>
      <w:r>
        <w:rPr>
          <w:rFonts w:ascii="Arial"/>
          <w:i/>
          <w:sz w:val="20"/>
        </w:rPr>
        <w:t>(Decreto</w:t>
      </w:r>
      <w:r>
        <w:rPr>
          <w:rFonts w:ascii="Arial"/>
          <w:i/>
          <w:spacing w:val="-12"/>
          <w:sz w:val="20"/>
        </w:rPr>
        <w:t> </w:t>
      </w:r>
      <w:r>
        <w:rPr>
          <w:rFonts w:ascii="Arial"/>
          <w:i/>
          <w:spacing w:val="-4"/>
          <w:sz w:val="20"/>
        </w:rPr>
        <w:t>943)</w:t>
      </w:r>
    </w:p>
    <w:p>
      <w:pPr>
        <w:pStyle w:val="BodyText"/>
        <w:spacing w:before="1"/>
        <w:rPr>
          <w:rFonts w:ascii="Arial"/>
          <w:i/>
        </w:rPr>
      </w:pPr>
    </w:p>
    <w:p>
      <w:pPr>
        <w:pStyle w:val="BodyText"/>
        <w:ind w:left="1" w:right="154"/>
      </w:pPr>
      <w:r>
        <w:rPr/>
        <w:t>ÚNICO. El presente Decreto entrará en vigor al día siguiente al de su publicación en el Periódico Oficial del Estado de Hidalgo.</w:t>
      </w:r>
    </w:p>
    <w:p>
      <w:pPr>
        <w:pStyle w:val="BodyText"/>
        <w:spacing w:before="229"/>
      </w:pPr>
    </w:p>
    <w:p>
      <w:pPr>
        <w:spacing w:before="0"/>
        <w:ind w:left="3729" w:right="3516" w:hanging="274"/>
        <w:jc w:val="left"/>
        <w:rPr>
          <w:rFonts w:ascii="Arial"/>
          <w:i/>
          <w:sz w:val="20"/>
        </w:rPr>
      </w:pPr>
      <w:r>
        <w:rPr>
          <w:rFonts w:ascii="Arial"/>
          <w:i/>
          <w:sz w:val="20"/>
        </w:rPr>
        <w:t>P.O.</w:t>
      </w:r>
      <w:r>
        <w:rPr>
          <w:rFonts w:ascii="Arial"/>
          <w:i/>
          <w:spacing w:val="-9"/>
          <w:sz w:val="20"/>
        </w:rPr>
        <w:t> </w:t>
      </w:r>
      <w:r>
        <w:rPr>
          <w:rFonts w:ascii="Arial"/>
          <w:i/>
          <w:sz w:val="20"/>
        </w:rPr>
        <w:t>7</w:t>
      </w:r>
      <w:r>
        <w:rPr>
          <w:rFonts w:ascii="Arial"/>
          <w:i/>
          <w:spacing w:val="-7"/>
          <w:sz w:val="20"/>
        </w:rPr>
        <w:t> </w:t>
      </w:r>
      <w:r>
        <w:rPr>
          <w:rFonts w:ascii="Arial"/>
          <w:i/>
          <w:sz w:val="20"/>
        </w:rPr>
        <w:t>DE</w:t>
      </w:r>
      <w:r>
        <w:rPr>
          <w:rFonts w:ascii="Arial"/>
          <w:i/>
          <w:spacing w:val="-9"/>
          <w:sz w:val="20"/>
        </w:rPr>
        <w:t> </w:t>
      </w:r>
      <w:r>
        <w:rPr>
          <w:rFonts w:ascii="Arial"/>
          <w:i/>
          <w:sz w:val="20"/>
        </w:rPr>
        <w:t>JUNIO</w:t>
      </w:r>
      <w:r>
        <w:rPr>
          <w:rFonts w:ascii="Arial"/>
          <w:i/>
          <w:spacing w:val="-8"/>
          <w:sz w:val="20"/>
        </w:rPr>
        <w:t> </w:t>
      </w:r>
      <w:r>
        <w:rPr>
          <w:rFonts w:ascii="Arial"/>
          <w:i/>
          <w:sz w:val="20"/>
        </w:rPr>
        <w:t>DE</w:t>
      </w:r>
      <w:r>
        <w:rPr>
          <w:rFonts w:ascii="Arial"/>
          <w:i/>
          <w:spacing w:val="-7"/>
          <w:sz w:val="20"/>
        </w:rPr>
        <w:t> </w:t>
      </w:r>
      <w:r>
        <w:rPr>
          <w:rFonts w:ascii="Arial"/>
          <w:i/>
          <w:sz w:val="20"/>
        </w:rPr>
        <w:t>2024.</w:t>
      </w:r>
      <w:r>
        <w:rPr>
          <w:rFonts w:ascii="Arial"/>
          <w:i/>
          <w:sz w:val="20"/>
        </w:rPr>
        <w:t> ALCANCE CUATRO.</w:t>
      </w:r>
    </w:p>
    <w:p>
      <w:pPr>
        <w:pStyle w:val="BodyText"/>
        <w:spacing w:before="1"/>
        <w:rPr>
          <w:rFonts w:ascii="Arial"/>
          <w:i/>
        </w:rPr>
      </w:pPr>
    </w:p>
    <w:p>
      <w:pPr>
        <w:pStyle w:val="BodyText"/>
        <w:spacing w:before="1"/>
        <w:ind w:left="1"/>
      </w:pPr>
      <w:r>
        <w:rPr/>
        <w:t>ÚNICO. El presente Decreto entrará en vigor al día siguiente de su publicación en el Periódico Oficial del Estado de Hidalgo.</w:t>
      </w:r>
    </w:p>
    <w:p>
      <w:pPr>
        <w:pStyle w:val="BodyText"/>
        <w:spacing w:before="229"/>
      </w:pPr>
    </w:p>
    <w:p>
      <w:pPr>
        <w:spacing w:before="0"/>
        <w:ind w:left="3957" w:right="3405" w:hanging="658"/>
        <w:jc w:val="left"/>
        <w:rPr>
          <w:rFonts w:ascii="Arial"/>
          <w:i/>
          <w:sz w:val="20"/>
        </w:rPr>
      </w:pPr>
      <w:r>
        <w:rPr>
          <w:rFonts w:ascii="Arial"/>
          <w:i/>
          <w:sz w:val="20"/>
        </w:rPr>
        <w:t>P.O.</w:t>
      </w:r>
      <w:r>
        <w:rPr>
          <w:rFonts w:ascii="Arial"/>
          <w:i/>
          <w:spacing w:val="-9"/>
          <w:sz w:val="20"/>
        </w:rPr>
        <w:t> </w:t>
      </w:r>
      <w:r>
        <w:rPr>
          <w:rFonts w:ascii="Arial"/>
          <w:i/>
          <w:sz w:val="20"/>
        </w:rPr>
        <w:t>20</w:t>
      </w:r>
      <w:r>
        <w:rPr>
          <w:rFonts w:ascii="Arial"/>
          <w:i/>
          <w:spacing w:val="-9"/>
          <w:sz w:val="20"/>
        </w:rPr>
        <w:t> </w:t>
      </w:r>
      <w:r>
        <w:rPr>
          <w:rFonts w:ascii="Arial"/>
          <w:i/>
          <w:sz w:val="20"/>
        </w:rPr>
        <w:t>DE</w:t>
      </w:r>
      <w:r>
        <w:rPr>
          <w:rFonts w:ascii="Arial"/>
          <w:i/>
          <w:spacing w:val="-9"/>
          <w:sz w:val="20"/>
        </w:rPr>
        <w:t> </w:t>
      </w:r>
      <w:r>
        <w:rPr>
          <w:rFonts w:ascii="Arial"/>
          <w:i/>
          <w:sz w:val="20"/>
        </w:rPr>
        <w:t>AGOSTO</w:t>
      </w:r>
      <w:r>
        <w:rPr>
          <w:rFonts w:ascii="Arial"/>
          <w:i/>
          <w:spacing w:val="-6"/>
          <w:sz w:val="20"/>
        </w:rPr>
        <w:t> </w:t>
      </w:r>
      <w:r>
        <w:rPr>
          <w:rFonts w:ascii="Arial"/>
          <w:i/>
          <w:sz w:val="20"/>
        </w:rPr>
        <w:t>DE</w:t>
      </w:r>
      <w:r>
        <w:rPr>
          <w:rFonts w:ascii="Arial"/>
          <w:i/>
          <w:spacing w:val="-7"/>
          <w:sz w:val="20"/>
        </w:rPr>
        <w:t> </w:t>
      </w:r>
      <w:r>
        <w:rPr>
          <w:rFonts w:ascii="Arial"/>
          <w:i/>
          <w:sz w:val="20"/>
        </w:rPr>
        <w:t>2024. ALCANCE UNO.</w:t>
      </w:r>
    </w:p>
    <w:p>
      <w:pPr>
        <w:pStyle w:val="BodyText"/>
        <w:spacing w:before="1"/>
        <w:rPr>
          <w:rFonts w:ascii="Arial"/>
          <w:i/>
        </w:rPr>
      </w:pPr>
    </w:p>
    <w:p>
      <w:pPr>
        <w:spacing w:before="0"/>
        <w:ind w:left="1" w:right="0" w:firstLine="0"/>
        <w:jc w:val="left"/>
        <w:rPr>
          <w:rFonts w:ascii="Arial" w:hAnsi="Arial"/>
          <w:i/>
          <w:sz w:val="20"/>
        </w:rPr>
      </w:pPr>
      <w:r>
        <w:rPr>
          <w:rFonts w:ascii="Arial" w:hAnsi="Arial"/>
          <w:i/>
          <w:sz w:val="20"/>
        </w:rPr>
        <w:t>ÚNICO. El presente Decreto entrará en vigor al día siguiente de su publicación en el Periódico Oficial del Estado de Hidalgo.</w:t>
      </w:r>
    </w:p>
    <w:p>
      <w:pPr>
        <w:pStyle w:val="BodyText"/>
        <w:spacing w:before="229"/>
        <w:rPr>
          <w:rFonts w:ascii="Arial"/>
          <w:i/>
        </w:rPr>
      </w:pPr>
    </w:p>
    <w:p>
      <w:pPr>
        <w:spacing w:before="1"/>
        <w:ind w:left="1" w:right="139" w:firstLine="0"/>
        <w:jc w:val="both"/>
        <w:rPr>
          <w:rFonts w:ascii="Arial" w:hAnsi="Arial"/>
          <w:i/>
          <w:sz w:val="20"/>
        </w:rPr>
      </w:pPr>
      <w:r>
        <w:rPr>
          <w:rFonts w:ascii="Arial" w:hAnsi="Arial"/>
          <w:i/>
          <w:sz w:val="20"/>
        </w:rPr>
        <w:t>N. DE E. A CONTINUACIÓN SE TRANSCRIBEN LOS ARTÍCULOS TRANSITORIOS DE LOS DECRETOS 1073 Y 1100 DE REFORMAS A LA PRESENTE LEY,</w:t>
      </w:r>
      <w:r>
        <w:rPr>
          <w:rFonts w:ascii="Arial" w:hAnsi="Arial"/>
          <w:i/>
          <w:spacing w:val="40"/>
          <w:sz w:val="20"/>
        </w:rPr>
        <w:t> </w:t>
      </w:r>
      <w:r>
        <w:rPr>
          <w:rFonts w:ascii="Arial" w:hAnsi="Arial"/>
          <w:i/>
          <w:sz w:val="20"/>
        </w:rPr>
        <w:t>PUBLICADOS EN LA MISMA</w:t>
      </w:r>
      <w:r>
        <w:rPr>
          <w:rFonts w:ascii="Arial" w:hAnsi="Arial"/>
          <w:i/>
          <w:spacing w:val="40"/>
          <w:sz w:val="20"/>
        </w:rPr>
        <w:t> </w:t>
      </w:r>
      <w:r>
        <w:rPr>
          <w:rFonts w:ascii="Arial" w:hAnsi="Arial"/>
          <w:i/>
          <w:spacing w:val="-2"/>
          <w:sz w:val="20"/>
        </w:rPr>
        <w:t>FECHA.</w:t>
      </w:r>
    </w:p>
    <w:p>
      <w:pPr>
        <w:spacing w:before="229"/>
        <w:ind w:left="3928" w:right="2486" w:hanging="872"/>
        <w:jc w:val="left"/>
        <w:rPr>
          <w:rFonts w:ascii="Arial"/>
          <w:i/>
          <w:sz w:val="20"/>
        </w:rPr>
      </w:pPr>
      <w:r>
        <w:rPr>
          <w:rFonts w:ascii="Arial"/>
          <w:i/>
          <w:sz w:val="20"/>
        </w:rPr>
        <w:t>P.O.</w:t>
      </w:r>
      <w:r>
        <w:rPr>
          <w:rFonts w:ascii="Arial"/>
          <w:i/>
          <w:spacing w:val="-8"/>
          <w:sz w:val="20"/>
        </w:rPr>
        <w:t> </w:t>
      </w:r>
      <w:r>
        <w:rPr>
          <w:rFonts w:ascii="Arial"/>
          <w:i/>
          <w:sz w:val="20"/>
        </w:rPr>
        <w:t>17</w:t>
      </w:r>
      <w:r>
        <w:rPr>
          <w:rFonts w:ascii="Arial"/>
          <w:i/>
          <w:spacing w:val="-8"/>
          <w:sz w:val="20"/>
        </w:rPr>
        <w:t> </w:t>
      </w:r>
      <w:r>
        <w:rPr>
          <w:rFonts w:ascii="Arial"/>
          <w:i/>
          <w:sz w:val="20"/>
        </w:rPr>
        <w:t>DE</w:t>
      </w:r>
      <w:r>
        <w:rPr>
          <w:rFonts w:ascii="Arial"/>
          <w:i/>
          <w:spacing w:val="-8"/>
          <w:sz w:val="20"/>
        </w:rPr>
        <w:t> </w:t>
      </w:r>
      <w:r>
        <w:rPr>
          <w:rFonts w:ascii="Arial"/>
          <w:i/>
          <w:sz w:val="20"/>
        </w:rPr>
        <w:t>SEPTIEMBRE</w:t>
      </w:r>
      <w:r>
        <w:rPr>
          <w:rFonts w:ascii="Arial"/>
          <w:i/>
          <w:spacing w:val="-6"/>
          <w:sz w:val="20"/>
        </w:rPr>
        <w:t> </w:t>
      </w:r>
      <w:r>
        <w:rPr>
          <w:rFonts w:ascii="Arial"/>
          <w:i/>
          <w:sz w:val="20"/>
        </w:rPr>
        <w:t>DE</w:t>
      </w:r>
      <w:r>
        <w:rPr>
          <w:rFonts w:ascii="Arial"/>
          <w:i/>
          <w:spacing w:val="-8"/>
          <w:sz w:val="20"/>
        </w:rPr>
        <w:t> </w:t>
      </w:r>
      <w:r>
        <w:rPr>
          <w:rFonts w:ascii="Arial"/>
          <w:i/>
          <w:sz w:val="20"/>
        </w:rPr>
        <w:t>2024. ALCANCE UNO.</w:t>
      </w:r>
    </w:p>
    <w:p>
      <w:pPr>
        <w:spacing w:before="1"/>
        <w:ind w:left="2519" w:right="2716" w:firstLine="0"/>
        <w:jc w:val="center"/>
        <w:rPr>
          <w:rFonts w:ascii="Arial"/>
          <w:i/>
          <w:sz w:val="20"/>
        </w:rPr>
      </w:pPr>
      <w:r>
        <w:rPr>
          <w:rFonts w:ascii="Arial"/>
          <w:i/>
          <w:sz w:val="20"/>
        </w:rPr>
        <w:t>(Decreto</w:t>
      </w:r>
      <w:r>
        <w:rPr>
          <w:rFonts w:ascii="Arial"/>
          <w:i/>
          <w:spacing w:val="-12"/>
          <w:sz w:val="20"/>
        </w:rPr>
        <w:t> </w:t>
      </w:r>
      <w:r>
        <w:rPr>
          <w:rFonts w:ascii="Arial"/>
          <w:i/>
          <w:spacing w:val="-2"/>
          <w:sz w:val="20"/>
        </w:rPr>
        <w:t>1073).</w:t>
      </w:r>
    </w:p>
    <w:p>
      <w:pPr>
        <w:pStyle w:val="BodyText"/>
        <w:spacing w:before="229"/>
        <w:ind w:left="1" w:right="154"/>
      </w:pPr>
      <w:r>
        <w:rPr/>
        <w:t>ÚNICO. El presente Decreto entrará en vigor al día siguiente al de su publicación en el Periódico Oficial del Estado de Hidalgo.</w:t>
      </w:r>
    </w:p>
    <w:p>
      <w:pPr>
        <w:pStyle w:val="BodyText"/>
      </w:pPr>
    </w:p>
    <w:p>
      <w:pPr>
        <w:pStyle w:val="BodyText"/>
        <w:spacing w:before="1"/>
      </w:pPr>
    </w:p>
    <w:p>
      <w:pPr>
        <w:spacing w:before="0"/>
        <w:ind w:left="3928" w:right="2486" w:hanging="872"/>
        <w:jc w:val="left"/>
        <w:rPr>
          <w:rFonts w:ascii="Arial"/>
          <w:i/>
          <w:sz w:val="20"/>
        </w:rPr>
      </w:pPr>
      <w:r>
        <w:rPr>
          <w:rFonts w:ascii="Arial"/>
          <w:i/>
          <w:sz w:val="20"/>
        </w:rPr>
        <w:t>P.O.</w:t>
      </w:r>
      <w:r>
        <w:rPr>
          <w:rFonts w:ascii="Arial"/>
          <w:i/>
          <w:spacing w:val="-8"/>
          <w:sz w:val="20"/>
        </w:rPr>
        <w:t> </w:t>
      </w:r>
      <w:r>
        <w:rPr>
          <w:rFonts w:ascii="Arial"/>
          <w:i/>
          <w:sz w:val="20"/>
        </w:rPr>
        <w:t>17</w:t>
      </w:r>
      <w:r>
        <w:rPr>
          <w:rFonts w:ascii="Arial"/>
          <w:i/>
          <w:spacing w:val="-8"/>
          <w:sz w:val="20"/>
        </w:rPr>
        <w:t> </w:t>
      </w:r>
      <w:r>
        <w:rPr>
          <w:rFonts w:ascii="Arial"/>
          <w:i/>
          <w:sz w:val="20"/>
        </w:rPr>
        <w:t>DE</w:t>
      </w:r>
      <w:r>
        <w:rPr>
          <w:rFonts w:ascii="Arial"/>
          <w:i/>
          <w:spacing w:val="-8"/>
          <w:sz w:val="20"/>
        </w:rPr>
        <w:t> </w:t>
      </w:r>
      <w:r>
        <w:rPr>
          <w:rFonts w:ascii="Arial"/>
          <w:i/>
          <w:sz w:val="20"/>
        </w:rPr>
        <w:t>SEPTIEMBRE</w:t>
      </w:r>
      <w:r>
        <w:rPr>
          <w:rFonts w:ascii="Arial"/>
          <w:i/>
          <w:spacing w:val="-6"/>
          <w:sz w:val="20"/>
        </w:rPr>
        <w:t> </w:t>
      </w:r>
      <w:r>
        <w:rPr>
          <w:rFonts w:ascii="Arial"/>
          <w:i/>
          <w:sz w:val="20"/>
        </w:rPr>
        <w:t>DE</w:t>
      </w:r>
      <w:r>
        <w:rPr>
          <w:rFonts w:ascii="Arial"/>
          <w:i/>
          <w:spacing w:val="-8"/>
          <w:sz w:val="20"/>
        </w:rPr>
        <w:t> </w:t>
      </w:r>
      <w:r>
        <w:rPr>
          <w:rFonts w:ascii="Arial"/>
          <w:i/>
          <w:sz w:val="20"/>
        </w:rPr>
        <w:t>2024. ALCANCE UNO.</w:t>
      </w:r>
    </w:p>
    <w:p>
      <w:pPr>
        <w:spacing w:after="0"/>
        <w:jc w:val="left"/>
        <w:rPr>
          <w:rFonts w:ascii="Arial"/>
          <w:i/>
          <w:sz w:val="20"/>
        </w:rPr>
        <w:sectPr>
          <w:pgSz w:w="12250" w:h="15820"/>
          <w:pgMar w:header="0" w:footer="969" w:top="1700" w:bottom="1160" w:left="1417" w:right="1275"/>
        </w:sectPr>
      </w:pPr>
    </w:p>
    <w:p>
      <w:pPr>
        <w:spacing w:before="111"/>
        <w:ind w:left="2519" w:right="2716" w:firstLine="0"/>
        <w:jc w:val="center"/>
        <w:rPr>
          <w:rFonts w:ascii="Arial"/>
          <w:i/>
          <w:sz w:val="20"/>
        </w:rPr>
      </w:pPr>
      <w:r>
        <w:rPr>
          <w:rFonts w:ascii="Arial"/>
          <w:i/>
          <w:sz w:val="20"/>
        </w:rPr>
        <w:t>(Decreto</w:t>
      </w:r>
      <w:r>
        <w:rPr>
          <w:rFonts w:ascii="Arial"/>
          <w:i/>
          <w:spacing w:val="-12"/>
          <w:sz w:val="20"/>
        </w:rPr>
        <w:t> </w:t>
      </w:r>
      <w:r>
        <w:rPr>
          <w:rFonts w:ascii="Arial"/>
          <w:i/>
          <w:spacing w:val="-2"/>
          <w:sz w:val="20"/>
        </w:rPr>
        <w:t>1100).</w:t>
      </w:r>
    </w:p>
    <w:p>
      <w:pPr>
        <w:pStyle w:val="BodyText"/>
        <w:spacing w:before="229"/>
        <w:ind w:left="1" w:right="154"/>
      </w:pPr>
      <w:r>
        <w:rPr/>
        <w:t>ÚNICO. El presente Decreto entrará en vigor al día siguiente al de su publicación en el Periódico Oficial del Estado de Hidalgo.</w:t>
      </w:r>
    </w:p>
    <w:p>
      <w:pPr>
        <w:pStyle w:val="BodyText"/>
      </w:pPr>
    </w:p>
    <w:p>
      <w:pPr>
        <w:pStyle w:val="BodyText"/>
        <w:spacing w:before="1"/>
      </w:pPr>
    </w:p>
    <w:p>
      <w:pPr>
        <w:spacing w:before="0"/>
        <w:ind w:left="3912" w:right="2486" w:hanging="706"/>
        <w:jc w:val="left"/>
        <w:rPr>
          <w:rFonts w:ascii="Arial"/>
          <w:b/>
          <w:i/>
          <w:sz w:val="20"/>
        </w:rPr>
      </w:pPr>
      <w:r>
        <w:rPr>
          <w:rFonts w:ascii="Arial"/>
          <w:b/>
          <w:i/>
          <w:sz w:val="20"/>
        </w:rPr>
        <w:t>P.O.</w:t>
      </w:r>
      <w:r>
        <w:rPr>
          <w:rFonts w:ascii="Arial"/>
          <w:b/>
          <w:i/>
          <w:spacing w:val="-8"/>
          <w:sz w:val="20"/>
        </w:rPr>
        <w:t> </w:t>
      </w:r>
      <w:r>
        <w:rPr>
          <w:rFonts w:ascii="Arial"/>
          <w:b/>
          <w:i/>
          <w:sz w:val="20"/>
        </w:rPr>
        <w:t>15</w:t>
      </w:r>
      <w:r>
        <w:rPr>
          <w:rFonts w:ascii="Arial"/>
          <w:b/>
          <w:i/>
          <w:spacing w:val="-8"/>
          <w:sz w:val="20"/>
        </w:rPr>
        <w:t> </w:t>
      </w:r>
      <w:r>
        <w:rPr>
          <w:rFonts w:ascii="Arial"/>
          <w:b/>
          <w:i/>
          <w:sz w:val="20"/>
        </w:rPr>
        <w:t>DE</w:t>
      </w:r>
      <w:r>
        <w:rPr>
          <w:rFonts w:ascii="Arial"/>
          <w:b/>
          <w:i/>
          <w:spacing w:val="-8"/>
          <w:sz w:val="20"/>
        </w:rPr>
        <w:t> </w:t>
      </w:r>
      <w:r>
        <w:rPr>
          <w:rFonts w:ascii="Arial"/>
          <w:b/>
          <w:i/>
          <w:sz w:val="20"/>
        </w:rPr>
        <w:t>OCTUBRE</w:t>
      </w:r>
      <w:r>
        <w:rPr>
          <w:rFonts w:ascii="Arial"/>
          <w:b/>
          <w:i/>
          <w:spacing w:val="-8"/>
          <w:sz w:val="20"/>
        </w:rPr>
        <w:t> </w:t>
      </w:r>
      <w:r>
        <w:rPr>
          <w:rFonts w:ascii="Arial"/>
          <w:b/>
          <w:i/>
          <w:sz w:val="20"/>
        </w:rPr>
        <w:t>DE</w:t>
      </w:r>
      <w:r>
        <w:rPr>
          <w:rFonts w:ascii="Arial"/>
          <w:b/>
          <w:i/>
          <w:spacing w:val="-6"/>
          <w:sz w:val="20"/>
        </w:rPr>
        <w:t> </w:t>
      </w:r>
      <w:r>
        <w:rPr>
          <w:rFonts w:ascii="Arial"/>
          <w:b/>
          <w:i/>
          <w:sz w:val="20"/>
        </w:rPr>
        <w:t>2024</w:t>
      </w:r>
      <w:r>
        <w:rPr>
          <w:rFonts w:ascii="Arial"/>
          <w:b/>
          <w:i/>
          <w:sz w:val="20"/>
        </w:rPr>
        <w:t>.</w:t>
      </w:r>
      <w:r>
        <w:rPr>
          <w:rFonts w:ascii="Arial"/>
          <w:b/>
          <w:i/>
          <w:sz w:val="20"/>
        </w:rPr>
        <w:t> ALCANCE UNO.</w:t>
      </w:r>
    </w:p>
    <w:p>
      <w:pPr>
        <w:spacing w:before="229"/>
        <w:ind w:left="1" w:right="0" w:firstLine="0"/>
        <w:jc w:val="left"/>
        <w:rPr>
          <w:rFonts w:ascii="Arial" w:hAnsi="Arial"/>
          <w:b/>
          <w:sz w:val="20"/>
        </w:rPr>
      </w:pPr>
      <w:r>
        <w:rPr>
          <w:rFonts w:ascii="Arial" w:hAnsi="Arial"/>
          <w:b/>
          <w:sz w:val="20"/>
        </w:rPr>
        <w:t>ÚNICO. El presente Decreto entrará en vigor al día siguiente al de su Publicación en el Periódico</w:t>
      </w:r>
      <w:r>
        <w:rPr>
          <w:rFonts w:ascii="Arial" w:hAnsi="Arial"/>
          <w:b/>
          <w:spacing w:val="40"/>
          <w:sz w:val="20"/>
        </w:rPr>
        <w:t> </w:t>
      </w:r>
      <w:r>
        <w:rPr>
          <w:rFonts w:ascii="Arial" w:hAnsi="Arial"/>
          <w:b/>
          <w:sz w:val="20"/>
        </w:rPr>
        <w:t>Oficial del Estado de Hidalgo.</w:t>
      </w:r>
    </w:p>
    <w:sectPr>
      <w:pgSz w:w="12250" w:h="15820"/>
      <w:pgMar w:header="0" w:footer="969" w:top="1700" w:bottom="1160" w:left="1417" w:right="1275"/>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Arial">
    <w:altName w:val="Arial"/>
    <w:charset w:val="1"/>
    <w:family w:val="swiss"/>
    <w:pitch w:val="variable"/>
  </w:font>
  <w:font w:name="Symbol">
    <w:altName w:val="Symbol"/>
    <w:charset w:val="2"/>
    <w:family w:val="decorative"/>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6112768">
              <wp:simplePos x="0" y="0"/>
              <wp:positionH relativeFrom="page">
                <wp:posOffset>6674611</wp:posOffset>
              </wp:positionH>
              <wp:positionV relativeFrom="page">
                <wp:posOffset>9289548</wp:posOffset>
              </wp:positionV>
              <wp:extent cx="255904" cy="165735"/>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255904" cy="165735"/>
                      </a:xfrm>
                      <a:prstGeom prst="rect">
                        <a:avLst/>
                      </a:prstGeom>
                    </wps:spPr>
                    <wps:txbx>
                      <w:txbxContent>
                        <w:p>
                          <w:pPr>
                            <w:pStyle w:val="BodyText"/>
                            <w:spacing w:before="10"/>
                            <w:ind w:left="20"/>
                            <w:rPr>
                              <w:rFonts w:ascii="Times New Roman"/>
                            </w:rPr>
                          </w:pPr>
                          <w:r>
                            <w:rPr>
                              <w:rFonts w:ascii="Times New Roman"/>
                              <w:spacing w:val="-5"/>
                            </w:rPr>
                            <w:fldChar w:fldCharType="begin"/>
                          </w:r>
                          <w:r>
                            <w:rPr>
                              <w:rFonts w:ascii="Times New Roman"/>
                              <w:spacing w:val="-5"/>
                            </w:rPr>
                            <w:instrText> PAGE </w:instrText>
                          </w:r>
                          <w:r>
                            <w:rPr>
                              <w:rFonts w:ascii="Times New Roman"/>
                              <w:spacing w:val="-5"/>
                            </w:rPr>
                            <w:fldChar w:fldCharType="separate"/>
                          </w:r>
                          <w:r>
                            <w:rPr>
                              <w:rFonts w:ascii="Times New Roman"/>
                              <w:spacing w:val="-5"/>
                            </w:rPr>
                            <w:t>100</w:t>
                          </w:r>
                          <w:r>
                            <w:rPr>
                              <w:rFonts w:ascii="Times New Roman"/>
                              <w:spacing w:val="-5"/>
                            </w:rPr>
                            <w:fldChar w:fldCharType="end"/>
                          </w:r>
                        </w:p>
                      </w:txbxContent>
                    </wps:txbx>
                    <wps:bodyPr wrap="square" lIns="0" tIns="0" rIns="0" bIns="0" rtlCol="0">
                      <a:noAutofit/>
                    </wps:bodyPr>
                  </wps:wsp>
                </a:graphicData>
              </a:graphic>
            </wp:anchor>
          </w:drawing>
        </mc:Choice>
        <mc:Fallback>
          <w:pict>
            <v:shape style="position:absolute;margin-left:525.559998pt;margin-top:731.46051pt;width:20.150pt;height:13.05pt;mso-position-horizontal-relative:page;mso-position-vertical-relative:page;z-index:-17203712" type="#_x0000_t202" id="docshape2" filled="false" stroked="false">
              <v:textbox inset="0,0,0,0">
                <w:txbxContent>
                  <w:p>
                    <w:pPr>
                      <w:pStyle w:val="BodyText"/>
                      <w:spacing w:before="10"/>
                      <w:ind w:left="20"/>
                      <w:rPr>
                        <w:rFonts w:ascii="Times New Roman"/>
                      </w:rPr>
                    </w:pPr>
                    <w:r>
                      <w:rPr>
                        <w:rFonts w:ascii="Times New Roman"/>
                        <w:spacing w:val="-5"/>
                      </w:rPr>
                      <w:fldChar w:fldCharType="begin"/>
                    </w:r>
                    <w:r>
                      <w:rPr>
                        <w:rFonts w:ascii="Times New Roman"/>
                        <w:spacing w:val="-5"/>
                      </w:rPr>
                      <w:instrText> PAGE </w:instrText>
                    </w:r>
                    <w:r>
                      <w:rPr>
                        <w:rFonts w:ascii="Times New Roman"/>
                        <w:spacing w:val="-5"/>
                      </w:rPr>
                      <w:fldChar w:fldCharType="separate"/>
                    </w:r>
                    <w:r>
                      <w:rPr>
                        <w:rFonts w:ascii="Times New Roman"/>
                        <w:spacing w:val="-5"/>
                      </w:rPr>
                      <w:t>100</w:t>
                    </w:r>
                    <w:r>
                      <w:rPr>
                        <w:rFonts w:ascii="Times New Roman"/>
                        <w:spacing w:val="-5"/>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w:drawing>
        <wp:anchor distT="0" distB="0" distL="0" distR="0" allowOverlap="1" layoutInCell="1" locked="0" behindDoc="1" simplePos="0" relativeHeight="486111744">
          <wp:simplePos x="0" y="0"/>
          <wp:positionH relativeFrom="page">
            <wp:posOffset>0</wp:posOffset>
          </wp:positionH>
          <wp:positionV relativeFrom="page">
            <wp:posOffset>0</wp:posOffset>
          </wp:positionV>
          <wp:extent cx="7776971" cy="1073149"/>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7776971" cy="1073149"/>
                  </a:xfrm>
                  <a:prstGeom prst="rect">
                    <a:avLst/>
                  </a:prstGeom>
                </pic:spPr>
              </pic:pic>
            </a:graphicData>
          </a:graphic>
        </wp:anchor>
      </w:drawing>
    </w:r>
    <w:r>
      <w:rPr/>
      <mc:AlternateContent>
        <mc:Choice Requires="wps">
          <w:drawing>
            <wp:anchor distT="0" distB="0" distL="0" distR="0" allowOverlap="1" layoutInCell="1" locked="0" behindDoc="1" simplePos="0" relativeHeight="486112256">
              <wp:simplePos x="0" y="0"/>
              <wp:positionH relativeFrom="page">
                <wp:posOffset>4141089</wp:posOffset>
              </wp:positionH>
              <wp:positionV relativeFrom="page">
                <wp:posOffset>566673</wp:posOffset>
              </wp:positionV>
              <wp:extent cx="2750820" cy="28321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2750820" cy="283210"/>
                      </a:xfrm>
                      <a:prstGeom prst="rect">
                        <a:avLst/>
                      </a:prstGeom>
                    </wps:spPr>
                    <wps:txbx>
                      <w:txbxContent>
                        <w:p>
                          <w:pPr>
                            <w:spacing w:line="207" w:lineRule="exact" w:before="12"/>
                            <w:ind w:left="0" w:right="18" w:firstLine="0"/>
                            <w:jc w:val="right"/>
                            <w:rPr>
                              <w:rFonts w:ascii="Times New Roman"/>
                              <w:b/>
                              <w:i/>
                              <w:sz w:val="18"/>
                            </w:rPr>
                          </w:pPr>
                          <w:r>
                            <w:rPr>
                              <w:rFonts w:ascii="Times New Roman"/>
                              <w:b/>
                              <w:i/>
                              <w:color w:val="808080"/>
                              <w:sz w:val="18"/>
                            </w:rPr>
                            <w:t>Ley</w:t>
                          </w:r>
                          <w:r>
                            <w:rPr>
                              <w:rFonts w:ascii="Times New Roman"/>
                              <w:b/>
                              <w:i/>
                              <w:color w:val="808080"/>
                              <w:spacing w:val="-3"/>
                              <w:sz w:val="18"/>
                            </w:rPr>
                            <w:t> </w:t>
                          </w:r>
                          <w:r>
                            <w:rPr>
                              <w:rFonts w:ascii="Times New Roman"/>
                              <w:b/>
                              <w:i/>
                              <w:color w:val="808080"/>
                              <w:sz w:val="18"/>
                            </w:rPr>
                            <w:t>de</w:t>
                          </w:r>
                          <w:r>
                            <w:rPr>
                              <w:rFonts w:ascii="Times New Roman"/>
                              <w:b/>
                              <w:i/>
                              <w:color w:val="808080"/>
                              <w:spacing w:val="-2"/>
                              <w:sz w:val="18"/>
                            </w:rPr>
                            <w:t> </w:t>
                          </w:r>
                          <w:r>
                            <w:rPr>
                              <w:rFonts w:ascii="Times New Roman"/>
                              <w:b/>
                              <w:i/>
                              <w:color w:val="808080"/>
                              <w:sz w:val="18"/>
                            </w:rPr>
                            <w:t>Movilidad y</w:t>
                          </w:r>
                          <w:r>
                            <w:rPr>
                              <w:rFonts w:ascii="Times New Roman"/>
                              <w:b/>
                              <w:i/>
                              <w:color w:val="808080"/>
                              <w:spacing w:val="-2"/>
                              <w:sz w:val="18"/>
                            </w:rPr>
                            <w:t> </w:t>
                          </w:r>
                          <w:r>
                            <w:rPr>
                              <w:rFonts w:ascii="Times New Roman"/>
                              <w:b/>
                              <w:i/>
                              <w:color w:val="808080"/>
                              <w:sz w:val="18"/>
                            </w:rPr>
                            <w:t>Transporte</w:t>
                          </w:r>
                          <w:r>
                            <w:rPr>
                              <w:rFonts w:ascii="Times New Roman"/>
                              <w:b/>
                              <w:i/>
                              <w:color w:val="808080"/>
                              <w:spacing w:val="-2"/>
                              <w:sz w:val="18"/>
                            </w:rPr>
                            <w:t> </w:t>
                          </w:r>
                          <w:r>
                            <w:rPr>
                              <w:rFonts w:ascii="Times New Roman"/>
                              <w:b/>
                              <w:i/>
                              <w:color w:val="808080"/>
                              <w:sz w:val="18"/>
                            </w:rPr>
                            <w:t>para</w:t>
                          </w:r>
                          <w:r>
                            <w:rPr>
                              <w:rFonts w:ascii="Times New Roman"/>
                              <w:b/>
                              <w:i/>
                              <w:color w:val="808080"/>
                              <w:spacing w:val="-1"/>
                              <w:sz w:val="18"/>
                            </w:rPr>
                            <w:t> </w:t>
                          </w:r>
                          <w:r>
                            <w:rPr>
                              <w:rFonts w:ascii="Times New Roman"/>
                              <w:b/>
                              <w:i/>
                              <w:color w:val="808080"/>
                              <w:sz w:val="18"/>
                            </w:rPr>
                            <w:t>el</w:t>
                          </w:r>
                          <w:r>
                            <w:rPr>
                              <w:rFonts w:ascii="Times New Roman"/>
                              <w:b/>
                              <w:i/>
                              <w:color w:val="808080"/>
                              <w:spacing w:val="-1"/>
                              <w:sz w:val="18"/>
                            </w:rPr>
                            <w:t> </w:t>
                          </w:r>
                          <w:r>
                            <w:rPr>
                              <w:rFonts w:ascii="Times New Roman"/>
                              <w:b/>
                              <w:i/>
                              <w:color w:val="808080"/>
                              <w:sz w:val="18"/>
                            </w:rPr>
                            <w:t>Estado de</w:t>
                          </w:r>
                          <w:r>
                            <w:rPr>
                              <w:rFonts w:ascii="Times New Roman"/>
                              <w:b/>
                              <w:i/>
                              <w:color w:val="808080"/>
                              <w:spacing w:val="-2"/>
                              <w:sz w:val="18"/>
                            </w:rPr>
                            <w:t> Hidalgo.</w:t>
                          </w:r>
                        </w:p>
                        <w:p>
                          <w:pPr>
                            <w:spacing w:line="207" w:lineRule="exact" w:before="0"/>
                            <w:ind w:left="0" w:right="20" w:firstLine="0"/>
                            <w:jc w:val="right"/>
                            <w:rPr>
                              <w:rFonts w:ascii="Times New Roman"/>
                              <w:b/>
                              <w:i/>
                              <w:sz w:val="18"/>
                            </w:rPr>
                          </w:pPr>
                          <w:r>
                            <w:rPr>
                              <w:rFonts w:ascii="Times New Roman"/>
                              <w:b/>
                              <w:i/>
                              <w:color w:val="808080"/>
                              <w:sz w:val="18"/>
                            </w:rPr>
                            <w:t>Instituto</w:t>
                          </w:r>
                          <w:r>
                            <w:rPr>
                              <w:rFonts w:ascii="Times New Roman"/>
                              <w:b/>
                              <w:i/>
                              <w:color w:val="808080"/>
                              <w:spacing w:val="-1"/>
                              <w:sz w:val="18"/>
                            </w:rPr>
                            <w:t> </w:t>
                          </w:r>
                          <w:r>
                            <w:rPr>
                              <w:rFonts w:ascii="Times New Roman"/>
                              <w:b/>
                              <w:i/>
                              <w:color w:val="808080"/>
                              <w:sz w:val="18"/>
                            </w:rPr>
                            <w:t>de</w:t>
                          </w:r>
                          <w:r>
                            <w:rPr>
                              <w:rFonts w:ascii="Times New Roman"/>
                              <w:b/>
                              <w:i/>
                              <w:color w:val="808080"/>
                              <w:spacing w:val="-1"/>
                              <w:sz w:val="18"/>
                            </w:rPr>
                            <w:t> </w:t>
                          </w:r>
                          <w:r>
                            <w:rPr>
                              <w:rFonts w:ascii="Times New Roman"/>
                              <w:b/>
                              <w:i/>
                              <w:color w:val="808080"/>
                              <w:sz w:val="18"/>
                            </w:rPr>
                            <w:t>Estudios</w:t>
                          </w:r>
                          <w:r>
                            <w:rPr>
                              <w:rFonts w:ascii="Times New Roman"/>
                              <w:b/>
                              <w:i/>
                              <w:color w:val="808080"/>
                              <w:spacing w:val="-2"/>
                              <w:sz w:val="18"/>
                            </w:rPr>
                            <w:t> Legislativos.</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26.070007pt;margin-top:44.619965pt;width:216.6pt;height:22.3pt;mso-position-horizontal-relative:page;mso-position-vertical-relative:page;z-index:-17204224" type="#_x0000_t202" id="docshape1" filled="false" stroked="false">
              <v:textbox inset="0,0,0,0">
                <w:txbxContent>
                  <w:p>
                    <w:pPr>
                      <w:spacing w:line="207" w:lineRule="exact" w:before="12"/>
                      <w:ind w:left="0" w:right="18" w:firstLine="0"/>
                      <w:jc w:val="right"/>
                      <w:rPr>
                        <w:rFonts w:ascii="Times New Roman"/>
                        <w:b/>
                        <w:i/>
                        <w:sz w:val="18"/>
                      </w:rPr>
                    </w:pPr>
                    <w:r>
                      <w:rPr>
                        <w:rFonts w:ascii="Times New Roman"/>
                        <w:b/>
                        <w:i/>
                        <w:color w:val="808080"/>
                        <w:sz w:val="18"/>
                      </w:rPr>
                      <w:t>Ley</w:t>
                    </w:r>
                    <w:r>
                      <w:rPr>
                        <w:rFonts w:ascii="Times New Roman"/>
                        <w:b/>
                        <w:i/>
                        <w:color w:val="808080"/>
                        <w:spacing w:val="-3"/>
                        <w:sz w:val="18"/>
                      </w:rPr>
                      <w:t> </w:t>
                    </w:r>
                    <w:r>
                      <w:rPr>
                        <w:rFonts w:ascii="Times New Roman"/>
                        <w:b/>
                        <w:i/>
                        <w:color w:val="808080"/>
                        <w:sz w:val="18"/>
                      </w:rPr>
                      <w:t>de</w:t>
                    </w:r>
                    <w:r>
                      <w:rPr>
                        <w:rFonts w:ascii="Times New Roman"/>
                        <w:b/>
                        <w:i/>
                        <w:color w:val="808080"/>
                        <w:spacing w:val="-2"/>
                        <w:sz w:val="18"/>
                      </w:rPr>
                      <w:t> </w:t>
                    </w:r>
                    <w:r>
                      <w:rPr>
                        <w:rFonts w:ascii="Times New Roman"/>
                        <w:b/>
                        <w:i/>
                        <w:color w:val="808080"/>
                        <w:sz w:val="18"/>
                      </w:rPr>
                      <w:t>Movilidad y</w:t>
                    </w:r>
                    <w:r>
                      <w:rPr>
                        <w:rFonts w:ascii="Times New Roman"/>
                        <w:b/>
                        <w:i/>
                        <w:color w:val="808080"/>
                        <w:spacing w:val="-2"/>
                        <w:sz w:val="18"/>
                      </w:rPr>
                      <w:t> </w:t>
                    </w:r>
                    <w:r>
                      <w:rPr>
                        <w:rFonts w:ascii="Times New Roman"/>
                        <w:b/>
                        <w:i/>
                        <w:color w:val="808080"/>
                        <w:sz w:val="18"/>
                      </w:rPr>
                      <w:t>Transporte</w:t>
                    </w:r>
                    <w:r>
                      <w:rPr>
                        <w:rFonts w:ascii="Times New Roman"/>
                        <w:b/>
                        <w:i/>
                        <w:color w:val="808080"/>
                        <w:spacing w:val="-2"/>
                        <w:sz w:val="18"/>
                      </w:rPr>
                      <w:t> </w:t>
                    </w:r>
                    <w:r>
                      <w:rPr>
                        <w:rFonts w:ascii="Times New Roman"/>
                        <w:b/>
                        <w:i/>
                        <w:color w:val="808080"/>
                        <w:sz w:val="18"/>
                      </w:rPr>
                      <w:t>para</w:t>
                    </w:r>
                    <w:r>
                      <w:rPr>
                        <w:rFonts w:ascii="Times New Roman"/>
                        <w:b/>
                        <w:i/>
                        <w:color w:val="808080"/>
                        <w:spacing w:val="-1"/>
                        <w:sz w:val="18"/>
                      </w:rPr>
                      <w:t> </w:t>
                    </w:r>
                    <w:r>
                      <w:rPr>
                        <w:rFonts w:ascii="Times New Roman"/>
                        <w:b/>
                        <w:i/>
                        <w:color w:val="808080"/>
                        <w:sz w:val="18"/>
                      </w:rPr>
                      <w:t>el</w:t>
                    </w:r>
                    <w:r>
                      <w:rPr>
                        <w:rFonts w:ascii="Times New Roman"/>
                        <w:b/>
                        <w:i/>
                        <w:color w:val="808080"/>
                        <w:spacing w:val="-1"/>
                        <w:sz w:val="18"/>
                      </w:rPr>
                      <w:t> </w:t>
                    </w:r>
                    <w:r>
                      <w:rPr>
                        <w:rFonts w:ascii="Times New Roman"/>
                        <w:b/>
                        <w:i/>
                        <w:color w:val="808080"/>
                        <w:sz w:val="18"/>
                      </w:rPr>
                      <w:t>Estado de</w:t>
                    </w:r>
                    <w:r>
                      <w:rPr>
                        <w:rFonts w:ascii="Times New Roman"/>
                        <w:b/>
                        <w:i/>
                        <w:color w:val="808080"/>
                        <w:spacing w:val="-2"/>
                        <w:sz w:val="18"/>
                      </w:rPr>
                      <w:t> Hidalgo.</w:t>
                    </w:r>
                  </w:p>
                  <w:p>
                    <w:pPr>
                      <w:spacing w:line="207" w:lineRule="exact" w:before="0"/>
                      <w:ind w:left="0" w:right="20" w:firstLine="0"/>
                      <w:jc w:val="right"/>
                      <w:rPr>
                        <w:rFonts w:ascii="Times New Roman"/>
                        <w:b/>
                        <w:i/>
                        <w:sz w:val="18"/>
                      </w:rPr>
                    </w:pPr>
                    <w:r>
                      <w:rPr>
                        <w:rFonts w:ascii="Times New Roman"/>
                        <w:b/>
                        <w:i/>
                        <w:color w:val="808080"/>
                        <w:sz w:val="18"/>
                      </w:rPr>
                      <w:t>Instituto</w:t>
                    </w:r>
                    <w:r>
                      <w:rPr>
                        <w:rFonts w:ascii="Times New Roman"/>
                        <w:b/>
                        <w:i/>
                        <w:color w:val="808080"/>
                        <w:spacing w:val="-1"/>
                        <w:sz w:val="18"/>
                      </w:rPr>
                      <w:t> </w:t>
                    </w:r>
                    <w:r>
                      <w:rPr>
                        <w:rFonts w:ascii="Times New Roman"/>
                        <w:b/>
                        <w:i/>
                        <w:color w:val="808080"/>
                        <w:sz w:val="18"/>
                      </w:rPr>
                      <w:t>de</w:t>
                    </w:r>
                    <w:r>
                      <w:rPr>
                        <w:rFonts w:ascii="Times New Roman"/>
                        <w:b/>
                        <w:i/>
                        <w:color w:val="808080"/>
                        <w:spacing w:val="-1"/>
                        <w:sz w:val="18"/>
                      </w:rPr>
                      <w:t> </w:t>
                    </w:r>
                    <w:r>
                      <w:rPr>
                        <w:rFonts w:ascii="Times New Roman"/>
                        <w:b/>
                        <w:i/>
                        <w:color w:val="808080"/>
                        <w:sz w:val="18"/>
                      </w:rPr>
                      <w:t>Estudios</w:t>
                    </w:r>
                    <w:r>
                      <w:rPr>
                        <w:rFonts w:ascii="Times New Roman"/>
                        <w:b/>
                        <w:i/>
                        <w:color w:val="808080"/>
                        <w:spacing w:val="-2"/>
                        <w:sz w:val="18"/>
                      </w:rPr>
                      <w:t> Legislativos.</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7">
    <w:multiLevelType w:val="hybridMultilevel"/>
    <w:lvl w:ilvl="0">
      <w:start w:val="1"/>
      <w:numFmt w:val="upperRoman"/>
      <w:lvlText w:val="%1."/>
      <w:lvlJc w:val="left"/>
      <w:pPr>
        <w:ind w:left="568" w:hanging="567"/>
        <w:jc w:val="left"/>
      </w:pPr>
      <w:rPr>
        <w:rFonts w:hint="default" w:ascii="Arial" w:hAnsi="Arial" w:eastAsia="Arial" w:cs="Arial"/>
        <w:b/>
        <w:bCs/>
        <w:i w:val="0"/>
        <w:iCs w:val="0"/>
        <w:spacing w:val="-5"/>
        <w:w w:val="99"/>
        <w:sz w:val="20"/>
        <w:szCs w:val="20"/>
        <w:lang w:val="es-ES" w:eastAsia="en-US" w:bidi="ar-SA"/>
      </w:rPr>
    </w:lvl>
    <w:lvl w:ilvl="1">
      <w:start w:val="0"/>
      <w:numFmt w:val="bullet"/>
      <w:lvlText w:val="•"/>
      <w:lvlJc w:val="left"/>
      <w:pPr>
        <w:ind w:left="1459" w:hanging="567"/>
      </w:pPr>
      <w:rPr>
        <w:rFonts w:hint="default"/>
        <w:lang w:val="es-ES" w:eastAsia="en-US" w:bidi="ar-SA"/>
      </w:rPr>
    </w:lvl>
    <w:lvl w:ilvl="2">
      <w:start w:val="0"/>
      <w:numFmt w:val="bullet"/>
      <w:lvlText w:val="•"/>
      <w:lvlJc w:val="left"/>
      <w:pPr>
        <w:ind w:left="2359" w:hanging="567"/>
      </w:pPr>
      <w:rPr>
        <w:rFonts w:hint="default"/>
        <w:lang w:val="es-ES" w:eastAsia="en-US" w:bidi="ar-SA"/>
      </w:rPr>
    </w:lvl>
    <w:lvl w:ilvl="3">
      <w:start w:val="0"/>
      <w:numFmt w:val="bullet"/>
      <w:lvlText w:val="•"/>
      <w:lvlJc w:val="left"/>
      <w:pPr>
        <w:ind w:left="3258" w:hanging="567"/>
      </w:pPr>
      <w:rPr>
        <w:rFonts w:hint="default"/>
        <w:lang w:val="es-ES" w:eastAsia="en-US" w:bidi="ar-SA"/>
      </w:rPr>
    </w:lvl>
    <w:lvl w:ilvl="4">
      <w:start w:val="0"/>
      <w:numFmt w:val="bullet"/>
      <w:lvlText w:val="•"/>
      <w:lvlJc w:val="left"/>
      <w:pPr>
        <w:ind w:left="4158" w:hanging="567"/>
      </w:pPr>
      <w:rPr>
        <w:rFonts w:hint="default"/>
        <w:lang w:val="es-ES" w:eastAsia="en-US" w:bidi="ar-SA"/>
      </w:rPr>
    </w:lvl>
    <w:lvl w:ilvl="5">
      <w:start w:val="0"/>
      <w:numFmt w:val="bullet"/>
      <w:lvlText w:val="•"/>
      <w:lvlJc w:val="left"/>
      <w:pPr>
        <w:ind w:left="5057" w:hanging="567"/>
      </w:pPr>
      <w:rPr>
        <w:rFonts w:hint="default"/>
        <w:lang w:val="es-ES" w:eastAsia="en-US" w:bidi="ar-SA"/>
      </w:rPr>
    </w:lvl>
    <w:lvl w:ilvl="6">
      <w:start w:val="0"/>
      <w:numFmt w:val="bullet"/>
      <w:lvlText w:val="•"/>
      <w:lvlJc w:val="left"/>
      <w:pPr>
        <w:ind w:left="5957" w:hanging="567"/>
      </w:pPr>
      <w:rPr>
        <w:rFonts w:hint="default"/>
        <w:lang w:val="es-ES" w:eastAsia="en-US" w:bidi="ar-SA"/>
      </w:rPr>
    </w:lvl>
    <w:lvl w:ilvl="7">
      <w:start w:val="0"/>
      <w:numFmt w:val="bullet"/>
      <w:lvlText w:val="•"/>
      <w:lvlJc w:val="left"/>
      <w:pPr>
        <w:ind w:left="6856" w:hanging="567"/>
      </w:pPr>
      <w:rPr>
        <w:rFonts w:hint="default"/>
        <w:lang w:val="es-ES" w:eastAsia="en-US" w:bidi="ar-SA"/>
      </w:rPr>
    </w:lvl>
    <w:lvl w:ilvl="8">
      <w:start w:val="0"/>
      <w:numFmt w:val="bullet"/>
      <w:lvlText w:val="•"/>
      <w:lvlJc w:val="left"/>
      <w:pPr>
        <w:ind w:left="7756" w:hanging="567"/>
      </w:pPr>
      <w:rPr>
        <w:rFonts w:hint="default"/>
        <w:lang w:val="es-ES" w:eastAsia="en-US" w:bidi="ar-SA"/>
      </w:rPr>
    </w:lvl>
  </w:abstractNum>
  <w:abstractNum w:abstractNumId="76">
    <w:multiLevelType w:val="hybridMultilevel"/>
    <w:lvl w:ilvl="0">
      <w:start w:val="1"/>
      <w:numFmt w:val="upperRoman"/>
      <w:lvlText w:val="%1."/>
      <w:lvlJc w:val="left"/>
      <w:pPr>
        <w:ind w:left="568" w:hanging="567"/>
        <w:jc w:val="left"/>
      </w:pPr>
      <w:rPr>
        <w:rFonts w:hint="default" w:ascii="Arial" w:hAnsi="Arial" w:eastAsia="Arial" w:cs="Arial"/>
        <w:b/>
        <w:bCs/>
        <w:i w:val="0"/>
        <w:iCs w:val="0"/>
        <w:spacing w:val="-5"/>
        <w:w w:val="99"/>
        <w:sz w:val="20"/>
        <w:szCs w:val="20"/>
        <w:lang w:val="es-ES" w:eastAsia="en-US" w:bidi="ar-SA"/>
      </w:rPr>
    </w:lvl>
    <w:lvl w:ilvl="1">
      <w:start w:val="0"/>
      <w:numFmt w:val="bullet"/>
      <w:lvlText w:val="•"/>
      <w:lvlJc w:val="left"/>
      <w:pPr>
        <w:ind w:left="1459" w:hanging="567"/>
      </w:pPr>
      <w:rPr>
        <w:rFonts w:hint="default"/>
        <w:lang w:val="es-ES" w:eastAsia="en-US" w:bidi="ar-SA"/>
      </w:rPr>
    </w:lvl>
    <w:lvl w:ilvl="2">
      <w:start w:val="0"/>
      <w:numFmt w:val="bullet"/>
      <w:lvlText w:val="•"/>
      <w:lvlJc w:val="left"/>
      <w:pPr>
        <w:ind w:left="2359" w:hanging="567"/>
      </w:pPr>
      <w:rPr>
        <w:rFonts w:hint="default"/>
        <w:lang w:val="es-ES" w:eastAsia="en-US" w:bidi="ar-SA"/>
      </w:rPr>
    </w:lvl>
    <w:lvl w:ilvl="3">
      <w:start w:val="0"/>
      <w:numFmt w:val="bullet"/>
      <w:lvlText w:val="•"/>
      <w:lvlJc w:val="left"/>
      <w:pPr>
        <w:ind w:left="3258" w:hanging="567"/>
      </w:pPr>
      <w:rPr>
        <w:rFonts w:hint="default"/>
        <w:lang w:val="es-ES" w:eastAsia="en-US" w:bidi="ar-SA"/>
      </w:rPr>
    </w:lvl>
    <w:lvl w:ilvl="4">
      <w:start w:val="0"/>
      <w:numFmt w:val="bullet"/>
      <w:lvlText w:val="•"/>
      <w:lvlJc w:val="left"/>
      <w:pPr>
        <w:ind w:left="4158" w:hanging="567"/>
      </w:pPr>
      <w:rPr>
        <w:rFonts w:hint="default"/>
        <w:lang w:val="es-ES" w:eastAsia="en-US" w:bidi="ar-SA"/>
      </w:rPr>
    </w:lvl>
    <w:lvl w:ilvl="5">
      <w:start w:val="0"/>
      <w:numFmt w:val="bullet"/>
      <w:lvlText w:val="•"/>
      <w:lvlJc w:val="left"/>
      <w:pPr>
        <w:ind w:left="5057" w:hanging="567"/>
      </w:pPr>
      <w:rPr>
        <w:rFonts w:hint="default"/>
        <w:lang w:val="es-ES" w:eastAsia="en-US" w:bidi="ar-SA"/>
      </w:rPr>
    </w:lvl>
    <w:lvl w:ilvl="6">
      <w:start w:val="0"/>
      <w:numFmt w:val="bullet"/>
      <w:lvlText w:val="•"/>
      <w:lvlJc w:val="left"/>
      <w:pPr>
        <w:ind w:left="5957" w:hanging="567"/>
      </w:pPr>
      <w:rPr>
        <w:rFonts w:hint="default"/>
        <w:lang w:val="es-ES" w:eastAsia="en-US" w:bidi="ar-SA"/>
      </w:rPr>
    </w:lvl>
    <w:lvl w:ilvl="7">
      <w:start w:val="0"/>
      <w:numFmt w:val="bullet"/>
      <w:lvlText w:val="•"/>
      <w:lvlJc w:val="left"/>
      <w:pPr>
        <w:ind w:left="6856" w:hanging="567"/>
      </w:pPr>
      <w:rPr>
        <w:rFonts w:hint="default"/>
        <w:lang w:val="es-ES" w:eastAsia="en-US" w:bidi="ar-SA"/>
      </w:rPr>
    </w:lvl>
    <w:lvl w:ilvl="8">
      <w:start w:val="0"/>
      <w:numFmt w:val="bullet"/>
      <w:lvlText w:val="•"/>
      <w:lvlJc w:val="left"/>
      <w:pPr>
        <w:ind w:left="7756" w:hanging="567"/>
      </w:pPr>
      <w:rPr>
        <w:rFonts w:hint="default"/>
        <w:lang w:val="es-ES" w:eastAsia="en-US" w:bidi="ar-SA"/>
      </w:rPr>
    </w:lvl>
  </w:abstractNum>
  <w:abstractNum w:abstractNumId="75">
    <w:multiLevelType w:val="hybridMultilevel"/>
    <w:lvl w:ilvl="0">
      <w:start w:val="1"/>
      <w:numFmt w:val="upperRoman"/>
      <w:lvlText w:val="%1."/>
      <w:lvlJc w:val="left"/>
      <w:pPr>
        <w:ind w:left="568" w:hanging="567"/>
        <w:jc w:val="left"/>
      </w:pPr>
      <w:rPr>
        <w:rFonts w:hint="default" w:ascii="Arial" w:hAnsi="Arial" w:eastAsia="Arial" w:cs="Arial"/>
        <w:b/>
        <w:bCs/>
        <w:i w:val="0"/>
        <w:iCs w:val="0"/>
        <w:spacing w:val="-5"/>
        <w:w w:val="99"/>
        <w:sz w:val="20"/>
        <w:szCs w:val="20"/>
        <w:lang w:val="es-ES" w:eastAsia="en-US" w:bidi="ar-SA"/>
      </w:rPr>
    </w:lvl>
    <w:lvl w:ilvl="1">
      <w:start w:val="0"/>
      <w:numFmt w:val="bullet"/>
      <w:lvlText w:val="•"/>
      <w:lvlJc w:val="left"/>
      <w:pPr>
        <w:ind w:left="1459" w:hanging="567"/>
      </w:pPr>
      <w:rPr>
        <w:rFonts w:hint="default"/>
        <w:lang w:val="es-ES" w:eastAsia="en-US" w:bidi="ar-SA"/>
      </w:rPr>
    </w:lvl>
    <w:lvl w:ilvl="2">
      <w:start w:val="0"/>
      <w:numFmt w:val="bullet"/>
      <w:lvlText w:val="•"/>
      <w:lvlJc w:val="left"/>
      <w:pPr>
        <w:ind w:left="2359" w:hanging="567"/>
      </w:pPr>
      <w:rPr>
        <w:rFonts w:hint="default"/>
        <w:lang w:val="es-ES" w:eastAsia="en-US" w:bidi="ar-SA"/>
      </w:rPr>
    </w:lvl>
    <w:lvl w:ilvl="3">
      <w:start w:val="0"/>
      <w:numFmt w:val="bullet"/>
      <w:lvlText w:val="•"/>
      <w:lvlJc w:val="left"/>
      <w:pPr>
        <w:ind w:left="3258" w:hanging="567"/>
      </w:pPr>
      <w:rPr>
        <w:rFonts w:hint="default"/>
        <w:lang w:val="es-ES" w:eastAsia="en-US" w:bidi="ar-SA"/>
      </w:rPr>
    </w:lvl>
    <w:lvl w:ilvl="4">
      <w:start w:val="0"/>
      <w:numFmt w:val="bullet"/>
      <w:lvlText w:val="•"/>
      <w:lvlJc w:val="left"/>
      <w:pPr>
        <w:ind w:left="4158" w:hanging="567"/>
      </w:pPr>
      <w:rPr>
        <w:rFonts w:hint="default"/>
        <w:lang w:val="es-ES" w:eastAsia="en-US" w:bidi="ar-SA"/>
      </w:rPr>
    </w:lvl>
    <w:lvl w:ilvl="5">
      <w:start w:val="0"/>
      <w:numFmt w:val="bullet"/>
      <w:lvlText w:val="•"/>
      <w:lvlJc w:val="left"/>
      <w:pPr>
        <w:ind w:left="5057" w:hanging="567"/>
      </w:pPr>
      <w:rPr>
        <w:rFonts w:hint="default"/>
        <w:lang w:val="es-ES" w:eastAsia="en-US" w:bidi="ar-SA"/>
      </w:rPr>
    </w:lvl>
    <w:lvl w:ilvl="6">
      <w:start w:val="0"/>
      <w:numFmt w:val="bullet"/>
      <w:lvlText w:val="•"/>
      <w:lvlJc w:val="left"/>
      <w:pPr>
        <w:ind w:left="5957" w:hanging="567"/>
      </w:pPr>
      <w:rPr>
        <w:rFonts w:hint="default"/>
        <w:lang w:val="es-ES" w:eastAsia="en-US" w:bidi="ar-SA"/>
      </w:rPr>
    </w:lvl>
    <w:lvl w:ilvl="7">
      <w:start w:val="0"/>
      <w:numFmt w:val="bullet"/>
      <w:lvlText w:val="•"/>
      <w:lvlJc w:val="left"/>
      <w:pPr>
        <w:ind w:left="6856" w:hanging="567"/>
      </w:pPr>
      <w:rPr>
        <w:rFonts w:hint="default"/>
        <w:lang w:val="es-ES" w:eastAsia="en-US" w:bidi="ar-SA"/>
      </w:rPr>
    </w:lvl>
    <w:lvl w:ilvl="8">
      <w:start w:val="0"/>
      <w:numFmt w:val="bullet"/>
      <w:lvlText w:val="•"/>
      <w:lvlJc w:val="left"/>
      <w:pPr>
        <w:ind w:left="7756" w:hanging="567"/>
      </w:pPr>
      <w:rPr>
        <w:rFonts w:hint="default"/>
        <w:lang w:val="es-ES" w:eastAsia="en-US" w:bidi="ar-SA"/>
      </w:rPr>
    </w:lvl>
  </w:abstractNum>
  <w:abstractNum w:abstractNumId="74">
    <w:multiLevelType w:val="hybridMultilevel"/>
    <w:lvl w:ilvl="0">
      <w:start w:val="1"/>
      <w:numFmt w:val="upperRoman"/>
      <w:lvlText w:val="%1."/>
      <w:lvlJc w:val="left"/>
      <w:pPr>
        <w:ind w:left="568" w:hanging="567"/>
        <w:jc w:val="left"/>
      </w:pPr>
      <w:rPr>
        <w:rFonts w:hint="default" w:ascii="Arial" w:hAnsi="Arial" w:eastAsia="Arial" w:cs="Arial"/>
        <w:b/>
        <w:bCs/>
        <w:i w:val="0"/>
        <w:iCs w:val="0"/>
        <w:spacing w:val="-5"/>
        <w:w w:val="99"/>
        <w:sz w:val="20"/>
        <w:szCs w:val="20"/>
        <w:lang w:val="es-ES" w:eastAsia="en-US" w:bidi="ar-SA"/>
      </w:rPr>
    </w:lvl>
    <w:lvl w:ilvl="1">
      <w:start w:val="0"/>
      <w:numFmt w:val="bullet"/>
      <w:lvlText w:val="•"/>
      <w:lvlJc w:val="left"/>
      <w:pPr>
        <w:ind w:left="1459" w:hanging="567"/>
      </w:pPr>
      <w:rPr>
        <w:rFonts w:hint="default"/>
        <w:lang w:val="es-ES" w:eastAsia="en-US" w:bidi="ar-SA"/>
      </w:rPr>
    </w:lvl>
    <w:lvl w:ilvl="2">
      <w:start w:val="0"/>
      <w:numFmt w:val="bullet"/>
      <w:lvlText w:val="•"/>
      <w:lvlJc w:val="left"/>
      <w:pPr>
        <w:ind w:left="2359" w:hanging="567"/>
      </w:pPr>
      <w:rPr>
        <w:rFonts w:hint="default"/>
        <w:lang w:val="es-ES" w:eastAsia="en-US" w:bidi="ar-SA"/>
      </w:rPr>
    </w:lvl>
    <w:lvl w:ilvl="3">
      <w:start w:val="0"/>
      <w:numFmt w:val="bullet"/>
      <w:lvlText w:val="•"/>
      <w:lvlJc w:val="left"/>
      <w:pPr>
        <w:ind w:left="3258" w:hanging="567"/>
      </w:pPr>
      <w:rPr>
        <w:rFonts w:hint="default"/>
        <w:lang w:val="es-ES" w:eastAsia="en-US" w:bidi="ar-SA"/>
      </w:rPr>
    </w:lvl>
    <w:lvl w:ilvl="4">
      <w:start w:val="0"/>
      <w:numFmt w:val="bullet"/>
      <w:lvlText w:val="•"/>
      <w:lvlJc w:val="left"/>
      <w:pPr>
        <w:ind w:left="4158" w:hanging="567"/>
      </w:pPr>
      <w:rPr>
        <w:rFonts w:hint="default"/>
        <w:lang w:val="es-ES" w:eastAsia="en-US" w:bidi="ar-SA"/>
      </w:rPr>
    </w:lvl>
    <w:lvl w:ilvl="5">
      <w:start w:val="0"/>
      <w:numFmt w:val="bullet"/>
      <w:lvlText w:val="•"/>
      <w:lvlJc w:val="left"/>
      <w:pPr>
        <w:ind w:left="5057" w:hanging="567"/>
      </w:pPr>
      <w:rPr>
        <w:rFonts w:hint="default"/>
        <w:lang w:val="es-ES" w:eastAsia="en-US" w:bidi="ar-SA"/>
      </w:rPr>
    </w:lvl>
    <w:lvl w:ilvl="6">
      <w:start w:val="0"/>
      <w:numFmt w:val="bullet"/>
      <w:lvlText w:val="•"/>
      <w:lvlJc w:val="left"/>
      <w:pPr>
        <w:ind w:left="5957" w:hanging="567"/>
      </w:pPr>
      <w:rPr>
        <w:rFonts w:hint="default"/>
        <w:lang w:val="es-ES" w:eastAsia="en-US" w:bidi="ar-SA"/>
      </w:rPr>
    </w:lvl>
    <w:lvl w:ilvl="7">
      <w:start w:val="0"/>
      <w:numFmt w:val="bullet"/>
      <w:lvlText w:val="•"/>
      <w:lvlJc w:val="left"/>
      <w:pPr>
        <w:ind w:left="6856" w:hanging="567"/>
      </w:pPr>
      <w:rPr>
        <w:rFonts w:hint="default"/>
        <w:lang w:val="es-ES" w:eastAsia="en-US" w:bidi="ar-SA"/>
      </w:rPr>
    </w:lvl>
    <w:lvl w:ilvl="8">
      <w:start w:val="0"/>
      <w:numFmt w:val="bullet"/>
      <w:lvlText w:val="•"/>
      <w:lvlJc w:val="left"/>
      <w:pPr>
        <w:ind w:left="7756" w:hanging="567"/>
      </w:pPr>
      <w:rPr>
        <w:rFonts w:hint="default"/>
        <w:lang w:val="es-ES" w:eastAsia="en-US" w:bidi="ar-SA"/>
      </w:rPr>
    </w:lvl>
  </w:abstractNum>
  <w:abstractNum w:abstractNumId="73">
    <w:multiLevelType w:val="hybridMultilevel"/>
    <w:lvl w:ilvl="0">
      <w:start w:val="1"/>
      <w:numFmt w:val="upperRoman"/>
      <w:lvlText w:val="%1."/>
      <w:lvlJc w:val="left"/>
      <w:pPr>
        <w:ind w:left="568" w:hanging="567"/>
        <w:jc w:val="left"/>
      </w:pPr>
      <w:rPr>
        <w:rFonts w:hint="default" w:ascii="Arial" w:hAnsi="Arial" w:eastAsia="Arial" w:cs="Arial"/>
        <w:b/>
        <w:bCs/>
        <w:i w:val="0"/>
        <w:iCs w:val="0"/>
        <w:spacing w:val="-5"/>
        <w:w w:val="99"/>
        <w:sz w:val="20"/>
        <w:szCs w:val="20"/>
        <w:lang w:val="es-ES" w:eastAsia="en-US" w:bidi="ar-SA"/>
      </w:rPr>
    </w:lvl>
    <w:lvl w:ilvl="1">
      <w:start w:val="0"/>
      <w:numFmt w:val="bullet"/>
      <w:lvlText w:val="•"/>
      <w:lvlJc w:val="left"/>
      <w:pPr>
        <w:ind w:left="1459" w:hanging="567"/>
      </w:pPr>
      <w:rPr>
        <w:rFonts w:hint="default"/>
        <w:lang w:val="es-ES" w:eastAsia="en-US" w:bidi="ar-SA"/>
      </w:rPr>
    </w:lvl>
    <w:lvl w:ilvl="2">
      <w:start w:val="0"/>
      <w:numFmt w:val="bullet"/>
      <w:lvlText w:val="•"/>
      <w:lvlJc w:val="left"/>
      <w:pPr>
        <w:ind w:left="2359" w:hanging="567"/>
      </w:pPr>
      <w:rPr>
        <w:rFonts w:hint="default"/>
        <w:lang w:val="es-ES" w:eastAsia="en-US" w:bidi="ar-SA"/>
      </w:rPr>
    </w:lvl>
    <w:lvl w:ilvl="3">
      <w:start w:val="0"/>
      <w:numFmt w:val="bullet"/>
      <w:lvlText w:val="•"/>
      <w:lvlJc w:val="left"/>
      <w:pPr>
        <w:ind w:left="3258" w:hanging="567"/>
      </w:pPr>
      <w:rPr>
        <w:rFonts w:hint="default"/>
        <w:lang w:val="es-ES" w:eastAsia="en-US" w:bidi="ar-SA"/>
      </w:rPr>
    </w:lvl>
    <w:lvl w:ilvl="4">
      <w:start w:val="0"/>
      <w:numFmt w:val="bullet"/>
      <w:lvlText w:val="•"/>
      <w:lvlJc w:val="left"/>
      <w:pPr>
        <w:ind w:left="4158" w:hanging="567"/>
      </w:pPr>
      <w:rPr>
        <w:rFonts w:hint="default"/>
        <w:lang w:val="es-ES" w:eastAsia="en-US" w:bidi="ar-SA"/>
      </w:rPr>
    </w:lvl>
    <w:lvl w:ilvl="5">
      <w:start w:val="0"/>
      <w:numFmt w:val="bullet"/>
      <w:lvlText w:val="•"/>
      <w:lvlJc w:val="left"/>
      <w:pPr>
        <w:ind w:left="5057" w:hanging="567"/>
      </w:pPr>
      <w:rPr>
        <w:rFonts w:hint="default"/>
        <w:lang w:val="es-ES" w:eastAsia="en-US" w:bidi="ar-SA"/>
      </w:rPr>
    </w:lvl>
    <w:lvl w:ilvl="6">
      <w:start w:val="0"/>
      <w:numFmt w:val="bullet"/>
      <w:lvlText w:val="•"/>
      <w:lvlJc w:val="left"/>
      <w:pPr>
        <w:ind w:left="5957" w:hanging="567"/>
      </w:pPr>
      <w:rPr>
        <w:rFonts w:hint="default"/>
        <w:lang w:val="es-ES" w:eastAsia="en-US" w:bidi="ar-SA"/>
      </w:rPr>
    </w:lvl>
    <w:lvl w:ilvl="7">
      <w:start w:val="0"/>
      <w:numFmt w:val="bullet"/>
      <w:lvlText w:val="•"/>
      <w:lvlJc w:val="left"/>
      <w:pPr>
        <w:ind w:left="6856" w:hanging="567"/>
      </w:pPr>
      <w:rPr>
        <w:rFonts w:hint="default"/>
        <w:lang w:val="es-ES" w:eastAsia="en-US" w:bidi="ar-SA"/>
      </w:rPr>
    </w:lvl>
    <w:lvl w:ilvl="8">
      <w:start w:val="0"/>
      <w:numFmt w:val="bullet"/>
      <w:lvlText w:val="•"/>
      <w:lvlJc w:val="left"/>
      <w:pPr>
        <w:ind w:left="7756" w:hanging="567"/>
      </w:pPr>
      <w:rPr>
        <w:rFonts w:hint="default"/>
        <w:lang w:val="es-ES" w:eastAsia="en-US" w:bidi="ar-SA"/>
      </w:rPr>
    </w:lvl>
  </w:abstractNum>
  <w:abstractNum w:abstractNumId="72">
    <w:multiLevelType w:val="hybridMultilevel"/>
    <w:lvl w:ilvl="0">
      <w:start w:val="1"/>
      <w:numFmt w:val="upperRoman"/>
      <w:lvlText w:val="%1."/>
      <w:lvlJc w:val="left"/>
      <w:pPr>
        <w:ind w:left="568" w:hanging="567"/>
        <w:jc w:val="left"/>
      </w:pPr>
      <w:rPr>
        <w:rFonts w:hint="default" w:ascii="Arial" w:hAnsi="Arial" w:eastAsia="Arial" w:cs="Arial"/>
        <w:b/>
        <w:bCs/>
        <w:i w:val="0"/>
        <w:iCs w:val="0"/>
        <w:spacing w:val="-5"/>
        <w:w w:val="99"/>
        <w:sz w:val="20"/>
        <w:szCs w:val="20"/>
        <w:lang w:val="es-ES" w:eastAsia="en-US" w:bidi="ar-SA"/>
      </w:rPr>
    </w:lvl>
    <w:lvl w:ilvl="1">
      <w:start w:val="0"/>
      <w:numFmt w:val="bullet"/>
      <w:lvlText w:val="•"/>
      <w:lvlJc w:val="left"/>
      <w:pPr>
        <w:ind w:left="1459" w:hanging="567"/>
      </w:pPr>
      <w:rPr>
        <w:rFonts w:hint="default"/>
        <w:lang w:val="es-ES" w:eastAsia="en-US" w:bidi="ar-SA"/>
      </w:rPr>
    </w:lvl>
    <w:lvl w:ilvl="2">
      <w:start w:val="0"/>
      <w:numFmt w:val="bullet"/>
      <w:lvlText w:val="•"/>
      <w:lvlJc w:val="left"/>
      <w:pPr>
        <w:ind w:left="2359" w:hanging="567"/>
      </w:pPr>
      <w:rPr>
        <w:rFonts w:hint="default"/>
        <w:lang w:val="es-ES" w:eastAsia="en-US" w:bidi="ar-SA"/>
      </w:rPr>
    </w:lvl>
    <w:lvl w:ilvl="3">
      <w:start w:val="0"/>
      <w:numFmt w:val="bullet"/>
      <w:lvlText w:val="•"/>
      <w:lvlJc w:val="left"/>
      <w:pPr>
        <w:ind w:left="3258" w:hanging="567"/>
      </w:pPr>
      <w:rPr>
        <w:rFonts w:hint="default"/>
        <w:lang w:val="es-ES" w:eastAsia="en-US" w:bidi="ar-SA"/>
      </w:rPr>
    </w:lvl>
    <w:lvl w:ilvl="4">
      <w:start w:val="0"/>
      <w:numFmt w:val="bullet"/>
      <w:lvlText w:val="•"/>
      <w:lvlJc w:val="left"/>
      <w:pPr>
        <w:ind w:left="4158" w:hanging="567"/>
      </w:pPr>
      <w:rPr>
        <w:rFonts w:hint="default"/>
        <w:lang w:val="es-ES" w:eastAsia="en-US" w:bidi="ar-SA"/>
      </w:rPr>
    </w:lvl>
    <w:lvl w:ilvl="5">
      <w:start w:val="0"/>
      <w:numFmt w:val="bullet"/>
      <w:lvlText w:val="•"/>
      <w:lvlJc w:val="left"/>
      <w:pPr>
        <w:ind w:left="5057" w:hanging="567"/>
      </w:pPr>
      <w:rPr>
        <w:rFonts w:hint="default"/>
        <w:lang w:val="es-ES" w:eastAsia="en-US" w:bidi="ar-SA"/>
      </w:rPr>
    </w:lvl>
    <w:lvl w:ilvl="6">
      <w:start w:val="0"/>
      <w:numFmt w:val="bullet"/>
      <w:lvlText w:val="•"/>
      <w:lvlJc w:val="left"/>
      <w:pPr>
        <w:ind w:left="5957" w:hanging="567"/>
      </w:pPr>
      <w:rPr>
        <w:rFonts w:hint="default"/>
        <w:lang w:val="es-ES" w:eastAsia="en-US" w:bidi="ar-SA"/>
      </w:rPr>
    </w:lvl>
    <w:lvl w:ilvl="7">
      <w:start w:val="0"/>
      <w:numFmt w:val="bullet"/>
      <w:lvlText w:val="•"/>
      <w:lvlJc w:val="left"/>
      <w:pPr>
        <w:ind w:left="6856" w:hanging="567"/>
      </w:pPr>
      <w:rPr>
        <w:rFonts w:hint="default"/>
        <w:lang w:val="es-ES" w:eastAsia="en-US" w:bidi="ar-SA"/>
      </w:rPr>
    </w:lvl>
    <w:lvl w:ilvl="8">
      <w:start w:val="0"/>
      <w:numFmt w:val="bullet"/>
      <w:lvlText w:val="•"/>
      <w:lvlJc w:val="left"/>
      <w:pPr>
        <w:ind w:left="7756" w:hanging="567"/>
      </w:pPr>
      <w:rPr>
        <w:rFonts w:hint="default"/>
        <w:lang w:val="es-ES" w:eastAsia="en-US" w:bidi="ar-SA"/>
      </w:rPr>
    </w:lvl>
  </w:abstractNum>
  <w:abstractNum w:abstractNumId="71">
    <w:multiLevelType w:val="hybridMultilevel"/>
    <w:lvl w:ilvl="0">
      <w:start w:val="1"/>
      <w:numFmt w:val="upperRoman"/>
      <w:lvlText w:val="%1."/>
      <w:lvlJc w:val="left"/>
      <w:pPr>
        <w:ind w:left="568" w:hanging="567"/>
        <w:jc w:val="left"/>
      </w:pPr>
      <w:rPr>
        <w:rFonts w:hint="default" w:ascii="Arial" w:hAnsi="Arial" w:eastAsia="Arial" w:cs="Arial"/>
        <w:b/>
        <w:bCs/>
        <w:i w:val="0"/>
        <w:iCs w:val="0"/>
        <w:spacing w:val="-5"/>
        <w:w w:val="99"/>
        <w:sz w:val="20"/>
        <w:szCs w:val="20"/>
        <w:lang w:val="es-ES" w:eastAsia="en-US" w:bidi="ar-SA"/>
      </w:rPr>
    </w:lvl>
    <w:lvl w:ilvl="1">
      <w:start w:val="0"/>
      <w:numFmt w:val="bullet"/>
      <w:lvlText w:val="•"/>
      <w:lvlJc w:val="left"/>
      <w:pPr>
        <w:ind w:left="1459" w:hanging="567"/>
      </w:pPr>
      <w:rPr>
        <w:rFonts w:hint="default"/>
        <w:lang w:val="es-ES" w:eastAsia="en-US" w:bidi="ar-SA"/>
      </w:rPr>
    </w:lvl>
    <w:lvl w:ilvl="2">
      <w:start w:val="0"/>
      <w:numFmt w:val="bullet"/>
      <w:lvlText w:val="•"/>
      <w:lvlJc w:val="left"/>
      <w:pPr>
        <w:ind w:left="2359" w:hanging="567"/>
      </w:pPr>
      <w:rPr>
        <w:rFonts w:hint="default"/>
        <w:lang w:val="es-ES" w:eastAsia="en-US" w:bidi="ar-SA"/>
      </w:rPr>
    </w:lvl>
    <w:lvl w:ilvl="3">
      <w:start w:val="0"/>
      <w:numFmt w:val="bullet"/>
      <w:lvlText w:val="•"/>
      <w:lvlJc w:val="left"/>
      <w:pPr>
        <w:ind w:left="3258" w:hanging="567"/>
      </w:pPr>
      <w:rPr>
        <w:rFonts w:hint="default"/>
        <w:lang w:val="es-ES" w:eastAsia="en-US" w:bidi="ar-SA"/>
      </w:rPr>
    </w:lvl>
    <w:lvl w:ilvl="4">
      <w:start w:val="0"/>
      <w:numFmt w:val="bullet"/>
      <w:lvlText w:val="•"/>
      <w:lvlJc w:val="left"/>
      <w:pPr>
        <w:ind w:left="4158" w:hanging="567"/>
      </w:pPr>
      <w:rPr>
        <w:rFonts w:hint="default"/>
        <w:lang w:val="es-ES" w:eastAsia="en-US" w:bidi="ar-SA"/>
      </w:rPr>
    </w:lvl>
    <w:lvl w:ilvl="5">
      <w:start w:val="0"/>
      <w:numFmt w:val="bullet"/>
      <w:lvlText w:val="•"/>
      <w:lvlJc w:val="left"/>
      <w:pPr>
        <w:ind w:left="5057" w:hanging="567"/>
      </w:pPr>
      <w:rPr>
        <w:rFonts w:hint="default"/>
        <w:lang w:val="es-ES" w:eastAsia="en-US" w:bidi="ar-SA"/>
      </w:rPr>
    </w:lvl>
    <w:lvl w:ilvl="6">
      <w:start w:val="0"/>
      <w:numFmt w:val="bullet"/>
      <w:lvlText w:val="•"/>
      <w:lvlJc w:val="left"/>
      <w:pPr>
        <w:ind w:left="5957" w:hanging="567"/>
      </w:pPr>
      <w:rPr>
        <w:rFonts w:hint="default"/>
        <w:lang w:val="es-ES" w:eastAsia="en-US" w:bidi="ar-SA"/>
      </w:rPr>
    </w:lvl>
    <w:lvl w:ilvl="7">
      <w:start w:val="0"/>
      <w:numFmt w:val="bullet"/>
      <w:lvlText w:val="•"/>
      <w:lvlJc w:val="left"/>
      <w:pPr>
        <w:ind w:left="6856" w:hanging="567"/>
      </w:pPr>
      <w:rPr>
        <w:rFonts w:hint="default"/>
        <w:lang w:val="es-ES" w:eastAsia="en-US" w:bidi="ar-SA"/>
      </w:rPr>
    </w:lvl>
    <w:lvl w:ilvl="8">
      <w:start w:val="0"/>
      <w:numFmt w:val="bullet"/>
      <w:lvlText w:val="•"/>
      <w:lvlJc w:val="left"/>
      <w:pPr>
        <w:ind w:left="7756" w:hanging="567"/>
      </w:pPr>
      <w:rPr>
        <w:rFonts w:hint="default"/>
        <w:lang w:val="es-ES" w:eastAsia="en-US" w:bidi="ar-SA"/>
      </w:rPr>
    </w:lvl>
  </w:abstractNum>
  <w:abstractNum w:abstractNumId="70">
    <w:multiLevelType w:val="hybridMultilevel"/>
    <w:lvl w:ilvl="0">
      <w:start w:val="1"/>
      <w:numFmt w:val="upperRoman"/>
      <w:lvlText w:val="%1."/>
      <w:lvlJc w:val="left"/>
      <w:pPr>
        <w:ind w:left="568" w:hanging="567"/>
        <w:jc w:val="left"/>
      </w:pPr>
      <w:rPr>
        <w:rFonts w:hint="default" w:ascii="Arial" w:hAnsi="Arial" w:eastAsia="Arial" w:cs="Arial"/>
        <w:b/>
        <w:bCs/>
        <w:i w:val="0"/>
        <w:iCs w:val="0"/>
        <w:spacing w:val="-5"/>
        <w:w w:val="99"/>
        <w:sz w:val="20"/>
        <w:szCs w:val="20"/>
        <w:lang w:val="es-ES" w:eastAsia="en-US" w:bidi="ar-SA"/>
      </w:rPr>
    </w:lvl>
    <w:lvl w:ilvl="1">
      <w:start w:val="0"/>
      <w:numFmt w:val="bullet"/>
      <w:lvlText w:val="•"/>
      <w:lvlJc w:val="left"/>
      <w:pPr>
        <w:ind w:left="1459" w:hanging="567"/>
      </w:pPr>
      <w:rPr>
        <w:rFonts w:hint="default"/>
        <w:lang w:val="es-ES" w:eastAsia="en-US" w:bidi="ar-SA"/>
      </w:rPr>
    </w:lvl>
    <w:lvl w:ilvl="2">
      <w:start w:val="0"/>
      <w:numFmt w:val="bullet"/>
      <w:lvlText w:val="•"/>
      <w:lvlJc w:val="left"/>
      <w:pPr>
        <w:ind w:left="2359" w:hanging="567"/>
      </w:pPr>
      <w:rPr>
        <w:rFonts w:hint="default"/>
        <w:lang w:val="es-ES" w:eastAsia="en-US" w:bidi="ar-SA"/>
      </w:rPr>
    </w:lvl>
    <w:lvl w:ilvl="3">
      <w:start w:val="0"/>
      <w:numFmt w:val="bullet"/>
      <w:lvlText w:val="•"/>
      <w:lvlJc w:val="left"/>
      <w:pPr>
        <w:ind w:left="3258" w:hanging="567"/>
      </w:pPr>
      <w:rPr>
        <w:rFonts w:hint="default"/>
        <w:lang w:val="es-ES" w:eastAsia="en-US" w:bidi="ar-SA"/>
      </w:rPr>
    </w:lvl>
    <w:lvl w:ilvl="4">
      <w:start w:val="0"/>
      <w:numFmt w:val="bullet"/>
      <w:lvlText w:val="•"/>
      <w:lvlJc w:val="left"/>
      <w:pPr>
        <w:ind w:left="4158" w:hanging="567"/>
      </w:pPr>
      <w:rPr>
        <w:rFonts w:hint="default"/>
        <w:lang w:val="es-ES" w:eastAsia="en-US" w:bidi="ar-SA"/>
      </w:rPr>
    </w:lvl>
    <w:lvl w:ilvl="5">
      <w:start w:val="0"/>
      <w:numFmt w:val="bullet"/>
      <w:lvlText w:val="•"/>
      <w:lvlJc w:val="left"/>
      <w:pPr>
        <w:ind w:left="5057" w:hanging="567"/>
      </w:pPr>
      <w:rPr>
        <w:rFonts w:hint="default"/>
        <w:lang w:val="es-ES" w:eastAsia="en-US" w:bidi="ar-SA"/>
      </w:rPr>
    </w:lvl>
    <w:lvl w:ilvl="6">
      <w:start w:val="0"/>
      <w:numFmt w:val="bullet"/>
      <w:lvlText w:val="•"/>
      <w:lvlJc w:val="left"/>
      <w:pPr>
        <w:ind w:left="5957" w:hanging="567"/>
      </w:pPr>
      <w:rPr>
        <w:rFonts w:hint="default"/>
        <w:lang w:val="es-ES" w:eastAsia="en-US" w:bidi="ar-SA"/>
      </w:rPr>
    </w:lvl>
    <w:lvl w:ilvl="7">
      <w:start w:val="0"/>
      <w:numFmt w:val="bullet"/>
      <w:lvlText w:val="•"/>
      <w:lvlJc w:val="left"/>
      <w:pPr>
        <w:ind w:left="6856" w:hanging="567"/>
      </w:pPr>
      <w:rPr>
        <w:rFonts w:hint="default"/>
        <w:lang w:val="es-ES" w:eastAsia="en-US" w:bidi="ar-SA"/>
      </w:rPr>
    </w:lvl>
    <w:lvl w:ilvl="8">
      <w:start w:val="0"/>
      <w:numFmt w:val="bullet"/>
      <w:lvlText w:val="•"/>
      <w:lvlJc w:val="left"/>
      <w:pPr>
        <w:ind w:left="7756" w:hanging="567"/>
      </w:pPr>
      <w:rPr>
        <w:rFonts w:hint="default"/>
        <w:lang w:val="es-ES" w:eastAsia="en-US" w:bidi="ar-SA"/>
      </w:rPr>
    </w:lvl>
  </w:abstractNum>
  <w:abstractNum w:abstractNumId="69">
    <w:multiLevelType w:val="hybridMultilevel"/>
    <w:lvl w:ilvl="0">
      <w:start w:val="1"/>
      <w:numFmt w:val="upperRoman"/>
      <w:lvlText w:val="%1."/>
      <w:lvlJc w:val="left"/>
      <w:pPr>
        <w:ind w:left="709" w:hanging="708"/>
        <w:jc w:val="left"/>
      </w:pPr>
      <w:rPr>
        <w:rFonts w:hint="default" w:ascii="Arial" w:hAnsi="Arial" w:eastAsia="Arial" w:cs="Arial"/>
        <w:b/>
        <w:bCs/>
        <w:i w:val="0"/>
        <w:iCs w:val="0"/>
        <w:spacing w:val="-5"/>
        <w:w w:val="99"/>
        <w:sz w:val="20"/>
        <w:szCs w:val="20"/>
        <w:lang w:val="es-ES" w:eastAsia="en-US" w:bidi="ar-SA"/>
      </w:rPr>
    </w:lvl>
    <w:lvl w:ilvl="1">
      <w:start w:val="0"/>
      <w:numFmt w:val="bullet"/>
      <w:lvlText w:val="•"/>
      <w:lvlJc w:val="left"/>
      <w:pPr>
        <w:ind w:left="1585" w:hanging="708"/>
      </w:pPr>
      <w:rPr>
        <w:rFonts w:hint="default"/>
        <w:lang w:val="es-ES" w:eastAsia="en-US" w:bidi="ar-SA"/>
      </w:rPr>
    </w:lvl>
    <w:lvl w:ilvl="2">
      <w:start w:val="0"/>
      <w:numFmt w:val="bullet"/>
      <w:lvlText w:val="•"/>
      <w:lvlJc w:val="left"/>
      <w:pPr>
        <w:ind w:left="2471" w:hanging="708"/>
      </w:pPr>
      <w:rPr>
        <w:rFonts w:hint="default"/>
        <w:lang w:val="es-ES" w:eastAsia="en-US" w:bidi="ar-SA"/>
      </w:rPr>
    </w:lvl>
    <w:lvl w:ilvl="3">
      <w:start w:val="0"/>
      <w:numFmt w:val="bullet"/>
      <w:lvlText w:val="•"/>
      <w:lvlJc w:val="left"/>
      <w:pPr>
        <w:ind w:left="3356" w:hanging="708"/>
      </w:pPr>
      <w:rPr>
        <w:rFonts w:hint="default"/>
        <w:lang w:val="es-ES" w:eastAsia="en-US" w:bidi="ar-SA"/>
      </w:rPr>
    </w:lvl>
    <w:lvl w:ilvl="4">
      <w:start w:val="0"/>
      <w:numFmt w:val="bullet"/>
      <w:lvlText w:val="•"/>
      <w:lvlJc w:val="left"/>
      <w:pPr>
        <w:ind w:left="4242" w:hanging="708"/>
      </w:pPr>
      <w:rPr>
        <w:rFonts w:hint="default"/>
        <w:lang w:val="es-ES" w:eastAsia="en-US" w:bidi="ar-SA"/>
      </w:rPr>
    </w:lvl>
    <w:lvl w:ilvl="5">
      <w:start w:val="0"/>
      <w:numFmt w:val="bullet"/>
      <w:lvlText w:val="•"/>
      <w:lvlJc w:val="left"/>
      <w:pPr>
        <w:ind w:left="5127" w:hanging="708"/>
      </w:pPr>
      <w:rPr>
        <w:rFonts w:hint="default"/>
        <w:lang w:val="es-ES" w:eastAsia="en-US" w:bidi="ar-SA"/>
      </w:rPr>
    </w:lvl>
    <w:lvl w:ilvl="6">
      <w:start w:val="0"/>
      <w:numFmt w:val="bullet"/>
      <w:lvlText w:val="•"/>
      <w:lvlJc w:val="left"/>
      <w:pPr>
        <w:ind w:left="6013" w:hanging="708"/>
      </w:pPr>
      <w:rPr>
        <w:rFonts w:hint="default"/>
        <w:lang w:val="es-ES" w:eastAsia="en-US" w:bidi="ar-SA"/>
      </w:rPr>
    </w:lvl>
    <w:lvl w:ilvl="7">
      <w:start w:val="0"/>
      <w:numFmt w:val="bullet"/>
      <w:lvlText w:val="•"/>
      <w:lvlJc w:val="left"/>
      <w:pPr>
        <w:ind w:left="6898" w:hanging="708"/>
      </w:pPr>
      <w:rPr>
        <w:rFonts w:hint="default"/>
        <w:lang w:val="es-ES" w:eastAsia="en-US" w:bidi="ar-SA"/>
      </w:rPr>
    </w:lvl>
    <w:lvl w:ilvl="8">
      <w:start w:val="0"/>
      <w:numFmt w:val="bullet"/>
      <w:lvlText w:val="•"/>
      <w:lvlJc w:val="left"/>
      <w:pPr>
        <w:ind w:left="7784" w:hanging="708"/>
      </w:pPr>
      <w:rPr>
        <w:rFonts w:hint="default"/>
        <w:lang w:val="es-ES" w:eastAsia="en-US" w:bidi="ar-SA"/>
      </w:rPr>
    </w:lvl>
  </w:abstractNum>
  <w:abstractNum w:abstractNumId="68">
    <w:multiLevelType w:val="hybridMultilevel"/>
    <w:lvl w:ilvl="0">
      <w:start w:val="1"/>
      <w:numFmt w:val="upperRoman"/>
      <w:lvlText w:val="%1."/>
      <w:lvlJc w:val="left"/>
      <w:pPr>
        <w:ind w:left="568" w:hanging="567"/>
        <w:jc w:val="left"/>
      </w:pPr>
      <w:rPr>
        <w:rFonts w:hint="default" w:ascii="Arial" w:hAnsi="Arial" w:eastAsia="Arial" w:cs="Arial"/>
        <w:b/>
        <w:bCs/>
        <w:i w:val="0"/>
        <w:iCs w:val="0"/>
        <w:spacing w:val="-5"/>
        <w:w w:val="99"/>
        <w:sz w:val="20"/>
        <w:szCs w:val="20"/>
        <w:lang w:val="es-ES" w:eastAsia="en-US" w:bidi="ar-SA"/>
      </w:rPr>
    </w:lvl>
    <w:lvl w:ilvl="1">
      <w:start w:val="0"/>
      <w:numFmt w:val="bullet"/>
      <w:lvlText w:val="•"/>
      <w:lvlJc w:val="left"/>
      <w:pPr>
        <w:ind w:left="1459" w:hanging="567"/>
      </w:pPr>
      <w:rPr>
        <w:rFonts w:hint="default"/>
        <w:lang w:val="es-ES" w:eastAsia="en-US" w:bidi="ar-SA"/>
      </w:rPr>
    </w:lvl>
    <w:lvl w:ilvl="2">
      <w:start w:val="0"/>
      <w:numFmt w:val="bullet"/>
      <w:lvlText w:val="•"/>
      <w:lvlJc w:val="left"/>
      <w:pPr>
        <w:ind w:left="2359" w:hanging="567"/>
      </w:pPr>
      <w:rPr>
        <w:rFonts w:hint="default"/>
        <w:lang w:val="es-ES" w:eastAsia="en-US" w:bidi="ar-SA"/>
      </w:rPr>
    </w:lvl>
    <w:lvl w:ilvl="3">
      <w:start w:val="0"/>
      <w:numFmt w:val="bullet"/>
      <w:lvlText w:val="•"/>
      <w:lvlJc w:val="left"/>
      <w:pPr>
        <w:ind w:left="3258" w:hanging="567"/>
      </w:pPr>
      <w:rPr>
        <w:rFonts w:hint="default"/>
        <w:lang w:val="es-ES" w:eastAsia="en-US" w:bidi="ar-SA"/>
      </w:rPr>
    </w:lvl>
    <w:lvl w:ilvl="4">
      <w:start w:val="0"/>
      <w:numFmt w:val="bullet"/>
      <w:lvlText w:val="•"/>
      <w:lvlJc w:val="left"/>
      <w:pPr>
        <w:ind w:left="4158" w:hanging="567"/>
      </w:pPr>
      <w:rPr>
        <w:rFonts w:hint="default"/>
        <w:lang w:val="es-ES" w:eastAsia="en-US" w:bidi="ar-SA"/>
      </w:rPr>
    </w:lvl>
    <w:lvl w:ilvl="5">
      <w:start w:val="0"/>
      <w:numFmt w:val="bullet"/>
      <w:lvlText w:val="•"/>
      <w:lvlJc w:val="left"/>
      <w:pPr>
        <w:ind w:left="5057" w:hanging="567"/>
      </w:pPr>
      <w:rPr>
        <w:rFonts w:hint="default"/>
        <w:lang w:val="es-ES" w:eastAsia="en-US" w:bidi="ar-SA"/>
      </w:rPr>
    </w:lvl>
    <w:lvl w:ilvl="6">
      <w:start w:val="0"/>
      <w:numFmt w:val="bullet"/>
      <w:lvlText w:val="•"/>
      <w:lvlJc w:val="left"/>
      <w:pPr>
        <w:ind w:left="5957" w:hanging="567"/>
      </w:pPr>
      <w:rPr>
        <w:rFonts w:hint="default"/>
        <w:lang w:val="es-ES" w:eastAsia="en-US" w:bidi="ar-SA"/>
      </w:rPr>
    </w:lvl>
    <w:lvl w:ilvl="7">
      <w:start w:val="0"/>
      <w:numFmt w:val="bullet"/>
      <w:lvlText w:val="•"/>
      <w:lvlJc w:val="left"/>
      <w:pPr>
        <w:ind w:left="6856" w:hanging="567"/>
      </w:pPr>
      <w:rPr>
        <w:rFonts w:hint="default"/>
        <w:lang w:val="es-ES" w:eastAsia="en-US" w:bidi="ar-SA"/>
      </w:rPr>
    </w:lvl>
    <w:lvl w:ilvl="8">
      <w:start w:val="0"/>
      <w:numFmt w:val="bullet"/>
      <w:lvlText w:val="•"/>
      <w:lvlJc w:val="left"/>
      <w:pPr>
        <w:ind w:left="7756" w:hanging="567"/>
      </w:pPr>
      <w:rPr>
        <w:rFonts w:hint="default"/>
        <w:lang w:val="es-ES" w:eastAsia="en-US" w:bidi="ar-SA"/>
      </w:rPr>
    </w:lvl>
  </w:abstractNum>
  <w:abstractNum w:abstractNumId="67">
    <w:multiLevelType w:val="hybridMultilevel"/>
    <w:lvl w:ilvl="0">
      <w:start w:val="1"/>
      <w:numFmt w:val="upperRoman"/>
      <w:lvlText w:val="%1."/>
      <w:lvlJc w:val="left"/>
      <w:pPr>
        <w:ind w:left="568" w:hanging="567"/>
        <w:jc w:val="left"/>
      </w:pPr>
      <w:rPr>
        <w:rFonts w:hint="default" w:ascii="Arial" w:hAnsi="Arial" w:eastAsia="Arial" w:cs="Arial"/>
        <w:b/>
        <w:bCs/>
        <w:i w:val="0"/>
        <w:iCs w:val="0"/>
        <w:spacing w:val="-5"/>
        <w:w w:val="99"/>
        <w:sz w:val="20"/>
        <w:szCs w:val="20"/>
        <w:lang w:val="es-ES" w:eastAsia="en-US" w:bidi="ar-SA"/>
      </w:rPr>
    </w:lvl>
    <w:lvl w:ilvl="1">
      <w:start w:val="0"/>
      <w:numFmt w:val="bullet"/>
      <w:lvlText w:val="•"/>
      <w:lvlJc w:val="left"/>
      <w:pPr>
        <w:ind w:left="1459" w:hanging="567"/>
      </w:pPr>
      <w:rPr>
        <w:rFonts w:hint="default"/>
        <w:lang w:val="es-ES" w:eastAsia="en-US" w:bidi="ar-SA"/>
      </w:rPr>
    </w:lvl>
    <w:lvl w:ilvl="2">
      <w:start w:val="0"/>
      <w:numFmt w:val="bullet"/>
      <w:lvlText w:val="•"/>
      <w:lvlJc w:val="left"/>
      <w:pPr>
        <w:ind w:left="2359" w:hanging="567"/>
      </w:pPr>
      <w:rPr>
        <w:rFonts w:hint="default"/>
        <w:lang w:val="es-ES" w:eastAsia="en-US" w:bidi="ar-SA"/>
      </w:rPr>
    </w:lvl>
    <w:lvl w:ilvl="3">
      <w:start w:val="0"/>
      <w:numFmt w:val="bullet"/>
      <w:lvlText w:val="•"/>
      <w:lvlJc w:val="left"/>
      <w:pPr>
        <w:ind w:left="3258" w:hanging="567"/>
      </w:pPr>
      <w:rPr>
        <w:rFonts w:hint="default"/>
        <w:lang w:val="es-ES" w:eastAsia="en-US" w:bidi="ar-SA"/>
      </w:rPr>
    </w:lvl>
    <w:lvl w:ilvl="4">
      <w:start w:val="0"/>
      <w:numFmt w:val="bullet"/>
      <w:lvlText w:val="•"/>
      <w:lvlJc w:val="left"/>
      <w:pPr>
        <w:ind w:left="4158" w:hanging="567"/>
      </w:pPr>
      <w:rPr>
        <w:rFonts w:hint="default"/>
        <w:lang w:val="es-ES" w:eastAsia="en-US" w:bidi="ar-SA"/>
      </w:rPr>
    </w:lvl>
    <w:lvl w:ilvl="5">
      <w:start w:val="0"/>
      <w:numFmt w:val="bullet"/>
      <w:lvlText w:val="•"/>
      <w:lvlJc w:val="left"/>
      <w:pPr>
        <w:ind w:left="5057" w:hanging="567"/>
      </w:pPr>
      <w:rPr>
        <w:rFonts w:hint="default"/>
        <w:lang w:val="es-ES" w:eastAsia="en-US" w:bidi="ar-SA"/>
      </w:rPr>
    </w:lvl>
    <w:lvl w:ilvl="6">
      <w:start w:val="0"/>
      <w:numFmt w:val="bullet"/>
      <w:lvlText w:val="•"/>
      <w:lvlJc w:val="left"/>
      <w:pPr>
        <w:ind w:left="5957" w:hanging="567"/>
      </w:pPr>
      <w:rPr>
        <w:rFonts w:hint="default"/>
        <w:lang w:val="es-ES" w:eastAsia="en-US" w:bidi="ar-SA"/>
      </w:rPr>
    </w:lvl>
    <w:lvl w:ilvl="7">
      <w:start w:val="0"/>
      <w:numFmt w:val="bullet"/>
      <w:lvlText w:val="•"/>
      <w:lvlJc w:val="left"/>
      <w:pPr>
        <w:ind w:left="6856" w:hanging="567"/>
      </w:pPr>
      <w:rPr>
        <w:rFonts w:hint="default"/>
        <w:lang w:val="es-ES" w:eastAsia="en-US" w:bidi="ar-SA"/>
      </w:rPr>
    </w:lvl>
    <w:lvl w:ilvl="8">
      <w:start w:val="0"/>
      <w:numFmt w:val="bullet"/>
      <w:lvlText w:val="•"/>
      <w:lvlJc w:val="left"/>
      <w:pPr>
        <w:ind w:left="7756" w:hanging="567"/>
      </w:pPr>
      <w:rPr>
        <w:rFonts w:hint="default"/>
        <w:lang w:val="es-ES" w:eastAsia="en-US" w:bidi="ar-SA"/>
      </w:rPr>
    </w:lvl>
  </w:abstractNum>
  <w:abstractNum w:abstractNumId="66">
    <w:multiLevelType w:val="hybridMultilevel"/>
    <w:lvl w:ilvl="0">
      <w:start w:val="1"/>
      <w:numFmt w:val="upperRoman"/>
      <w:lvlText w:val="%1."/>
      <w:lvlJc w:val="left"/>
      <w:pPr>
        <w:ind w:left="568" w:hanging="567"/>
        <w:jc w:val="left"/>
      </w:pPr>
      <w:rPr>
        <w:rFonts w:hint="default" w:ascii="Arial" w:hAnsi="Arial" w:eastAsia="Arial" w:cs="Arial"/>
        <w:b/>
        <w:bCs/>
        <w:i w:val="0"/>
        <w:iCs w:val="0"/>
        <w:spacing w:val="-5"/>
        <w:w w:val="99"/>
        <w:sz w:val="20"/>
        <w:szCs w:val="20"/>
        <w:lang w:val="es-ES" w:eastAsia="en-US" w:bidi="ar-SA"/>
      </w:rPr>
    </w:lvl>
    <w:lvl w:ilvl="1">
      <w:start w:val="0"/>
      <w:numFmt w:val="bullet"/>
      <w:lvlText w:val="•"/>
      <w:lvlJc w:val="left"/>
      <w:pPr>
        <w:ind w:left="1459" w:hanging="567"/>
      </w:pPr>
      <w:rPr>
        <w:rFonts w:hint="default"/>
        <w:lang w:val="es-ES" w:eastAsia="en-US" w:bidi="ar-SA"/>
      </w:rPr>
    </w:lvl>
    <w:lvl w:ilvl="2">
      <w:start w:val="0"/>
      <w:numFmt w:val="bullet"/>
      <w:lvlText w:val="•"/>
      <w:lvlJc w:val="left"/>
      <w:pPr>
        <w:ind w:left="2359" w:hanging="567"/>
      </w:pPr>
      <w:rPr>
        <w:rFonts w:hint="default"/>
        <w:lang w:val="es-ES" w:eastAsia="en-US" w:bidi="ar-SA"/>
      </w:rPr>
    </w:lvl>
    <w:lvl w:ilvl="3">
      <w:start w:val="0"/>
      <w:numFmt w:val="bullet"/>
      <w:lvlText w:val="•"/>
      <w:lvlJc w:val="left"/>
      <w:pPr>
        <w:ind w:left="3258" w:hanging="567"/>
      </w:pPr>
      <w:rPr>
        <w:rFonts w:hint="default"/>
        <w:lang w:val="es-ES" w:eastAsia="en-US" w:bidi="ar-SA"/>
      </w:rPr>
    </w:lvl>
    <w:lvl w:ilvl="4">
      <w:start w:val="0"/>
      <w:numFmt w:val="bullet"/>
      <w:lvlText w:val="•"/>
      <w:lvlJc w:val="left"/>
      <w:pPr>
        <w:ind w:left="4158" w:hanging="567"/>
      </w:pPr>
      <w:rPr>
        <w:rFonts w:hint="default"/>
        <w:lang w:val="es-ES" w:eastAsia="en-US" w:bidi="ar-SA"/>
      </w:rPr>
    </w:lvl>
    <w:lvl w:ilvl="5">
      <w:start w:val="0"/>
      <w:numFmt w:val="bullet"/>
      <w:lvlText w:val="•"/>
      <w:lvlJc w:val="left"/>
      <w:pPr>
        <w:ind w:left="5057" w:hanging="567"/>
      </w:pPr>
      <w:rPr>
        <w:rFonts w:hint="default"/>
        <w:lang w:val="es-ES" w:eastAsia="en-US" w:bidi="ar-SA"/>
      </w:rPr>
    </w:lvl>
    <w:lvl w:ilvl="6">
      <w:start w:val="0"/>
      <w:numFmt w:val="bullet"/>
      <w:lvlText w:val="•"/>
      <w:lvlJc w:val="left"/>
      <w:pPr>
        <w:ind w:left="5957" w:hanging="567"/>
      </w:pPr>
      <w:rPr>
        <w:rFonts w:hint="default"/>
        <w:lang w:val="es-ES" w:eastAsia="en-US" w:bidi="ar-SA"/>
      </w:rPr>
    </w:lvl>
    <w:lvl w:ilvl="7">
      <w:start w:val="0"/>
      <w:numFmt w:val="bullet"/>
      <w:lvlText w:val="•"/>
      <w:lvlJc w:val="left"/>
      <w:pPr>
        <w:ind w:left="6856" w:hanging="567"/>
      </w:pPr>
      <w:rPr>
        <w:rFonts w:hint="default"/>
        <w:lang w:val="es-ES" w:eastAsia="en-US" w:bidi="ar-SA"/>
      </w:rPr>
    </w:lvl>
    <w:lvl w:ilvl="8">
      <w:start w:val="0"/>
      <w:numFmt w:val="bullet"/>
      <w:lvlText w:val="•"/>
      <w:lvlJc w:val="left"/>
      <w:pPr>
        <w:ind w:left="7756" w:hanging="567"/>
      </w:pPr>
      <w:rPr>
        <w:rFonts w:hint="default"/>
        <w:lang w:val="es-ES" w:eastAsia="en-US" w:bidi="ar-SA"/>
      </w:rPr>
    </w:lvl>
  </w:abstractNum>
  <w:abstractNum w:abstractNumId="65">
    <w:multiLevelType w:val="hybridMultilevel"/>
    <w:lvl w:ilvl="0">
      <w:start w:val="1"/>
      <w:numFmt w:val="upperRoman"/>
      <w:lvlText w:val="%1."/>
      <w:lvlJc w:val="left"/>
      <w:pPr>
        <w:ind w:left="568" w:hanging="567"/>
        <w:jc w:val="left"/>
      </w:pPr>
      <w:rPr>
        <w:rFonts w:hint="default" w:ascii="Arial" w:hAnsi="Arial" w:eastAsia="Arial" w:cs="Arial"/>
        <w:b/>
        <w:bCs/>
        <w:i w:val="0"/>
        <w:iCs w:val="0"/>
        <w:spacing w:val="-5"/>
        <w:w w:val="99"/>
        <w:sz w:val="20"/>
        <w:szCs w:val="20"/>
        <w:lang w:val="es-ES" w:eastAsia="en-US" w:bidi="ar-SA"/>
      </w:rPr>
    </w:lvl>
    <w:lvl w:ilvl="1">
      <w:start w:val="0"/>
      <w:numFmt w:val="bullet"/>
      <w:lvlText w:val="•"/>
      <w:lvlJc w:val="left"/>
      <w:pPr>
        <w:ind w:left="1459" w:hanging="567"/>
      </w:pPr>
      <w:rPr>
        <w:rFonts w:hint="default"/>
        <w:lang w:val="es-ES" w:eastAsia="en-US" w:bidi="ar-SA"/>
      </w:rPr>
    </w:lvl>
    <w:lvl w:ilvl="2">
      <w:start w:val="0"/>
      <w:numFmt w:val="bullet"/>
      <w:lvlText w:val="•"/>
      <w:lvlJc w:val="left"/>
      <w:pPr>
        <w:ind w:left="2359" w:hanging="567"/>
      </w:pPr>
      <w:rPr>
        <w:rFonts w:hint="default"/>
        <w:lang w:val="es-ES" w:eastAsia="en-US" w:bidi="ar-SA"/>
      </w:rPr>
    </w:lvl>
    <w:lvl w:ilvl="3">
      <w:start w:val="0"/>
      <w:numFmt w:val="bullet"/>
      <w:lvlText w:val="•"/>
      <w:lvlJc w:val="left"/>
      <w:pPr>
        <w:ind w:left="3258" w:hanging="567"/>
      </w:pPr>
      <w:rPr>
        <w:rFonts w:hint="default"/>
        <w:lang w:val="es-ES" w:eastAsia="en-US" w:bidi="ar-SA"/>
      </w:rPr>
    </w:lvl>
    <w:lvl w:ilvl="4">
      <w:start w:val="0"/>
      <w:numFmt w:val="bullet"/>
      <w:lvlText w:val="•"/>
      <w:lvlJc w:val="left"/>
      <w:pPr>
        <w:ind w:left="4158" w:hanging="567"/>
      </w:pPr>
      <w:rPr>
        <w:rFonts w:hint="default"/>
        <w:lang w:val="es-ES" w:eastAsia="en-US" w:bidi="ar-SA"/>
      </w:rPr>
    </w:lvl>
    <w:lvl w:ilvl="5">
      <w:start w:val="0"/>
      <w:numFmt w:val="bullet"/>
      <w:lvlText w:val="•"/>
      <w:lvlJc w:val="left"/>
      <w:pPr>
        <w:ind w:left="5057" w:hanging="567"/>
      </w:pPr>
      <w:rPr>
        <w:rFonts w:hint="default"/>
        <w:lang w:val="es-ES" w:eastAsia="en-US" w:bidi="ar-SA"/>
      </w:rPr>
    </w:lvl>
    <w:lvl w:ilvl="6">
      <w:start w:val="0"/>
      <w:numFmt w:val="bullet"/>
      <w:lvlText w:val="•"/>
      <w:lvlJc w:val="left"/>
      <w:pPr>
        <w:ind w:left="5957" w:hanging="567"/>
      </w:pPr>
      <w:rPr>
        <w:rFonts w:hint="default"/>
        <w:lang w:val="es-ES" w:eastAsia="en-US" w:bidi="ar-SA"/>
      </w:rPr>
    </w:lvl>
    <w:lvl w:ilvl="7">
      <w:start w:val="0"/>
      <w:numFmt w:val="bullet"/>
      <w:lvlText w:val="•"/>
      <w:lvlJc w:val="left"/>
      <w:pPr>
        <w:ind w:left="6856" w:hanging="567"/>
      </w:pPr>
      <w:rPr>
        <w:rFonts w:hint="default"/>
        <w:lang w:val="es-ES" w:eastAsia="en-US" w:bidi="ar-SA"/>
      </w:rPr>
    </w:lvl>
    <w:lvl w:ilvl="8">
      <w:start w:val="0"/>
      <w:numFmt w:val="bullet"/>
      <w:lvlText w:val="•"/>
      <w:lvlJc w:val="left"/>
      <w:pPr>
        <w:ind w:left="7756" w:hanging="567"/>
      </w:pPr>
      <w:rPr>
        <w:rFonts w:hint="default"/>
        <w:lang w:val="es-ES" w:eastAsia="en-US" w:bidi="ar-SA"/>
      </w:rPr>
    </w:lvl>
  </w:abstractNum>
  <w:abstractNum w:abstractNumId="64">
    <w:multiLevelType w:val="hybridMultilevel"/>
    <w:lvl w:ilvl="0">
      <w:start w:val="1"/>
      <w:numFmt w:val="upperRoman"/>
      <w:lvlText w:val="%1."/>
      <w:lvlJc w:val="left"/>
      <w:pPr>
        <w:ind w:left="568" w:hanging="567"/>
        <w:jc w:val="left"/>
      </w:pPr>
      <w:rPr>
        <w:rFonts w:hint="default" w:ascii="Arial" w:hAnsi="Arial" w:eastAsia="Arial" w:cs="Arial"/>
        <w:b/>
        <w:bCs/>
        <w:i w:val="0"/>
        <w:iCs w:val="0"/>
        <w:spacing w:val="-5"/>
        <w:w w:val="99"/>
        <w:sz w:val="20"/>
        <w:szCs w:val="20"/>
        <w:lang w:val="es-ES" w:eastAsia="en-US" w:bidi="ar-SA"/>
      </w:rPr>
    </w:lvl>
    <w:lvl w:ilvl="1">
      <w:start w:val="0"/>
      <w:numFmt w:val="bullet"/>
      <w:lvlText w:val="•"/>
      <w:lvlJc w:val="left"/>
      <w:pPr>
        <w:ind w:left="1459" w:hanging="567"/>
      </w:pPr>
      <w:rPr>
        <w:rFonts w:hint="default"/>
        <w:lang w:val="es-ES" w:eastAsia="en-US" w:bidi="ar-SA"/>
      </w:rPr>
    </w:lvl>
    <w:lvl w:ilvl="2">
      <w:start w:val="0"/>
      <w:numFmt w:val="bullet"/>
      <w:lvlText w:val="•"/>
      <w:lvlJc w:val="left"/>
      <w:pPr>
        <w:ind w:left="2359" w:hanging="567"/>
      </w:pPr>
      <w:rPr>
        <w:rFonts w:hint="default"/>
        <w:lang w:val="es-ES" w:eastAsia="en-US" w:bidi="ar-SA"/>
      </w:rPr>
    </w:lvl>
    <w:lvl w:ilvl="3">
      <w:start w:val="0"/>
      <w:numFmt w:val="bullet"/>
      <w:lvlText w:val="•"/>
      <w:lvlJc w:val="left"/>
      <w:pPr>
        <w:ind w:left="3258" w:hanging="567"/>
      </w:pPr>
      <w:rPr>
        <w:rFonts w:hint="default"/>
        <w:lang w:val="es-ES" w:eastAsia="en-US" w:bidi="ar-SA"/>
      </w:rPr>
    </w:lvl>
    <w:lvl w:ilvl="4">
      <w:start w:val="0"/>
      <w:numFmt w:val="bullet"/>
      <w:lvlText w:val="•"/>
      <w:lvlJc w:val="left"/>
      <w:pPr>
        <w:ind w:left="4158" w:hanging="567"/>
      </w:pPr>
      <w:rPr>
        <w:rFonts w:hint="default"/>
        <w:lang w:val="es-ES" w:eastAsia="en-US" w:bidi="ar-SA"/>
      </w:rPr>
    </w:lvl>
    <w:lvl w:ilvl="5">
      <w:start w:val="0"/>
      <w:numFmt w:val="bullet"/>
      <w:lvlText w:val="•"/>
      <w:lvlJc w:val="left"/>
      <w:pPr>
        <w:ind w:left="5057" w:hanging="567"/>
      </w:pPr>
      <w:rPr>
        <w:rFonts w:hint="default"/>
        <w:lang w:val="es-ES" w:eastAsia="en-US" w:bidi="ar-SA"/>
      </w:rPr>
    </w:lvl>
    <w:lvl w:ilvl="6">
      <w:start w:val="0"/>
      <w:numFmt w:val="bullet"/>
      <w:lvlText w:val="•"/>
      <w:lvlJc w:val="left"/>
      <w:pPr>
        <w:ind w:left="5957" w:hanging="567"/>
      </w:pPr>
      <w:rPr>
        <w:rFonts w:hint="default"/>
        <w:lang w:val="es-ES" w:eastAsia="en-US" w:bidi="ar-SA"/>
      </w:rPr>
    </w:lvl>
    <w:lvl w:ilvl="7">
      <w:start w:val="0"/>
      <w:numFmt w:val="bullet"/>
      <w:lvlText w:val="•"/>
      <w:lvlJc w:val="left"/>
      <w:pPr>
        <w:ind w:left="6856" w:hanging="567"/>
      </w:pPr>
      <w:rPr>
        <w:rFonts w:hint="default"/>
        <w:lang w:val="es-ES" w:eastAsia="en-US" w:bidi="ar-SA"/>
      </w:rPr>
    </w:lvl>
    <w:lvl w:ilvl="8">
      <w:start w:val="0"/>
      <w:numFmt w:val="bullet"/>
      <w:lvlText w:val="•"/>
      <w:lvlJc w:val="left"/>
      <w:pPr>
        <w:ind w:left="7756" w:hanging="567"/>
      </w:pPr>
      <w:rPr>
        <w:rFonts w:hint="default"/>
        <w:lang w:val="es-ES" w:eastAsia="en-US" w:bidi="ar-SA"/>
      </w:rPr>
    </w:lvl>
  </w:abstractNum>
  <w:abstractNum w:abstractNumId="63">
    <w:multiLevelType w:val="hybridMultilevel"/>
    <w:lvl w:ilvl="0">
      <w:start w:val="1"/>
      <w:numFmt w:val="upperRoman"/>
      <w:lvlText w:val="%1."/>
      <w:lvlJc w:val="left"/>
      <w:pPr>
        <w:ind w:left="568" w:hanging="567"/>
        <w:jc w:val="left"/>
      </w:pPr>
      <w:rPr>
        <w:rFonts w:hint="default" w:ascii="Arial" w:hAnsi="Arial" w:eastAsia="Arial" w:cs="Arial"/>
        <w:b/>
        <w:bCs/>
        <w:i w:val="0"/>
        <w:iCs w:val="0"/>
        <w:spacing w:val="-5"/>
        <w:w w:val="99"/>
        <w:sz w:val="20"/>
        <w:szCs w:val="20"/>
        <w:lang w:val="es-ES" w:eastAsia="en-US" w:bidi="ar-SA"/>
      </w:rPr>
    </w:lvl>
    <w:lvl w:ilvl="1">
      <w:start w:val="0"/>
      <w:numFmt w:val="bullet"/>
      <w:lvlText w:val="•"/>
      <w:lvlJc w:val="left"/>
      <w:pPr>
        <w:ind w:left="1459" w:hanging="567"/>
      </w:pPr>
      <w:rPr>
        <w:rFonts w:hint="default"/>
        <w:lang w:val="es-ES" w:eastAsia="en-US" w:bidi="ar-SA"/>
      </w:rPr>
    </w:lvl>
    <w:lvl w:ilvl="2">
      <w:start w:val="0"/>
      <w:numFmt w:val="bullet"/>
      <w:lvlText w:val="•"/>
      <w:lvlJc w:val="left"/>
      <w:pPr>
        <w:ind w:left="2359" w:hanging="567"/>
      </w:pPr>
      <w:rPr>
        <w:rFonts w:hint="default"/>
        <w:lang w:val="es-ES" w:eastAsia="en-US" w:bidi="ar-SA"/>
      </w:rPr>
    </w:lvl>
    <w:lvl w:ilvl="3">
      <w:start w:val="0"/>
      <w:numFmt w:val="bullet"/>
      <w:lvlText w:val="•"/>
      <w:lvlJc w:val="left"/>
      <w:pPr>
        <w:ind w:left="3258" w:hanging="567"/>
      </w:pPr>
      <w:rPr>
        <w:rFonts w:hint="default"/>
        <w:lang w:val="es-ES" w:eastAsia="en-US" w:bidi="ar-SA"/>
      </w:rPr>
    </w:lvl>
    <w:lvl w:ilvl="4">
      <w:start w:val="0"/>
      <w:numFmt w:val="bullet"/>
      <w:lvlText w:val="•"/>
      <w:lvlJc w:val="left"/>
      <w:pPr>
        <w:ind w:left="4158" w:hanging="567"/>
      </w:pPr>
      <w:rPr>
        <w:rFonts w:hint="default"/>
        <w:lang w:val="es-ES" w:eastAsia="en-US" w:bidi="ar-SA"/>
      </w:rPr>
    </w:lvl>
    <w:lvl w:ilvl="5">
      <w:start w:val="0"/>
      <w:numFmt w:val="bullet"/>
      <w:lvlText w:val="•"/>
      <w:lvlJc w:val="left"/>
      <w:pPr>
        <w:ind w:left="5057" w:hanging="567"/>
      </w:pPr>
      <w:rPr>
        <w:rFonts w:hint="default"/>
        <w:lang w:val="es-ES" w:eastAsia="en-US" w:bidi="ar-SA"/>
      </w:rPr>
    </w:lvl>
    <w:lvl w:ilvl="6">
      <w:start w:val="0"/>
      <w:numFmt w:val="bullet"/>
      <w:lvlText w:val="•"/>
      <w:lvlJc w:val="left"/>
      <w:pPr>
        <w:ind w:left="5957" w:hanging="567"/>
      </w:pPr>
      <w:rPr>
        <w:rFonts w:hint="default"/>
        <w:lang w:val="es-ES" w:eastAsia="en-US" w:bidi="ar-SA"/>
      </w:rPr>
    </w:lvl>
    <w:lvl w:ilvl="7">
      <w:start w:val="0"/>
      <w:numFmt w:val="bullet"/>
      <w:lvlText w:val="•"/>
      <w:lvlJc w:val="left"/>
      <w:pPr>
        <w:ind w:left="6856" w:hanging="567"/>
      </w:pPr>
      <w:rPr>
        <w:rFonts w:hint="default"/>
        <w:lang w:val="es-ES" w:eastAsia="en-US" w:bidi="ar-SA"/>
      </w:rPr>
    </w:lvl>
    <w:lvl w:ilvl="8">
      <w:start w:val="0"/>
      <w:numFmt w:val="bullet"/>
      <w:lvlText w:val="•"/>
      <w:lvlJc w:val="left"/>
      <w:pPr>
        <w:ind w:left="7756" w:hanging="567"/>
      </w:pPr>
      <w:rPr>
        <w:rFonts w:hint="default"/>
        <w:lang w:val="es-ES" w:eastAsia="en-US" w:bidi="ar-SA"/>
      </w:rPr>
    </w:lvl>
  </w:abstractNum>
  <w:abstractNum w:abstractNumId="62">
    <w:multiLevelType w:val="hybridMultilevel"/>
    <w:lvl w:ilvl="0">
      <w:start w:val="1"/>
      <w:numFmt w:val="upperRoman"/>
      <w:lvlText w:val="%1."/>
      <w:lvlJc w:val="left"/>
      <w:pPr>
        <w:ind w:left="568" w:hanging="567"/>
        <w:jc w:val="left"/>
      </w:pPr>
      <w:rPr>
        <w:rFonts w:hint="default" w:ascii="Arial" w:hAnsi="Arial" w:eastAsia="Arial" w:cs="Arial"/>
        <w:b/>
        <w:bCs/>
        <w:i w:val="0"/>
        <w:iCs w:val="0"/>
        <w:spacing w:val="-5"/>
        <w:w w:val="99"/>
        <w:sz w:val="20"/>
        <w:szCs w:val="20"/>
        <w:lang w:val="es-ES" w:eastAsia="en-US" w:bidi="ar-SA"/>
      </w:rPr>
    </w:lvl>
    <w:lvl w:ilvl="1">
      <w:start w:val="0"/>
      <w:numFmt w:val="bullet"/>
      <w:lvlText w:val="•"/>
      <w:lvlJc w:val="left"/>
      <w:pPr>
        <w:ind w:left="1459" w:hanging="567"/>
      </w:pPr>
      <w:rPr>
        <w:rFonts w:hint="default"/>
        <w:lang w:val="es-ES" w:eastAsia="en-US" w:bidi="ar-SA"/>
      </w:rPr>
    </w:lvl>
    <w:lvl w:ilvl="2">
      <w:start w:val="0"/>
      <w:numFmt w:val="bullet"/>
      <w:lvlText w:val="•"/>
      <w:lvlJc w:val="left"/>
      <w:pPr>
        <w:ind w:left="2359" w:hanging="567"/>
      </w:pPr>
      <w:rPr>
        <w:rFonts w:hint="default"/>
        <w:lang w:val="es-ES" w:eastAsia="en-US" w:bidi="ar-SA"/>
      </w:rPr>
    </w:lvl>
    <w:lvl w:ilvl="3">
      <w:start w:val="0"/>
      <w:numFmt w:val="bullet"/>
      <w:lvlText w:val="•"/>
      <w:lvlJc w:val="left"/>
      <w:pPr>
        <w:ind w:left="3258" w:hanging="567"/>
      </w:pPr>
      <w:rPr>
        <w:rFonts w:hint="default"/>
        <w:lang w:val="es-ES" w:eastAsia="en-US" w:bidi="ar-SA"/>
      </w:rPr>
    </w:lvl>
    <w:lvl w:ilvl="4">
      <w:start w:val="0"/>
      <w:numFmt w:val="bullet"/>
      <w:lvlText w:val="•"/>
      <w:lvlJc w:val="left"/>
      <w:pPr>
        <w:ind w:left="4158" w:hanging="567"/>
      </w:pPr>
      <w:rPr>
        <w:rFonts w:hint="default"/>
        <w:lang w:val="es-ES" w:eastAsia="en-US" w:bidi="ar-SA"/>
      </w:rPr>
    </w:lvl>
    <w:lvl w:ilvl="5">
      <w:start w:val="0"/>
      <w:numFmt w:val="bullet"/>
      <w:lvlText w:val="•"/>
      <w:lvlJc w:val="left"/>
      <w:pPr>
        <w:ind w:left="5057" w:hanging="567"/>
      </w:pPr>
      <w:rPr>
        <w:rFonts w:hint="default"/>
        <w:lang w:val="es-ES" w:eastAsia="en-US" w:bidi="ar-SA"/>
      </w:rPr>
    </w:lvl>
    <w:lvl w:ilvl="6">
      <w:start w:val="0"/>
      <w:numFmt w:val="bullet"/>
      <w:lvlText w:val="•"/>
      <w:lvlJc w:val="left"/>
      <w:pPr>
        <w:ind w:left="5957" w:hanging="567"/>
      </w:pPr>
      <w:rPr>
        <w:rFonts w:hint="default"/>
        <w:lang w:val="es-ES" w:eastAsia="en-US" w:bidi="ar-SA"/>
      </w:rPr>
    </w:lvl>
    <w:lvl w:ilvl="7">
      <w:start w:val="0"/>
      <w:numFmt w:val="bullet"/>
      <w:lvlText w:val="•"/>
      <w:lvlJc w:val="left"/>
      <w:pPr>
        <w:ind w:left="6856" w:hanging="567"/>
      </w:pPr>
      <w:rPr>
        <w:rFonts w:hint="default"/>
        <w:lang w:val="es-ES" w:eastAsia="en-US" w:bidi="ar-SA"/>
      </w:rPr>
    </w:lvl>
    <w:lvl w:ilvl="8">
      <w:start w:val="0"/>
      <w:numFmt w:val="bullet"/>
      <w:lvlText w:val="•"/>
      <w:lvlJc w:val="left"/>
      <w:pPr>
        <w:ind w:left="7756" w:hanging="567"/>
      </w:pPr>
      <w:rPr>
        <w:rFonts w:hint="default"/>
        <w:lang w:val="es-ES" w:eastAsia="en-US" w:bidi="ar-SA"/>
      </w:rPr>
    </w:lvl>
  </w:abstractNum>
  <w:abstractNum w:abstractNumId="61">
    <w:multiLevelType w:val="hybridMultilevel"/>
    <w:lvl w:ilvl="0">
      <w:start w:val="1"/>
      <w:numFmt w:val="upperRoman"/>
      <w:lvlText w:val="%1."/>
      <w:lvlJc w:val="left"/>
      <w:pPr>
        <w:ind w:left="568" w:hanging="567"/>
        <w:jc w:val="left"/>
      </w:pPr>
      <w:rPr>
        <w:rFonts w:hint="default" w:ascii="Arial" w:hAnsi="Arial" w:eastAsia="Arial" w:cs="Arial"/>
        <w:b/>
        <w:bCs/>
        <w:i w:val="0"/>
        <w:iCs w:val="0"/>
        <w:spacing w:val="-5"/>
        <w:w w:val="99"/>
        <w:sz w:val="20"/>
        <w:szCs w:val="20"/>
        <w:lang w:val="es-ES" w:eastAsia="en-US" w:bidi="ar-SA"/>
      </w:rPr>
    </w:lvl>
    <w:lvl w:ilvl="1">
      <w:start w:val="0"/>
      <w:numFmt w:val="bullet"/>
      <w:lvlText w:val="•"/>
      <w:lvlJc w:val="left"/>
      <w:pPr>
        <w:ind w:left="1459" w:hanging="567"/>
      </w:pPr>
      <w:rPr>
        <w:rFonts w:hint="default"/>
        <w:lang w:val="es-ES" w:eastAsia="en-US" w:bidi="ar-SA"/>
      </w:rPr>
    </w:lvl>
    <w:lvl w:ilvl="2">
      <w:start w:val="0"/>
      <w:numFmt w:val="bullet"/>
      <w:lvlText w:val="•"/>
      <w:lvlJc w:val="left"/>
      <w:pPr>
        <w:ind w:left="2359" w:hanging="567"/>
      </w:pPr>
      <w:rPr>
        <w:rFonts w:hint="default"/>
        <w:lang w:val="es-ES" w:eastAsia="en-US" w:bidi="ar-SA"/>
      </w:rPr>
    </w:lvl>
    <w:lvl w:ilvl="3">
      <w:start w:val="0"/>
      <w:numFmt w:val="bullet"/>
      <w:lvlText w:val="•"/>
      <w:lvlJc w:val="left"/>
      <w:pPr>
        <w:ind w:left="3258" w:hanging="567"/>
      </w:pPr>
      <w:rPr>
        <w:rFonts w:hint="default"/>
        <w:lang w:val="es-ES" w:eastAsia="en-US" w:bidi="ar-SA"/>
      </w:rPr>
    </w:lvl>
    <w:lvl w:ilvl="4">
      <w:start w:val="0"/>
      <w:numFmt w:val="bullet"/>
      <w:lvlText w:val="•"/>
      <w:lvlJc w:val="left"/>
      <w:pPr>
        <w:ind w:left="4158" w:hanging="567"/>
      </w:pPr>
      <w:rPr>
        <w:rFonts w:hint="default"/>
        <w:lang w:val="es-ES" w:eastAsia="en-US" w:bidi="ar-SA"/>
      </w:rPr>
    </w:lvl>
    <w:lvl w:ilvl="5">
      <w:start w:val="0"/>
      <w:numFmt w:val="bullet"/>
      <w:lvlText w:val="•"/>
      <w:lvlJc w:val="left"/>
      <w:pPr>
        <w:ind w:left="5057" w:hanging="567"/>
      </w:pPr>
      <w:rPr>
        <w:rFonts w:hint="default"/>
        <w:lang w:val="es-ES" w:eastAsia="en-US" w:bidi="ar-SA"/>
      </w:rPr>
    </w:lvl>
    <w:lvl w:ilvl="6">
      <w:start w:val="0"/>
      <w:numFmt w:val="bullet"/>
      <w:lvlText w:val="•"/>
      <w:lvlJc w:val="left"/>
      <w:pPr>
        <w:ind w:left="5957" w:hanging="567"/>
      </w:pPr>
      <w:rPr>
        <w:rFonts w:hint="default"/>
        <w:lang w:val="es-ES" w:eastAsia="en-US" w:bidi="ar-SA"/>
      </w:rPr>
    </w:lvl>
    <w:lvl w:ilvl="7">
      <w:start w:val="0"/>
      <w:numFmt w:val="bullet"/>
      <w:lvlText w:val="•"/>
      <w:lvlJc w:val="left"/>
      <w:pPr>
        <w:ind w:left="6856" w:hanging="567"/>
      </w:pPr>
      <w:rPr>
        <w:rFonts w:hint="default"/>
        <w:lang w:val="es-ES" w:eastAsia="en-US" w:bidi="ar-SA"/>
      </w:rPr>
    </w:lvl>
    <w:lvl w:ilvl="8">
      <w:start w:val="0"/>
      <w:numFmt w:val="bullet"/>
      <w:lvlText w:val="•"/>
      <w:lvlJc w:val="left"/>
      <w:pPr>
        <w:ind w:left="7756" w:hanging="567"/>
      </w:pPr>
      <w:rPr>
        <w:rFonts w:hint="default"/>
        <w:lang w:val="es-ES" w:eastAsia="en-US" w:bidi="ar-SA"/>
      </w:rPr>
    </w:lvl>
  </w:abstractNum>
  <w:abstractNum w:abstractNumId="60">
    <w:multiLevelType w:val="hybridMultilevel"/>
    <w:lvl w:ilvl="0">
      <w:start w:val="1"/>
      <w:numFmt w:val="upperRoman"/>
      <w:lvlText w:val="%1."/>
      <w:lvlJc w:val="left"/>
      <w:pPr>
        <w:ind w:left="568" w:hanging="567"/>
        <w:jc w:val="left"/>
      </w:pPr>
      <w:rPr>
        <w:rFonts w:hint="default" w:ascii="Arial" w:hAnsi="Arial" w:eastAsia="Arial" w:cs="Arial"/>
        <w:b/>
        <w:bCs/>
        <w:i w:val="0"/>
        <w:iCs w:val="0"/>
        <w:spacing w:val="-5"/>
        <w:w w:val="99"/>
        <w:sz w:val="20"/>
        <w:szCs w:val="20"/>
        <w:lang w:val="es-ES" w:eastAsia="en-US" w:bidi="ar-SA"/>
      </w:rPr>
    </w:lvl>
    <w:lvl w:ilvl="1">
      <w:start w:val="0"/>
      <w:numFmt w:val="bullet"/>
      <w:lvlText w:val="•"/>
      <w:lvlJc w:val="left"/>
      <w:pPr>
        <w:ind w:left="1459" w:hanging="567"/>
      </w:pPr>
      <w:rPr>
        <w:rFonts w:hint="default"/>
        <w:lang w:val="es-ES" w:eastAsia="en-US" w:bidi="ar-SA"/>
      </w:rPr>
    </w:lvl>
    <w:lvl w:ilvl="2">
      <w:start w:val="0"/>
      <w:numFmt w:val="bullet"/>
      <w:lvlText w:val="•"/>
      <w:lvlJc w:val="left"/>
      <w:pPr>
        <w:ind w:left="2359" w:hanging="567"/>
      </w:pPr>
      <w:rPr>
        <w:rFonts w:hint="default"/>
        <w:lang w:val="es-ES" w:eastAsia="en-US" w:bidi="ar-SA"/>
      </w:rPr>
    </w:lvl>
    <w:lvl w:ilvl="3">
      <w:start w:val="0"/>
      <w:numFmt w:val="bullet"/>
      <w:lvlText w:val="•"/>
      <w:lvlJc w:val="left"/>
      <w:pPr>
        <w:ind w:left="3258" w:hanging="567"/>
      </w:pPr>
      <w:rPr>
        <w:rFonts w:hint="default"/>
        <w:lang w:val="es-ES" w:eastAsia="en-US" w:bidi="ar-SA"/>
      </w:rPr>
    </w:lvl>
    <w:lvl w:ilvl="4">
      <w:start w:val="0"/>
      <w:numFmt w:val="bullet"/>
      <w:lvlText w:val="•"/>
      <w:lvlJc w:val="left"/>
      <w:pPr>
        <w:ind w:left="4158" w:hanging="567"/>
      </w:pPr>
      <w:rPr>
        <w:rFonts w:hint="default"/>
        <w:lang w:val="es-ES" w:eastAsia="en-US" w:bidi="ar-SA"/>
      </w:rPr>
    </w:lvl>
    <w:lvl w:ilvl="5">
      <w:start w:val="0"/>
      <w:numFmt w:val="bullet"/>
      <w:lvlText w:val="•"/>
      <w:lvlJc w:val="left"/>
      <w:pPr>
        <w:ind w:left="5057" w:hanging="567"/>
      </w:pPr>
      <w:rPr>
        <w:rFonts w:hint="default"/>
        <w:lang w:val="es-ES" w:eastAsia="en-US" w:bidi="ar-SA"/>
      </w:rPr>
    </w:lvl>
    <w:lvl w:ilvl="6">
      <w:start w:val="0"/>
      <w:numFmt w:val="bullet"/>
      <w:lvlText w:val="•"/>
      <w:lvlJc w:val="left"/>
      <w:pPr>
        <w:ind w:left="5957" w:hanging="567"/>
      </w:pPr>
      <w:rPr>
        <w:rFonts w:hint="default"/>
        <w:lang w:val="es-ES" w:eastAsia="en-US" w:bidi="ar-SA"/>
      </w:rPr>
    </w:lvl>
    <w:lvl w:ilvl="7">
      <w:start w:val="0"/>
      <w:numFmt w:val="bullet"/>
      <w:lvlText w:val="•"/>
      <w:lvlJc w:val="left"/>
      <w:pPr>
        <w:ind w:left="6856" w:hanging="567"/>
      </w:pPr>
      <w:rPr>
        <w:rFonts w:hint="default"/>
        <w:lang w:val="es-ES" w:eastAsia="en-US" w:bidi="ar-SA"/>
      </w:rPr>
    </w:lvl>
    <w:lvl w:ilvl="8">
      <w:start w:val="0"/>
      <w:numFmt w:val="bullet"/>
      <w:lvlText w:val="•"/>
      <w:lvlJc w:val="left"/>
      <w:pPr>
        <w:ind w:left="7756" w:hanging="567"/>
      </w:pPr>
      <w:rPr>
        <w:rFonts w:hint="default"/>
        <w:lang w:val="es-ES" w:eastAsia="en-US" w:bidi="ar-SA"/>
      </w:rPr>
    </w:lvl>
  </w:abstractNum>
  <w:abstractNum w:abstractNumId="59">
    <w:multiLevelType w:val="hybridMultilevel"/>
    <w:lvl w:ilvl="0">
      <w:start w:val="1"/>
      <w:numFmt w:val="upperRoman"/>
      <w:lvlText w:val="%1."/>
      <w:lvlJc w:val="left"/>
      <w:pPr>
        <w:ind w:left="568" w:hanging="567"/>
        <w:jc w:val="left"/>
      </w:pPr>
      <w:rPr>
        <w:rFonts w:hint="default" w:ascii="Arial" w:hAnsi="Arial" w:eastAsia="Arial" w:cs="Arial"/>
        <w:b/>
        <w:bCs/>
        <w:i w:val="0"/>
        <w:iCs w:val="0"/>
        <w:spacing w:val="-5"/>
        <w:w w:val="99"/>
        <w:sz w:val="20"/>
        <w:szCs w:val="20"/>
        <w:lang w:val="es-ES" w:eastAsia="en-US" w:bidi="ar-SA"/>
      </w:rPr>
    </w:lvl>
    <w:lvl w:ilvl="1">
      <w:start w:val="0"/>
      <w:numFmt w:val="bullet"/>
      <w:lvlText w:val="•"/>
      <w:lvlJc w:val="left"/>
      <w:pPr>
        <w:ind w:left="1459" w:hanging="567"/>
      </w:pPr>
      <w:rPr>
        <w:rFonts w:hint="default"/>
        <w:lang w:val="es-ES" w:eastAsia="en-US" w:bidi="ar-SA"/>
      </w:rPr>
    </w:lvl>
    <w:lvl w:ilvl="2">
      <w:start w:val="0"/>
      <w:numFmt w:val="bullet"/>
      <w:lvlText w:val="•"/>
      <w:lvlJc w:val="left"/>
      <w:pPr>
        <w:ind w:left="2359" w:hanging="567"/>
      </w:pPr>
      <w:rPr>
        <w:rFonts w:hint="default"/>
        <w:lang w:val="es-ES" w:eastAsia="en-US" w:bidi="ar-SA"/>
      </w:rPr>
    </w:lvl>
    <w:lvl w:ilvl="3">
      <w:start w:val="0"/>
      <w:numFmt w:val="bullet"/>
      <w:lvlText w:val="•"/>
      <w:lvlJc w:val="left"/>
      <w:pPr>
        <w:ind w:left="3258" w:hanging="567"/>
      </w:pPr>
      <w:rPr>
        <w:rFonts w:hint="default"/>
        <w:lang w:val="es-ES" w:eastAsia="en-US" w:bidi="ar-SA"/>
      </w:rPr>
    </w:lvl>
    <w:lvl w:ilvl="4">
      <w:start w:val="0"/>
      <w:numFmt w:val="bullet"/>
      <w:lvlText w:val="•"/>
      <w:lvlJc w:val="left"/>
      <w:pPr>
        <w:ind w:left="4158" w:hanging="567"/>
      </w:pPr>
      <w:rPr>
        <w:rFonts w:hint="default"/>
        <w:lang w:val="es-ES" w:eastAsia="en-US" w:bidi="ar-SA"/>
      </w:rPr>
    </w:lvl>
    <w:lvl w:ilvl="5">
      <w:start w:val="0"/>
      <w:numFmt w:val="bullet"/>
      <w:lvlText w:val="•"/>
      <w:lvlJc w:val="left"/>
      <w:pPr>
        <w:ind w:left="5057" w:hanging="567"/>
      </w:pPr>
      <w:rPr>
        <w:rFonts w:hint="default"/>
        <w:lang w:val="es-ES" w:eastAsia="en-US" w:bidi="ar-SA"/>
      </w:rPr>
    </w:lvl>
    <w:lvl w:ilvl="6">
      <w:start w:val="0"/>
      <w:numFmt w:val="bullet"/>
      <w:lvlText w:val="•"/>
      <w:lvlJc w:val="left"/>
      <w:pPr>
        <w:ind w:left="5957" w:hanging="567"/>
      </w:pPr>
      <w:rPr>
        <w:rFonts w:hint="default"/>
        <w:lang w:val="es-ES" w:eastAsia="en-US" w:bidi="ar-SA"/>
      </w:rPr>
    </w:lvl>
    <w:lvl w:ilvl="7">
      <w:start w:val="0"/>
      <w:numFmt w:val="bullet"/>
      <w:lvlText w:val="•"/>
      <w:lvlJc w:val="left"/>
      <w:pPr>
        <w:ind w:left="6856" w:hanging="567"/>
      </w:pPr>
      <w:rPr>
        <w:rFonts w:hint="default"/>
        <w:lang w:val="es-ES" w:eastAsia="en-US" w:bidi="ar-SA"/>
      </w:rPr>
    </w:lvl>
    <w:lvl w:ilvl="8">
      <w:start w:val="0"/>
      <w:numFmt w:val="bullet"/>
      <w:lvlText w:val="•"/>
      <w:lvlJc w:val="left"/>
      <w:pPr>
        <w:ind w:left="7756" w:hanging="567"/>
      </w:pPr>
      <w:rPr>
        <w:rFonts w:hint="default"/>
        <w:lang w:val="es-ES" w:eastAsia="en-US" w:bidi="ar-SA"/>
      </w:rPr>
    </w:lvl>
  </w:abstractNum>
  <w:abstractNum w:abstractNumId="58">
    <w:multiLevelType w:val="hybridMultilevel"/>
    <w:lvl w:ilvl="0">
      <w:start w:val="1"/>
      <w:numFmt w:val="upperRoman"/>
      <w:lvlText w:val="%1."/>
      <w:lvlJc w:val="left"/>
      <w:pPr>
        <w:ind w:left="568" w:hanging="567"/>
        <w:jc w:val="left"/>
      </w:pPr>
      <w:rPr>
        <w:rFonts w:hint="default" w:ascii="Arial" w:hAnsi="Arial" w:eastAsia="Arial" w:cs="Arial"/>
        <w:b/>
        <w:bCs/>
        <w:i w:val="0"/>
        <w:iCs w:val="0"/>
        <w:spacing w:val="-5"/>
        <w:w w:val="99"/>
        <w:sz w:val="20"/>
        <w:szCs w:val="20"/>
        <w:lang w:val="es-ES" w:eastAsia="en-US" w:bidi="ar-SA"/>
      </w:rPr>
    </w:lvl>
    <w:lvl w:ilvl="1">
      <w:start w:val="0"/>
      <w:numFmt w:val="bullet"/>
      <w:lvlText w:val="•"/>
      <w:lvlJc w:val="left"/>
      <w:pPr>
        <w:ind w:left="1459" w:hanging="567"/>
      </w:pPr>
      <w:rPr>
        <w:rFonts w:hint="default"/>
        <w:lang w:val="es-ES" w:eastAsia="en-US" w:bidi="ar-SA"/>
      </w:rPr>
    </w:lvl>
    <w:lvl w:ilvl="2">
      <w:start w:val="0"/>
      <w:numFmt w:val="bullet"/>
      <w:lvlText w:val="•"/>
      <w:lvlJc w:val="left"/>
      <w:pPr>
        <w:ind w:left="2359" w:hanging="567"/>
      </w:pPr>
      <w:rPr>
        <w:rFonts w:hint="default"/>
        <w:lang w:val="es-ES" w:eastAsia="en-US" w:bidi="ar-SA"/>
      </w:rPr>
    </w:lvl>
    <w:lvl w:ilvl="3">
      <w:start w:val="0"/>
      <w:numFmt w:val="bullet"/>
      <w:lvlText w:val="•"/>
      <w:lvlJc w:val="left"/>
      <w:pPr>
        <w:ind w:left="3258" w:hanging="567"/>
      </w:pPr>
      <w:rPr>
        <w:rFonts w:hint="default"/>
        <w:lang w:val="es-ES" w:eastAsia="en-US" w:bidi="ar-SA"/>
      </w:rPr>
    </w:lvl>
    <w:lvl w:ilvl="4">
      <w:start w:val="0"/>
      <w:numFmt w:val="bullet"/>
      <w:lvlText w:val="•"/>
      <w:lvlJc w:val="left"/>
      <w:pPr>
        <w:ind w:left="4158" w:hanging="567"/>
      </w:pPr>
      <w:rPr>
        <w:rFonts w:hint="default"/>
        <w:lang w:val="es-ES" w:eastAsia="en-US" w:bidi="ar-SA"/>
      </w:rPr>
    </w:lvl>
    <w:lvl w:ilvl="5">
      <w:start w:val="0"/>
      <w:numFmt w:val="bullet"/>
      <w:lvlText w:val="•"/>
      <w:lvlJc w:val="left"/>
      <w:pPr>
        <w:ind w:left="5057" w:hanging="567"/>
      </w:pPr>
      <w:rPr>
        <w:rFonts w:hint="default"/>
        <w:lang w:val="es-ES" w:eastAsia="en-US" w:bidi="ar-SA"/>
      </w:rPr>
    </w:lvl>
    <w:lvl w:ilvl="6">
      <w:start w:val="0"/>
      <w:numFmt w:val="bullet"/>
      <w:lvlText w:val="•"/>
      <w:lvlJc w:val="left"/>
      <w:pPr>
        <w:ind w:left="5957" w:hanging="567"/>
      </w:pPr>
      <w:rPr>
        <w:rFonts w:hint="default"/>
        <w:lang w:val="es-ES" w:eastAsia="en-US" w:bidi="ar-SA"/>
      </w:rPr>
    </w:lvl>
    <w:lvl w:ilvl="7">
      <w:start w:val="0"/>
      <w:numFmt w:val="bullet"/>
      <w:lvlText w:val="•"/>
      <w:lvlJc w:val="left"/>
      <w:pPr>
        <w:ind w:left="6856" w:hanging="567"/>
      </w:pPr>
      <w:rPr>
        <w:rFonts w:hint="default"/>
        <w:lang w:val="es-ES" w:eastAsia="en-US" w:bidi="ar-SA"/>
      </w:rPr>
    </w:lvl>
    <w:lvl w:ilvl="8">
      <w:start w:val="0"/>
      <w:numFmt w:val="bullet"/>
      <w:lvlText w:val="•"/>
      <w:lvlJc w:val="left"/>
      <w:pPr>
        <w:ind w:left="7756" w:hanging="567"/>
      </w:pPr>
      <w:rPr>
        <w:rFonts w:hint="default"/>
        <w:lang w:val="es-ES" w:eastAsia="en-US" w:bidi="ar-SA"/>
      </w:rPr>
    </w:lvl>
  </w:abstractNum>
  <w:abstractNum w:abstractNumId="57">
    <w:multiLevelType w:val="hybridMultilevel"/>
    <w:lvl w:ilvl="0">
      <w:start w:val="1"/>
      <w:numFmt w:val="upperRoman"/>
      <w:lvlText w:val="%1."/>
      <w:lvlJc w:val="left"/>
      <w:pPr>
        <w:ind w:left="568" w:hanging="567"/>
        <w:jc w:val="left"/>
      </w:pPr>
      <w:rPr>
        <w:rFonts w:hint="default" w:ascii="Arial" w:hAnsi="Arial" w:eastAsia="Arial" w:cs="Arial"/>
        <w:b/>
        <w:bCs/>
        <w:i w:val="0"/>
        <w:iCs w:val="0"/>
        <w:spacing w:val="-5"/>
        <w:w w:val="99"/>
        <w:sz w:val="20"/>
        <w:szCs w:val="20"/>
        <w:lang w:val="es-ES" w:eastAsia="en-US" w:bidi="ar-SA"/>
      </w:rPr>
    </w:lvl>
    <w:lvl w:ilvl="1">
      <w:start w:val="1"/>
      <w:numFmt w:val="upperRoman"/>
      <w:lvlText w:val="%2."/>
      <w:lvlJc w:val="left"/>
      <w:pPr>
        <w:ind w:left="1005" w:hanging="360"/>
        <w:jc w:val="left"/>
      </w:pPr>
      <w:rPr>
        <w:rFonts w:hint="default" w:ascii="Arial" w:hAnsi="Arial" w:eastAsia="Arial" w:cs="Arial"/>
        <w:b/>
        <w:bCs/>
        <w:i w:val="0"/>
        <w:iCs w:val="0"/>
        <w:spacing w:val="-5"/>
        <w:w w:val="99"/>
        <w:sz w:val="20"/>
        <w:szCs w:val="20"/>
        <w:lang w:val="es-ES" w:eastAsia="en-US" w:bidi="ar-SA"/>
      </w:rPr>
    </w:lvl>
    <w:lvl w:ilvl="2">
      <w:start w:val="0"/>
      <w:numFmt w:val="bullet"/>
      <w:lvlText w:val="•"/>
      <w:lvlJc w:val="left"/>
      <w:pPr>
        <w:ind w:left="1950" w:hanging="360"/>
      </w:pPr>
      <w:rPr>
        <w:rFonts w:hint="default"/>
        <w:lang w:val="es-ES" w:eastAsia="en-US" w:bidi="ar-SA"/>
      </w:rPr>
    </w:lvl>
    <w:lvl w:ilvl="3">
      <w:start w:val="0"/>
      <w:numFmt w:val="bullet"/>
      <w:lvlText w:val="•"/>
      <w:lvlJc w:val="left"/>
      <w:pPr>
        <w:ind w:left="2901" w:hanging="360"/>
      </w:pPr>
      <w:rPr>
        <w:rFonts w:hint="default"/>
        <w:lang w:val="es-ES" w:eastAsia="en-US" w:bidi="ar-SA"/>
      </w:rPr>
    </w:lvl>
    <w:lvl w:ilvl="4">
      <w:start w:val="0"/>
      <w:numFmt w:val="bullet"/>
      <w:lvlText w:val="•"/>
      <w:lvlJc w:val="left"/>
      <w:pPr>
        <w:ind w:left="3851" w:hanging="360"/>
      </w:pPr>
      <w:rPr>
        <w:rFonts w:hint="default"/>
        <w:lang w:val="es-ES" w:eastAsia="en-US" w:bidi="ar-SA"/>
      </w:rPr>
    </w:lvl>
    <w:lvl w:ilvl="5">
      <w:start w:val="0"/>
      <w:numFmt w:val="bullet"/>
      <w:lvlText w:val="•"/>
      <w:lvlJc w:val="left"/>
      <w:pPr>
        <w:ind w:left="4802" w:hanging="360"/>
      </w:pPr>
      <w:rPr>
        <w:rFonts w:hint="default"/>
        <w:lang w:val="es-ES" w:eastAsia="en-US" w:bidi="ar-SA"/>
      </w:rPr>
    </w:lvl>
    <w:lvl w:ilvl="6">
      <w:start w:val="0"/>
      <w:numFmt w:val="bullet"/>
      <w:lvlText w:val="•"/>
      <w:lvlJc w:val="left"/>
      <w:pPr>
        <w:ind w:left="5752" w:hanging="360"/>
      </w:pPr>
      <w:rPr>
        <w:rFonts w:hint="default"/>
        <w:lang w:val="es-ES" w:eastAsia="en-US" w:bidi="ar-SA"/>
      </w:rPr>
    </w:lvl>
    <w:lvl w:ilvl="7">
      <w:start w:val="0"/>
      <w:numFmt w:val="bullet"/>
      <w:lvlText w:val="•"/>
      <w:lvlJc w:val="left"/>
      <w:pPr>
        <w:ind w:left="6703" w:hanging="360"/>
      </w:pPr>
      <w:rPr>
        <w:rFonts w:hint="default"/>
        <w:lang w:val="es-ES" w:eastAsia="en-US" w:bidi="ar-SA"/>
      </w:rPr>
    </w:lvl>
    <w:lvl w:ilvl="8">
      <w:start w:val="0"/>
      <w:numFmt w:val="bullet"/>
      <w:lvlText w:val="•"/>
      <w:lvlJc w:val="left"/>
      <w:pPr>
        <w:ind w:left="7654" w:hanging="360"/>
      </w:pPr>
      <w:rPr>
        <w:rFonts w:hint="default"/>
        <w:lang w:val="es-ES" w:eastAsia="en-US" w:bidi="ar-SA"/>
      </w:rPr>
    </w:lvl>
  </w:abstractNum>
  <w:abstractNum w:abstractNumId="56">
    <w:multiLevelType w:val="hybridMultilevel"/>
    <w:lvl w:ilvl="0">
      <w:start w:val="1"/>
      <w:numFmt w:val="upperRoman"/>
      <w:lvlText w:val="%1."/>
      <w:lvlJc w:val="left"/>
      <w:pPr>
        <w:ind w:left="568" w:hanging="567"/>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459" w:hanging="567"/>
      </w:pPr>
      <w:rPr>
        <w:rFonts w:hint="default"/>
        <w:lang w:val="es-ES" w:eastAsia="en-US" w:bidi="ar-SA"/>
      </w:rPr>
    </w:lvl>
    <w:lvl w:ilvl="2">
      <w:start w:val="0"/>
      <w:numFmt w:val="bullet"/>
      <w:lvlText w:val="•"/>
      <w:lvlJc w:val="left"/>
      <w:pPr>
        <w:ind w:left="2359" w:hanging="567"/>
      </w:pPr>
      <w:rPr>
        <w:rFonts w:hint="default"/>
        <w:lang w:val="es-ES" w:eastAsia="en-US" w:bidi="ar-SA"/>
      </w:rPr>
    </w:lvl>
    <w:lvl w:ilvl="3">
      <w:start w:val="0"/>
      <w:numFmt w:val="bullet"/>
      <w:lvlText w:val="•"/>
      <w:lvlJc w:val="left"/>
      <w:pPr>
        <w:ind w:left="3258" w:hanging="567"/>
      </w:pPr>
      <w:rPr>
        <w:rFonts w:hint="default"/>
        <w:lang w:val="es-ES" w:eastAsia="en-US" w:bidi="ar-SA"/>
      </w:rPr>
    </w:lvl>
    <w:lvl w:ilvl="4">
      <w:start w:val="0"/>
      <w:numFmt w:val="bullet"/>
      <w:lvlText w:val="•"/>
      <w:lvlJc w:val="left"/>
      <w:pPr>
        <w:ind w:left="4158" w:hanging="567"/>
      </w:pPr>
      <w:rPr>
        <w:rFonts w:hint="default"/>
        <w:lang w:val="es-ES" w:eastAsia="en-US" w:bidi="ar-SA"/>
      </w:rPr>
    </w:lvl>
    <w:lvl w:ilvl="5">
      <w:start w:val="0"/>
      <w:numFmt w:val="bullet"/>
      <w:lvlText w:val="•"/>
      <w:lvlJc w:val="left"/>
      <w:pPr>
        <w:ind w:left="5057" w:hanging="567"/>
      </w:pPr>
      <w:rPr>
        <w:rFonts w:hint="default"/>
        <w:lang w:val="es-ES" w:eastAsia="en-US" w:bidi="ar-SA"/>
      </w:rPr>
    </w:lvl>
    <w:lvl w:ilvl="6">
      <w:start w:val="0"/>
      <w:numFmt w:val="bullet"/>
      <w:lvlText w:val="•"/>
      <w:lvlJc w:val="left"/>
      <w:pPr>
        <w:ind w:left="5957" w:hanging="567"/>
      </w:pPr>
      <w:rPr>
        <w:rFonts w:hint="default"/>
        <w:lang w:val="es-ES" w:eastAsia="en-US" w:bidi="ar-SA"/>
      </w:rPr>
    </w:lvl>
    <w:lvl w:ilvl="7">
      <w:start w:val="0"/>
      <w:numFmt w:val="bullet"/>
      <w:lvlText w:val="•"/>
      <w:lvlJc w:val="left"/>
      <w:pPr>
        <w:ind w:left="6856" w:hanging="567"/>
      </w:pPr>
      <w:rPr>
        <w:rFonts w:hint="default"/>
        <w:lang w:val="es-ES" w:eastAsia="en-US" w:bidi="ar-SA"/>
      </w:rPr>
    </w:lvl>
    <w:lvl w:ilvl="8">
      <w:start w:val="0"/>
      <w:numFmt w:val="bullet"/>
      <w:lvlText w:val="•"/>
      <w:lvlJc w:val="left"/>
      <w:pPr>
        <w:ind w:left="7756" w:hanging="567"/>
      </w:pPr>
      <w:rPr>
        <w:rFonts w:hint="default"/>
        <w:lang w:val="es-ES" w:eastAsia="en-US" w:bidi="ar-SA"/>
      </w:rPr>
    </w:lvl>
  </w:abstractNum>
  <w:abstractNum w:abstractNumId="55">
    <w:multiLevelType w:val="hybridMultilevel"/>
    <w:lvl w:ilvl="0">
      <w:start w:val="1"/>
      <w:numFmt w:val="upperRoman"/>
      <w:lvlText w:val="%1."/>
      <w:lvlJc w:val="left"/>
      <w:pPr>
        <w:ind w:left="568" w:hanging="567"/>
        <w:jc w:val="left"/>
      </w:pPr>
      <w:rPr>
        <w:rFonts w:hint="default" w:ascii="Arial" w:hAnsi="Arial" w:eastAsia="Arial" w:cs="Arial"/>
        <w:b/>
        <w:bCs/>
        <w:i w:val="0"/>
        <w:iCs w:val="0"/>
        <w:spacing w:val="-5"/>
        <w:w w:val="99"/>
        <w:sz w:val="20"/>
        <w:szCs w:val="20"/>
        <w:lang w:val="es-ES" w:eastAsia="en-US" w:bidi="ar-SA"/>
      </w:rPr>
    </w:lvl>
    <w:lvl w:ilvl="1">
      <w:start w:val="0"/>
      <w:numFmt w:val="bullet"/>
      <w:lvlText w:val="•"/>
      <w:lvlJc w:val="left"/>
      <w:pPr>
        <w:ind w:left="1459" w:hanging="567"/>
      </w:pPr>
      <w:rPr>
        <w:rFonts w:hint="default"/>
        <w:lang w:val="es-ES" w:eastAsia="en-US" w:bidi="ar-SA"/>
      </w:rPr>
    </w:lvl>
    <w:lvl w:ilvl="2">
      <w:start w:val="0"/>
      <w:numFmt w:val="bullet"/>
      <w:lvlText w:val="•"/>
      <w:lvlJc w:val="left"/>
      <w:pPr>
        <w:ind w:left="2359" w:hanging="567"/>
      </w:pPr>
      <w:rPr>
        <w:rFonts w:hint="default"/>
        <w:lang w:val="es-ES" w:eastAsia="en-US" w:bidi="ar-SA"/>
      </w:rPr>
    </w:lvl>
    <w:lvl w:ilvl="3">
      <w:start w:val="0"/>
      <w:numFmt w:val="bullet"/>
      <w:lvlText w:val="•"/>
      <w:lvlJc w:val="left"/>
      <w:pPr>
        <w:ind w:left="3258" w:hanging="567"/>
      </w:pPr>
      <w:rPr>
        <w:rFonts w:hint="default"/>
        <w:lang w:val="es-ES" w:eastAsia="en-US" w:bidi="ar-SA"/>
      </w:rPr>
    </w:lvl>
    <w:lvl w:ilvl="4">
      <w:start w:val="0"/>
      <w:numFmt w:val="bullet"/>
      <w:lvlText w:val="•"/>
      <w:lvlJc w:val="left"/>
      <w:pPr>
        <w:ind w:left="4158" w:hanging="567"/>
      </w:pPr>
      <w:rPr>
        <w:rFonts w:hint="default"/>
        <w:lang w:val="es-ES" w:eastAsia="en-US" w:bidi="ar-SA"/>
      </w:rPr>
    </w:lvl>
    <w:lvl w:ilvl="5">
      <w:start w:val="0"/>
      <w:numFmt w:val="bullet"/>
      <w:lvlText w:val="•"/>
      <w:lvlJc w:val="left"/>
      <w:pPr>
        <w:ind w:left="5057" w:hanging="567"/>
      </w:pPr>
      <w:rPr>
        <w:rFonts w:hint="default"/>
        <w:lang w:val="es-ES" w:eastAsia="en-US" w:bidi="ar-SA"/>
      </w:rPr>
    </w:lvl>
    <w:lvl w:ilvl="6">
      <w:start w:val="0"/>
      <w:numFmt w:val="bullet"/>
      <w:lvlText w:val="•"/>
      <w:lvlJc w:val="left"/>
      <w:pPr>
        <w:ind w:left="5957" w:hanging="567"/>
      </w:pPr>
      <w:rPr>
        <w:rFonts w:hint="default"/>
        <w:lang w:val="es-ES" w:eastAsia="en-US" w:bidi="ar-SA"/>
      </w:rPr>
    </w:lvl>
    <w:lvl w:ilvl="7">
      <w:start w:val="0"/>
      <w:numFmt w:val="bullet"/>
      <w:lvlText w:val="•"/>
      <w:lvlJc w:val="left"/>
      <w:pPr>
        <w:ind w:left="6856" w:hanging="567"/>
      </w:pPr>
      <w:rPr>
        <w:rFonts w:hint="default"/>
        <w:lang w:val="es-ES" w:eastAsia="en-US" w:bidi="ar-SA"/>
      </w:rPr>
    </w:lvl>
    <w:lvl w:ilvl="8">
      <w:start w:val="0"/>
      <w:numFmt w:val="bullet"/>
      <w:lvlText w:val="•"/>
      <w:lvlJc w:val="left"/>
      <w:pPr>
        <w:ind w:left="7756" w:hanging="567"/>
      </w:pPr>
      <w:rPr>
        <w:rFonts w:hint="default"/>
        <w:lang w:val="es-ES" w:eastAsia="en-US" w:bidi="ar-SA"/>
      </w:rPr>
    </w:lvl>
  </w:abstractNum>
  <w:abstractNum w:abstractNumId="54">
    <w:multiLevelType w:val="hybridMultilevel"/>
    <w:lvl w:ilvl="0">
      <w:start w:val="1"/>
      <w:numFmt w:val="upperRoman"/>
      <w:lvlText w:val="%1."/>
      <w:lvlJc w:val="left"/>
      <w:pPr>
        <w:ind w:left="709" w:hanging="708"/>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278" w:hanging="569"/>
        <w:jc w:val="left"/>
      </w:pPr>
      <w:rPr>
        <w:rFonts w:hint="default" w:ascii="Arial" w:hAnsi="Arial" w:eastAsia="Arial" w:cs="Arial"/>
        <w:b/>
        <w:bCs/>
        <w:i w:val="0"/>
        <w:iCs w:val="0"/>
        <w:spacing w:val="-1"/>
        <w:w w:val="99"/>
        <w:sz w:val="20"/>
        <w:szCs w:val="20"/>
        <w:lang w:val="es-ES" w:eastAsia="en-US" w:bidi="ar-SA"/>
      </w:rPr>
    </w:lvl>
    <w:lvl w:ilvl="2">
      <w:start w:val="1"/>
      <w:numFmt w:val="upperRoman"/>
      <w:lvlText w:val="%3."/>
      <w:lvlJc w:val="left"/>
      <w:pPr>
        <w:ind w:left="568" w:hanging="567"/>
        <w:jc w:val="left"/>
      </w:pPr>
      <w:rPr>
        <w:rFonts w:hint="default" w:ascii="Arial" w:hAnsi="Arial" w:eastAsia="Arial" w:cs="Arial"/>
        <w:b/>
        <w:bCs/>
        <w:i w:val="0"/>
        <w:iCs w:val="0"/>
        <w:spacing w:val="-5"/>
        <w:w w:val="99"/>
        <w:sz w:val="20"/>
        <w:szCs w:val="20"/>
        <w:lang w:val="es-ES" w:eastAsia="en-US" w:bidi="ar-SA"/>
      </w:rPr>
    </w:lvl>
    <w:lvl w:ilvl="3">
      <w:start w:val="0"/>
      <w:numFmt w:val="bullet"/>
      <w:lvlText w:val="•"/>
      <w:lvlJc w:val="left"/>
      <w:pPr>
        <w:ind w:left="2314" w:hanging="567"/>
      </w:pPr>
      <w:rPr>
        <w:rFonts w:hint="default"/>
        <w:lang w:val="es-ES" w:eastAsia="en-US" w:bidi="ar-SA"/>
      </w:rPr>
    </w:lvl>
    <w:lvl w:ilvl="4">
      <w:start w:val="0"/>
      <w:numFmt w:val="bullet"/>
      <w:lvlText w:val="•"/>
      <w:lvlJc w:val="left"/>
      <w:pPr>
        <w:ind w:left="3348" w:hanging="567"/>
      </w:pPr>
      <w:rPr>
        <w:rFonts w:hint="default"/>
        <w:lang w:val="es-ES" w:eastAsia="en-US" w:bidi="ar-SA"/>
      </w:rPr>
    </w:lvl>
    <w:lvl w:ilvl="5">
      <w:start w:val="0"/>
      <w:numFmt w:val="bullet"/>
      <w:lvlText w:val="•"/>
      <w:lvlJc w:val="left"/>
      <w:pPr>
        <w:ind w:left="4383" w:hanging="567"/>
      </w:pPr>
      <w:rPr>
        <w:rFonts w:hint="default"/>
        <w:lang w:val="es-ES" w:eastAsia="en-US" w:bidi="ar-SA"/>
      </w:rPr>
    </w:lvl>
    <w:lvl w:ilvl="6">
      <w:start w:val="0"/>
      <w:numFmt w:val="bullet"/>
      <w:lvlText w:val="•"/>
      <w:lvlJc w:val="left"/>
      <w:pPr>
        <w:ind w:left="5417" w:hanging="567"/>
      </w:pPr>
      <w:rPr>
        <w:rFonts w:hint="default"/>
        <w:lang w:val="es-ES" w:eastAsia="en-US" w:bidi="ar-SA"/>
      </w:rPr>
    </w:lvl>
    <w:lvl w:ilvl="7">
      <w:start w:val="0"/>
      <w:numFmt w:val="bullet"/>
      <w:lvlText w:val="•"/>
      <w:lvlJc w:val="left"/>
      <w:pPr>
        <w:ind w:left="6452" w:hanging="567"/>
      </w:pPr>
      <w:rPr>
        <w:rFonts w:hint="default"/>
        <w:lang w:val="es-ES" w:eastAsia="en-US" w:bidi="ar-SA"/>
      </w:rPr>
    </w:lvl>
    <w:lvl w:ilvl="8">
      <w:start w:val="0"/>
      <w:numFmt w:val="bullet"/>
      <w:lvlText w:val="•"/>
      <w:lvlJc w:val="left"/>
      <w:pPr>
        <w:ind w:left="7486" w:hanging="567"/>
      </w:pPr>
      <w:rPr>
        <w:rFonts w:hint="default"/>
        <w:lang w:val="es-ES" w:eastAsia="en-US" w:bidi="ar-SA"/>
      </w:rPr>
    </w:lvl>
  </w:abstractNum>
  <w:abstractNum w:abstractNumId="53">
    <w:multiLevelType w:val="hybridMultilevel"/>
    <w:lvl w:ilvl="0">
      <w:start w:val="1"/>
      <w:numFmt w:val="upperRoman"/>
      <w:lvlText w:val="%1."/>
      <w:lvlJc w:val="left"/>
      <w:pPr>
        <w:ind w:left="709" w:hanging="708"/>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134" w:hanging="425"/>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075" w:hanging="425"/>
      </w:pPr>
      <w:rPr>
        <w:rFonts w:hint="default"/>
        <w:lang w:val="es-ES" w:eastAsia="en-US" w:bidi="ar-SA"/>
      </w:rPr>
    </w:lvl>
    <w:lvl w:ilvl="3">
      <w:start w:val="0"/>
      <w:numFmt w:val="bullet"/>
      <w:lvlText w:val="•"/>
      <w:lvlJc w:val="left"/>
      <w:pPr>
        <w:ind w:left="3010" w:hanging="425"/>
      </w:pPr>
      <w:rPr>
        <w:rFonts w:hint="default"/>
        <w:lang w:val="es-ES" w:eastAsia="en-US" w:bidi="ar-SA"/>
      </w:rPr>
    </w:lvl>
    <w:lvl w:ilvl="4">
      <w:start w:val="0"/>
      <w:numFmt w:val="bullet"/>
      <w:lvlText w:val="•"/>
      <w:lvlJc w:val="left"/>
      <w:pPr>
        <w:ind w:left="3945" w:hanging="425"/>
      </w:pPr>
      <w:rPr>
        <w:rFonts w:hint="default"/>
        <w:lang w:val="es-ES" w:eastAsia="en-US" w:bidi="ar-SA"/>
      </w:rPr>
    </w:lvl>
    <w:lvl w:ilvl="5">
      <w:start w:val="0"/>
      <w:numFmt w:val="bullet"/>
      <w:lvlText w:val="•"/>
      <w:lvlJc w:val="left"/>
      <w:pPr>
        <w:ind w:left="4880" w:hanging="425"/>
      </w:pPr>
      <w:rPr>
        <w:rFonts w:hint="default"/>
        <w:lang w:val="es-ES" w:eastAsia="en-US" w:bidi="ar-SA"/>
      </w:rPr>
    </w:lvl>
    <w:lvl w:ilvl="6">
      <w:start w:val="0"/>
      <w:numFmt w:val="bullet"/>
      <w:lvlText w:val="•"/>
      <w:lvlJc w:val="left"/>
      <w:pPr>
        <w:ind w:left="5815" w:hanging="425"/>
      </w:pPr>
      <w:rPr>
        <w:rFonts w:hint="default"/>
        <w:lang w:val="es-ES" w:eastAsia="en-US" w:bidi="ar-SA"/>
      </w:rPr>
    </w:lvl>
    <w:lvl w:ilvl="7">
      <w:start w:val="0"/>
      <w:numFmt w:val="bullet"/>
      <w:lvlText w:val="•"/>
      <w:lvlJc w:val="left"/>
      <w:pPr>
        <w:ind w:left="6750" w:hanging="425"/>
      </w:pPr>
      <w:rPr>
        <w:rFonts w:hint="default"/>
        <w:lang w:val="es-ES" w:eastAsia="en-US" w:bidi="ar-SA"/>
      </w:rPr>
    </w:lvl>
    <w:lvl w:ilvl="8">
      <w:start w:val="0"/>
      <w:numFmt w:val="bullet"/>
      <w:lvlText w:val="•"/>
      <w:lvlJc w:val="left"/>
      <w:pPr>
        <w:ind w:left="7685" w:hanging="425"/>
      </w:pPr>
      <w:rPr>
        <w:rFonts w:hint="default"/>
        <w:lang w:val="es-ES" w:eastAsia="en-US" w:bidi="ar-SA"/>
      </w:rPr>
    </w:lvl>
  </w:abstractNum>
  <w:abstractNum w:abstractNumId="52">
    <w:multiLevelType w:val="hybridMultilevel"/>
    <w:lvl w:ilvl="0">
      <w:start w:val="1"/>
      <w:numFmt w:val="upperRoman"/>
      <w:lvlText w:val="%1."/>
      <w:lvlJc w:val="left"/>
      <w:pPr>
        <w:ind w:left="568" w:hanging="567"/>
        <w:jc w:val="left"/>
      </w:pPr>
      <w:rPr>
        <w:rFonts w:hint="default" w:ascii="Arial" w:hAnsi="Arial" w:eastAsia="Arial" w:cs="Arial"/>
        <w:b/>
        <w:bCs/>
        <w:i w:val="0"/>
        <w:iCs w:val="0"/>
        <w:spacing w:val="-5"/>
        <w:w w:val="93"/>
        <w:sz w:val="20"/>
        <w:szCs w:val="20"/>
        <w:lang w:val="es-ES" w:eastAsia="en-US" w:bidi="ar-SA"/>
      </w:rPr>
    </w:lvl>
    <w:lvl w:ilvl="1">
      <w:start w:val="0"/>
      <w:numFmt w:val="bullet"/>
      <w:lvlText w:val="•"/>
      <w:lvlJc w:val="left"/>
      <w:pPr>
        <w:ind w:left="1459" w:hanging="567"/>
      </w:pPr>
      <w:rPr>
        <w:rFonts w:hint="default"/>
        <w:lang w:val="es-ES" w:eastAsia="en-US" w:bidi="ar-SA"/>
      </w:rPr>
    </w:lvl>
    <w:lvl w:ilvl="2">
      <w:start w:val="0"/>
      <w:numFmt w:val="bullet"/>
      <w:lvlText w:val="•"/>
      <w:lvlJc w:val="left"/>
      <w:pPr>
        <w:ind w:left="2359" w:hanging="567"/>
      </w:pPr>
      <w:rPr>
        <w:rFonts w:hint="default"/>
        <w:lang w:val="es-ES" w:eastAsia="en-US" w:bidi="ar-SA"/>
      </w:rPr>
    </w:lvl>
    <w:lvl w:ilvl="3">
      <w:start w:val="0"/>
      <w:numFmt w:val="bullet"/>
      <w:lvlText w:val="•"/>
      <w:lvlJc w:val="left"/>
      <w:pPr>
        <w:ind w:left="3258" w:hanging="567"/>
      </w:pPr>
      <w:rPr>
        <w:rFonts w:hint="default"/>
        <w:lang w:val="es-ES" w:eastAsia="en-US" w:bidi="ar-SA"/>
      </w:rPr>
    </w:lvl>
    <w:lvl w:ilvl="4">
      <w:start w:val="0"/>
      <w:numFmt w:val="bullet"/>
      <w:lvlText w:val="•"/>
      <w:lvlJc w:val="left"/>
      <w:pPr>
        <w:ind w:left="4158" w:hanging="567"/>
      </w:pPr>
      <w:rPr>
        <w:rFonts w:hint="default"/>
        <w:lang w:val="es-ES" w:eastAsia="en-US" w:bidi="ar-SA"/>
      </w:rPr>
    </w:lvl>
    <w:lvl w:ilvl="5">
      <w:start w:val="0"/>
      <w:numFmt w:val="bullet"/>
      <w:lvlText w:val="•"/>
      <w:lvlJc w:val="left"/>
      <w:pPr>
        <w:ind w:left="5057" w:hanging="567"/>
      </w:pPr>
      <w:rPr>
        <w:rFonts w:hint="default"/>
        <w:lang w:val="es-ES" w:eastAsia="en-US" w:bidi="ar-SA"/>
      </w:rPr>
    </w:lvl>
    <w:lvl w:ilvl="6">
      <w:start w:val="0"/>
      <w:numFmt w:val="bullet"/>
      <w:lvlText w:val="•"/>
      <w:lvlJc w:val="left"/>
      <w:pPr>
        <w:ind w:left="5957" w:hanging="567"/>
      </w:pPr>
      <w:rPr>
        <w:rFonts w:hint="default"/>
        <w:lang w:val="es-ES" w:eastAsia="en-US" w:bidi="ar-SA"/>
      </w:rPr>
    </w:lvl>
    <w:lvl w:ilvl="7">
      <w:start w:val="0"/>
      <w:numFmt w:val="bullet"/>
      <w:lvlText w:val="•"/>
      <w:lvlJc w:val="left"/>
      <w:pPr>
        <w:ind w:left="6856" w:hanging="567"/>
      </w:pPr>
      <w:rPr>
        <w:rFonts w:hint="default"/>
        <w:lang w:val="es-ES" w:eastAsia="en-US" w:bidi="ar-SA"/>
      </w:rPr>
    </w:lvl>
    <w:lvl w:ilvl="8">
      <w:start w:val="0"/>
      <w:numFmt w:val="bullet"/>
      <w:lvlText w:val="•"/>
      <w:lvlJc w:val="left"/>
      <w:pPr>
        <w:ind w:left="7756" w:hanging="567"/>
      </w:pPr>
      <w:rPr>
        <w:rFonts w:hint="default"/>
        <w:lang w:val="es-ES" w:eastAsia="en-US" w:bidi="ar-SA"/>
      </w:rPr>
    </w:lvl>
  </w:abstractNum>
  <w:abstractNum w:abstractNumId="51">
    <w:multiLevelType w:val="hybridMultilevel"/>
    <w:lvl w:ilvl="0">
      <w:start w:val="1"/>
      <w:numFmt w:val="upperRoman"/>
      <w:lvlText w:val="%1."/>
      <w:lvlJc w:val="left"/>
      <w:pPr>
        <w:ind w:left="568" w:hanging="567"/>
        <w:jc w:val="left"/>
      </w:pPr>
      <w:rPr>
        <w:rFonts w:hint="default" w:ascii="Arial" w:hAnsi="Arial" w:eastAsia="Arial" w:cs="Arial"/>
        <w:b/>
        <w:bCs/>
        <w:i w:val="0"/>
        <w:iCs w:val="0"/>
        <w:spacing w:val="-5"/>
        <w:w w:val="99"/>
        <w:sz w:val="20"/>
        <w:szCs w:val="20"/>
        <w:lang w:val="es-ES" w:eastAsia="en-US" w:bidi="ar-SA"/>
      </w:rPr>
    </w:lvl>
    <w:lvl w:ilvl="1">
      <w:start w:val="0"/>
      <w:numFmt w:val="bullet"/>
      <w:lvlText w:val="•"/>
      <w:lvlJc w:val="left"/>
      <w:pPr>
        <w:ind w:left="1459" w:hanging="567"/>
      </w:pPr>
      <w:rPr>
        <w:rFonts w:hint="default"/>
        <w:lang w:val="es-ES" w:eastAsia="en-US" w:bidi="ar-SA"/>
      </w:rPr>
    </w:lvl>
    <w:lvl w:ilvl="2">
      <w:start w:val="0"/>
      <w:numFmt w:val="bullet"/>
      <w:lvlText w:val="•"/>
      <w:lvlJc w:val="left"/>
      <w:pPr>
        <w:ind w:left="2359" w:hanging="567"/>
      </w:pPr>
      <w:rPr>
        <w:rFonts w:hint="default"/>
        <w:lang w:val="es-ES" w:eastAsia="en-US" w:bidi="ar-SA"/>
      </w:rPr>
    </w:lvl>
    <w:lvl w:ilvl="3">
      <w:start w:val="0"/>
      <w:numFmt w:val="bullet"/>
      <w:lvlText w:val="•"/>
      <w:lvlJc w:val="left"/>
      <w:pPr>
        <w:ind w:left="3258" w:hanging="567"/>
      </w:pPr>
      <w:rPr>
        <w:rFonts w:hint="default"/>
        <w:lang w:val="es-ES" w:eastAsia="en-US" w:bidi="ar-SA"/>
      </w:rPr>
    </w:lvl>
    <w:lvl w:ilvl="4">
      <w:start w:val="0"/>
      <w:numFmt w:val="bullet"/>
      <w:lvlText w:val="•"/>
      <w:lvlJc w:val="left"/>
      <w:pPr>
        <w:ind w:left="4158" w:hanging="567"/>
      </w:pPr>
      <w:rPr>
        <w:rFonts w:hint="default"/>
        <w:lang w:val="es-ES" w:eastAsia="en-US" w:bidi="ar-SA"/>
      </w:rPr>
    </w:lvl>
    <w:lvl w:ilvl="5">
      <w:start w:val="0"/>
      <w:numFmt w:val="bullet"/>
      <w:lvlText w:val="•"/>
      <w:lvlJc w:val="left"/>
      <w:pPr>
        <w:ind w:left="5057" w:hanging="567"/>
      </w:pPr>
      <w:rPr>
        <w:rFonts w:hint="default"/>
        <w:lang w:val="es-ES" w:eastAsia="en-US" w:bidi="ar-SA"/>
      </w:rPr>
    </w:lvl>
    <w:lvl w:ilvl="6">
      <w:start w:val="0"/>
      <w:numFmt w:val="bullet"/>
      <w:lvlText w:val="•"/>
      <w:lvlJc w:val="left"/>
      <w:pPr>
        <w:ind w:left="5957" w:hanging="567"/>
      </w:pPr>
      <w:rPr>
        <w:rFonts w:hint="default"/>
        <w:lang w:val="es-ES" w:eastAsia="en-US" w:bidi="ar-SA"/>
      </w:rPr>
    </w:lvl>
    <w:lvl w:ilvl="7">
      <w:start w:val="0"/>
      <w:numFmt w:val="bullet"/>
      <w:lvlText w:val="•"/>
      <w:lvlJc w:val="left"/>
      <w:pPr>
        <w:ind w:left="6856" w:hanging="567"/>
      </w:pPr>
      <w:rPr>
        <w:rFonts w:hint="default"/>
        <w:lang w:val="es-ES" w:eastAsia="en-US" w:bidi="ar-SA"/>
      </w:rPr>
    </w:lvl>
    <w:lvl w:ilvl="8">
      <w:start w:val="0"/>
      <w:numFmt w:val="bullet"/>
      <w:lvlText w:val="•"/>
      <w:lvlJc w:val="left"/>
      <w:pPr>
        <w:ind w:left="7756" w:hanging="567"/>
      </w:pPr>
      <w:rPr>
        <w:rFonts w:hint="default"/>
        <w:lang w:val="es-ES" w:eastAsia="en-US" w:bidi="ar-SA"/>
      </w:rPr>
    </w:lvl>
  </w:abstractNum>
  <w:abstractNum w:abstractNumId="50">
    <w:multiLevelType w:val="hybridMultilevel"/>
    <w:lvl w:ilvl="0">
      <w:start w:val="1"/>
      <w:numFmt w:val="upperRoman"/>
      <w:lvlText w:val="%1."/>
      <w:lvlJc w:val="left"/>
      <w:pPr>
        <w:ind w:left="568" w:hanging="567"/>
        <w:jc w:val="left"/>
      </w:pPr>
      <w:rPr>
        <w:rFonts w:hint="default" w:ascii="Arial" w:hAnsi="Arial" w:eastAsia="Arial" w:cs="Arial"/>
        <w:b/>
        <w:bCs/>
        <w:i w:val="0"/>
        <w:iCs w:val="0"/>
        <w:spacing w:val="-5"/>
        <w:w w:val="99"/>
        <w:sz w:val="20"/>
        <w:szCs w:val="20"/>
        <w:lang w:val="es-ES" w:eastAsia="en-US" w:bidi="ar-SA"/>
      </w:rPr>
    </w:lvl>
    <w:lvl w:ilvl="1">
      <w:start w:val="0"/>
      <w:numFmt w:val="bullet"/>
      <w:lvlText w:val="•"/>
      <w:lvlJc w:val="left"/>
      <w:pPr>
        <w:ind w:left="1459" w:hanging="567"/>
      </w:pPr>
      <w:rPr>
        <w:rFonts w:hint="default"/>
        <w:lang w:val="es-ES" w:eastAsia="en-US" w:bidi="ar-SA"/>
      </w:rPr>
    </w:lvl>
    <w:lvl w:ilvl="2">
      <w:start w:val="0"/>
      <w:numFmt w:val="bullet"/>
      <w:lvlText w:val="•"/>
      <w:lvlJc w:val="left"/>
      <w:pPr>
        <w:ind w:left="2359" w:hanging="567"/>
      </w:pPr>
      <w:rPr>
        <w:rFonts w:hint="default"/>
        <w:lang w:val="es-ES" w:eastAsia="en-US" w:bidi="ar-SA"/>
      </w:rPr>
    </w:lvl>
    <w:lvl w:ilvl="3">
      <w:start w:val="0"/>
      <w:numFmt w:val="bullet"/>
      <w:lvlText w:val="•"/>
      <w:lvlJc w:val="left"/>
      <w:pPr>
        <w:ind w:left="3258" w:hanging="567"/>
      </w:pPr>
      <w:rPr>
        <w:rFonts w:hint="default"/>
        <w:lang w:val="es-ES" w:eastAsia="en-US" w:bidi="ar-SA"/>
      </w:rPr>
    </w:lvl>
    <w:lvl w:ilvl="4">
      <w:start w:val="0"/>
      <w:numFmt w:val="bullet"/>
      <w:lvlText w:val="•"/>
      <w:lvlJc w:val="left"/>
      <w:pPr>
        <w:ind w:left="4158" w:hanging="567"/>
      </w:pPr>
      <w:rPr>
        <w:rFonts w:hint="default"/>
        <w:lang w:val="es-ES" w:eastAsia="en-US" w:bidi="ar-SA"/>
      </w:rPr>
    </w:lvl>
    <w:lvl w:ilvl="5">
      <w:start w:val="0"/>
      <w:numFmt w:val="bullet"/>
      <w:lvlText w:val="•"/>
      <w:lvlJc w:val="left"/>
      <w:pPr>
        <w:ind w:left="5057" w:hanging="567"/>
      </w:pPr>
      <w:rPr>
        <w:rFonts w:hint="default"/>
        <w:lang w:val="es-ES" w:eastAsia="en-US" w:bidi="ar-SA"/>
      </w:rPr>
    </w:lvl>
    <w:lvl w:ilvl="6">
      <w:start w:val="0"/>
      <w:numFmt w:val="bullet"/>
      <w:lvlText w:val="•"/>
      <w:lvlJc w:val="left"/>
      <w:pPr>
        <w:ind w:left="5957" w:hanging="567"/>
      </w:pPr>
      <w:rPr>
        <w:rFonts w:hint="default"/>
        <w:lang w:val="es-ES" w:eastAsia="en-US" w:bidi="ar-SA"/>
      </w:rPr>
    </w:lvl>
    <w:lvl w:ilvl="7">
      <w:start w:val="0"/>
      <w:numFmt w:val="bullet"/>
      <w:lvlText w:val="•"/>
      <w:lvlJc w:val="left"/>
      <w:pPr>
        <w:ind w:left="6856" w:hanging="567"/>
      </w:pPr>
      <w:rPr>
        <w:rFonts w:hint="default"/>
        <w:lang w:val="es-ES" w:eastAsia="en-US" w:bidi="ar-SA"/>
      </w:rPr>
    </w:lvl>
    <w:lvl w:ilvl="8">
      <w:start w:val="0"/>
      <w:numFmt w:val="bullet"/>
      <w:lvlText w:val="•"/>
      <w:lvlJc w:val="left"/>
      <w:pPr>
        <w:ind w:left="7756" w:hanging="567"/>
      </w:pPr>
      <w:rPr>
        <w:rFonts w:hint="default"/>
        <w:lang w:val="es-ES" w:eastAsia="en-US" w:bidi="ar-SA"/>
      </w:rPr>
    </w:lvl>
  </w:abstractNum>
  <w:abstractNum w:abstractNumId="49">
    <w:multiLevelType w:val="hybridMultilevel"/>
    <w:lvl w:ilvl="0">
      <w:start w:val="1"/>
      <w:numFmt w:val="upperRoman"/>
      <w:lvlText w:val="%1."/>
      <w:lvlJc w:val="left"/>
      <w:pPr>
        <w:ind w:left="709" w:hanging="708"/>
        <w:jc w:val="left"/>
      </w:pPr>
      <w:rPr>
        <w:rFonts w:hint="default" w:ascii="Arial" w:hAnsi="Arial" w:eastAsia="Arial" w:cs="Arial"/>
        <w:b/>
        <w:bCs/>
        <w:i w:val="0"/>
        <w:iCs w:val="0"/>
        <w:spacing w:val="-5"/>
        <w:w w:val="99"/>
        <w:sz w:val="20"/>
        <w:szCs w:val="20"/>
        <w:lang w:val="es-ES" w:eastAsia="en-US" w:bidi="ar-SA"/>
      </w:rPr>
    </w:lvl>
    <w:lvl w:ilvl="1">
      <w:start w:val="0"/>
      <w:numFmt w:val="bullet"/>
      <w:lvlText w:val="•"/>
      <w:lvlJc w:val="left"/>
      <w:pPr>
        <w:ind w:left="1585" w:hanging="708"/>
      </w:pPr>
      <w:rPr>
        <w:rFonts w:hint="default"/>
        <w:lang w:val="es-ES" w:eastAsia="en-US" w:bidi="ar-SA"/>
      </w:rPr>
    </w:lvl>
    <w:lvl w:ilvl="2">
      <w:start w:val="0"/>
      <w:numFmt w:val="bullet"/>
      <w:lvlText w:val="•"/>
      <w:lvlJc w:val="left"/>
      <w:pPr>
        <w:ind w:left="2471" w:hanging="708"/>
      </w:pPr>
      <w:rPr>
        <w:rFonts w:hint="default"/>
        <w:lang w:val="es-ES" w:eastAsia="en-US" w:bidi="ar-SA"/>
      </w:rPr>
    </w:lvl>
    <w:lvl w:ilvl="3">
      <w:start w:val="0"/>
      <w:numFmt w:val="bullet"/>
      <w:lvlText w:val="•"/>
      <w:lvlJc w:val="left"/>
      <w:pPr>
        <w:ind w:left="3356" w:hanging="708"/>
      </w:pPr>
      <w:rPr>
        <w:rFonts w:hint="default"/>
        <w:lang w:val="es-ES" w:eastAsia="en-US" w:bidi="ar-SA"/>
      </w:rPr>
    </w:lvl>
    <w:lvl w:ilvl="4">
      <w:start w:val="0"/>
      <w:numFmt w:val="bullet"/>
      <w:lvlText w:val="•"/>
      <w:lvlJc w:val="left"/>
      <w:pPr>
        <w:ind w:left="4242" w:hanging="708"/>
      </w:pPr>
      <w:rPr>
        <w:rFonts w:hint="default"/>
        <w:lang w:val="es-ES" w:eastAsia="en-US" w:bidi="ar-SA"/>
      </w:rPr>
    </w:lvl>
    <w:lvl w:ilvl="5">
      <w:start w:val="0"/>
      <w:numFmt w:val="bullet"/>
      <w:lvlText w:val="•"/>
      <w:lvlJc w:val="left"/>
      <w:pPr>
        <w:ind w:left="5127" w:hanging="708"/>
      </w:pPr>
      <w:rPr>
        <w:rFonts w:hint="default"/>
        <w:lang w:val="es-ES" w:eastAsia="en-US" w:bidi="ar-SA"/>
      </w:rPr>
    </w:lvl>
    <w:lvl w:ilvl="6">
      <w:start w:val="0"/>
      <w:numFmt w:val="bullet"/>
      <w:lvlText w:val="•"/>
      <w:lvlJc w:val="left"/>
      <w:pPr>
        <w:ind w:left="6013" w:hanging="708"/>
      </w:pPr>
      <w:rPr>
        <w:rFonts w:hint="default"/>
        <w:lang w:val="es-ES" w:eastAsia="en-US" w:bidi="ar-SA"/>
      </w:rPr>
    </w:lvl>
    <w:lvl w:ilvl="7">
      <w:start w:val="0"/>
      <w:numFmt w:val="bullet"/>
      <w:lvlText w:val="•"/>
      <w:lvlJc w:val="left"/>
      <w:pPr>
        <w:ind w:left="6898" w:hanging="708"/>
      </w:pPr>
      <w:rPr>
        <w:rFonts w:hint="default"/>
        <w:lang w:val="es-ES" w:eastAsia="en-US" w:bidi="ar-SA"/>
      </w:rPr>
    </w:lvl>
    <w:lvl w:ilvl="8">
      <w:start w:val="0"/>
      <w:numFmt w:val="bullet"/>
      <w:lvlText w:val="•"/>
      <w:lvlJc w:val="left"/>
      <w:pPr>
        <w:ind w:left="7784" w:hanging="708"/>
      </w:pPr>
      <w:rPr>
        <w:rFonts w:hint="default"/>
        <w:lang w:val="es-ES" w:eastAsia="en-US" w:bidi="ar-SA"/>
      </w:rPr>
    </w:lvl>
  </w:abstractNum>
  <w:abstractNum w:abstractNumId="48">
    <w:multiLevelType w:val="hybridMultilevel"/>
    <w:lvl w:ilvl="0">
      <w:start w:val="1"/>
      <w:numFmt w:val="upperRoman"/>
      <w:lvlText w:val="%1."/>
      <w:lvlJc w:val="left"/>
      <w:pPr>
        <w:ind w:left="568" w:hanging="567"/>
        <w:jc w:val="left"/>
      </w:pPr>
      <w:rPr>
        <w:rFonts w:hint="default" w:ascii="Arial" w:hAnsi="Arial" w:eastAsia="Arial" w:cs="Arial"/>
        <w:b/>
        <w:bCs/>
        <w:i w:val="0"/>
        <w:iCs w:val="0"/>
        <w:spacing w:val="-5"/>
        <w:w w:val="99"/>
        <w:sz w:val="20"/>
        <w:szCs w:val="20"/>
        <w:lang w:val="es-ES" w:eastAsia="en-US" w:bidi="ar-SA"/>
      </w:rPr>
    </w:lvl>
    <w:lvl w:ilvl="1">
      <w:start w:val="0"/>
      <w:numFmt w:val="bullet"/>
      <w:lvlText w:val="•"/>
      <w:lvlJc w:val="left"/>
      <w:pPr>
        <w:ind w:left="1459" w:hanging="567"/>
      </w:pPr>
      <w:rPr>
        <w:rFonts w:hint="default"/>
        <w:lang w:val="es-ES" w:eastAsia="en-US" w:bidi="ar-SA"/>
      </w:rPr>
    </w:lvl>
    <w:lvl w:ilvl="2">
      <w:start w:val="0"/>
      <w:numFmt w:val="bullet"/>
      <w:lvlText w:val="•"/>
      <w:lvlJc w:val="left"/>
      <w:pPr>
        <w:ind w:left="2359" w:hanging="567"/>
      </w:pPr>
      <w:rPr>
        <w:rFonts w:hint="default"/>
        <w:lang w:val="es-ES" w:eastAsia="en-US" w:bidi="ar-SA"/>
      </w:rPr>
    </w:lvl>
    <w:lvl w:ilvl="3">
      <w:start w:val="0"/>
      <w:numFmt w:val="bullet"/>
      <w:lvlText w:val="•"/>
      <w:lvlJc w:val="left"/>
      <w:pPr>
        <w:ind w:left="3258" w:hanging="567"/>
      </w:pPr>
      <w:rPr>
        <w:rFonts w:hint="default"/>
        <w:lang w:val="es-ES" w:eastAsia="en-US" w:bidi="ar-SA"/>
      </w:rPr>
    </w:lvl>
    <w:lvl w:ilvl="4">
      <w:start w:val="0"/>
      <w:numFmt w:val="bullet"/>
      <w:lvlText w:val="•"/>
      <w:lvlJc w:val="left"/>
      <w:pPr>
        <w:ind w:left="4158" w:hanging="567"/>
      </w:pPr>
      <w:rPr>
        <w:rFonts w:hint="default"/>
        <w:lang w:val="es-ES" w:eastAsia="en-US" w:bidi="ar-SA"/>
      </w:rPr>
    </w:lvl>
    <w:lvl w:ilvl="5">
      <w:start w:val="0"/>
      <w:numFmt w:val="bullet"/>
      <w:lvlText w:val="•"/>
      <w:lvlJc w:val="left"/>
      <w:pPr>
        <w:ind w:left="5057" w:hanging="567"/>
      </w:pPr>
      <w:rPr>
        <w:rFonts w:hint="default"/>
        <w:lang w:val="es-ES" w:eastAsia="en-US" w:bidi="ar-SA"/>
      </w:rPr>
    </w:lvl>
    <w:lvl w:ilvl="6">
      <w:start w:val="0"/>
      <w:numFmt w:val="bullet"/>
      <w:lvlText w:val="•"/>
      <w:lvlJc w:val="left"/>
      <w:pPr>
        <w:ind w:left="5957" w:hanging="567"/>
      </w:pPr>
      <w:rPr>
        <w:rFonts w:hint="default"/>
        <w:lang w:val="es-ES" w:eastAsia="en-US" w:bidi="ar-SA"/>
      </w:rPr>
    </w:lvl>
    <w:lvl w:ilvl="7">
      <w:start w:val="0"/>
      <w:numFmt w:val="bullet"/>
      <w:lvlText w:val="•"/>
      <w:lvlJc w:val="left"/>
      <w:pPr>
        <w:ind w:left="6856" w:hanging="567"/>
      </w:pPr>
      <w:rPr>
        <w:rFonts w:hint="default"/>
        <w:lang w:val="es-ES" w:eastAsia="en-US" w:bidi="ar-SA"/>
      </w:rPr>
    </w:lvl>
    <w:lvl w:ilvl="8">
      <w:start w:val="0"/>
      <w:numFmt w:val="bullet"/>
      <w:lvlText w:val="•"/>
      <w:lvlJc w:val="left"/>
      <w:pPr>
        <w:ind w:left="7756" w:hanging="567"/>
      </w:pPr>
      <w:rPr>
        <w:rFonts w:hint="default"/>
        <w:lang w:val="es-ES" w:eastAsia="en-US" w:bidi="ar-SA"/>
      </w:rPr>
    </w:lvl>
  </w:abstractNum>
  <w:abstractNum w:abstractNumId="47">
    <w:multiLevelType w:val="hybridMultilevel"/>
    <w:lvl w:ilvl="0">
      <w:start w:val="1"/>
      <w:numFmt w:val="upperRoman"/>
      <w:lvlText w:val="%1."/>
      <w:lvlJc w:val="left"/>
      <w:pPr>
        <w:ind w:left="568" w:hanging="567"/>
        <w:jc w:val="left"/>
      </w:pPr>
      <w:rPr>
        <w:rFonts w:hint="default" w:ascii="Arial" w:hAnsi="Arial" w:eastAsia="Arial" w:cs="Arial"/>
        <w:b/>
        <w:bCs/>
        <w:i w:val="0"/>
        <w:iCs w:val="0"/>
        <w:spacing w:val="-5"/>
        <w:w w:val="93"/>
        <w:sz w:val="20"/>
        <w:szCs w:val="20"/>
        <w:lang w:val="es-ES" w:eastAsia="en-US" w:bidi="ar-SA"/>
      </w:rPr>
    </w:lvl>
    <w:lvl w:ilvl="1">
      <w:start w:val="0"/>
      <w:numFmt w:val="bullet"/>
      <w:lvlText w:val="•"/>
      <w:lvlJc w:val="left"/>
      <w:pPr>
        <w:ind w:left="1459" w:hanging="567"/>
      </w:pPr>
      <w:rPr>
        <w:rFonts w:hint="default"/>
        <w:lang w:val="es-ES" w:eastAsia="en-US" w:bidi="ar-SA"/>
      </w:rPr>
    </w:lvl>
    <w:lvl w:ilvl="2">
      <w:start w:val="0"/>
      <w:numFmt w:val="bullet"/>
      <w:lvlText w:val="•"/>
      <w:lvlJc w:val="left"/>
      <w:pPr>
        <w:ind w:left="2359" w:hanging="567"/>
      </w:pPr>
      <w:rPr>
        <w:rFonts w:hint="default"/>
        <w:lang w:val="es-ES" w:eastAsia="en-US" w:bidi="ar-SA"/>
      </w:rPr>
    </w:lvl>
    <w:lvl w:ilvl="3">
      <w:start w:val="0"/>
      <w:numFmt w:val="bullet"/>
      <w:lvlText w:val="•"/>
      <w:lvlJc w:val="left"/>
      <w:pPr>
        <w:ind w:left="3258" w:hanging="567"/>
      </w:pPr>
      <w:rPr>
        <w:rFonts w:hint="default"/>
        <w:lang w:val="es-ES" w:eastAsia="en-US" w:bidi="ar-SA"/>
      </w:rPr>
    </w:lvl>
    <w:lvl w:ilvl="4">
      <w:start w:val="0"/>
      <w:numFmt w:val="bullet"/>
      <w:lvlText w:val="•"/>
      <w:lvlJc w:val="left"/>
      <w:pPr>
        <w:ind w:left="4158" w:hanging="567"/>
      </w:pPr>
      <w:rPr>
        <w:rFonts w:hint="default"/>
        <w:lang w:val="es-ES" w:eastAsia="en-US" w:bidi="ar-SA"/>
      </w:rPr>
    </w:lvl>
    <w:lvl w:ilvl="5">
      <w:start w:val="0"/>
      <w:numFmt w:val="bullet"/>
      <w:lvlText w:val="•"/>
      <w:lvlJc w:val="left"/>
      <w:pPr>
        <w:ind w:left="5057" w:hanging="567"/>
      </w:pPr>
      <w:rPr>
        <w:rFonts w:hint="default"/>
        <w:lang w:val="es-ES" w:eastAsia="en-US" w:bidi="ar-SA"/>
      </w:rPr>
    </w:lvl>
    <w:lvl w:ilvl="6">
      <w:start w:val="0"/>
      <w:numFmt w:val="bullet"/>
      <w:lvlText w:val="•"/>
      <w:lvlJc w:val="left"/>
      <w:pPr>
        <w:ind w:left="5957" w:hanging="567"/>
      </w:pPr>
      <w:rPr>
        <w:rFonts w:hint="default"/>
        <w:lang w:val="es-ES" w:eastAsia="en-US" w:bidi="ar-SA"/>
      </w:rPr>
    </w:lvl>
    <w:lvl w:ilvl="7">
      <w:start w:val="0"/>
      <w:numFmt w:val="bullet"/>
      <w:lvlText w:val="•"/>
      <w:lvlJc w:val="left"/>
      <w:pPr>
        <w:ind w:left="6856" w:hanging="567"/>
      </w:pPr>
      <w:rPr>
        <w:rFonts w:hint="default"/>
        <w:lang w:val="es-ES" w:eastAsia="en-US" w:bidi="ar-SA"/>
      </w:rPr>
    </w:lvl>
    <w:lvl w:ilvl="8">
      <w:start w:val="0"/>
      <w:numFmt w:val="bullet"/>
      <w:lvlText w:val="•"/>
      <w:lvlJc w:val="left"/>
      <w:pPr>
        <w:ind w:left="7756" w:hanging="567"/>
      </w:pPr>
      <w:rPr>
        <w:rFonts w:hint="default"/>
        <w:lang w:val="es-ES" w:eastAsia="en-US" w:bidi="ar-SA"/>
      </w:rPr>
    </w:lvl>
  </w:abstractNum>
  <w:abstractNum w:abstractNumId="46">
    <w:multiLevelType w:val="hybridMultilevel"/>
    <w:lvl w:ilvl="0">
      <w:start w:val="1"/>
      <w:numFmt w:val="upperRoman"/>
      <w:lvlText w:val="%1."/>
      <w:lvlJc w:val="left"/>
      <w:pPr>
        <w:ind w:left="709" w:hanging="708"/>
        <w:jc w:val="left"/>
      </w:pPr>
      <w:rPr>
        <w:rFonts w:hint="default" w:ascii="Arial" w:hAnsi="Arial" w:eastAsia="Arial" w:cs="Arial"/>
        <w:b/>
        <w:bCs/>
        <w:i w:val="0"/>
        <w:iCs w:val="0"/>
        <w:spacing w:val="-5"/>
        <w:w w:val="99"/>
        <w:sz w:val="20"/>
        <w:szCs w:val="20"/>
        <w:lang w:val="es-ES" w:eastAsia="en-US" w:bidi="ar-SA"/>
      </w:rPr>
    </w:lvl>
    <w:lvl w:ilvl="1">
      <w:start w:val="0"/>
      <w:numFmt w:val="bullet"/>
      <w:lvlText w:val="•"/>
      <w:lvlJc w:val="left"/>
      <w:pPr>
        <w:ind w:left="1585" w:hanging="708"/>
      </w:pPr>
      <w:rPr>
        <w:rFonts w:hint="default"/>
        <w:lang w:val="es-ES" w:eastAsia="en-US" w:bidi="ar-SA"/>
      </w:rPr>
    </w:lvl>
    <w:lvl w:ilvl="2">
      <w:start w:val="0"/>
      <w:numFmt w:val="bullet"/>
      <w:lvlText w:val="•"/>
      <w:lvlJc w:val="left"/>
      <w:pPr>
        <w:ind w:left="2471" w:hanging="708"/>
      </w:pPr>
      <w:rPr>
        <w:rFonts w:hint="default"/>
        <w:lang w:val="es-ES" w:eastAsia="en-US" w:bidi="ar-SA"/>
      </w:rPr>
    </w:lvl>
    <w:lvl w:ilvl="3">
      <w:start w:val="0"/>
      <w:numFmt w:val="bullet"/>
      <w:lvlText w:val="•"/>
      <w:lvlJc w:val="left"/>
      <w:pPr>
        <w:ind w:left="3356" w:hanging="708"/>
      </w:pPr>
      <w:rPr>
        <w:rFonts w:hint="default"/>
        <w:lang w:val="es-ES" w:eastAsia="en-US" w:bidi="ar-SA"/>
      </w:rPr>
    </w:lvl>
    <w:lvl w:ilvl="4">
      <w:start w:val="0"/>
      <w:numFmt w:val="bullet"/>
      <w:lvlText w:val="•"/>
      <w:lvlJc w:val="left"/>
      <w:pPr>
        <w:ind w:left="4242" w:hanging="708"/>
      </w:pPr>
      <w:rPr>
        <w:rFonts w:hint="default"/>
        <w:lang w:val="es-ES" w:eastAsia="en-US" w:bidi="ar-SA"/>
      </w:rPr>
    </w:lvl>
    <w:lvl w:ilvl="5">
      <w:start w:val="0"/>
      <w:numFmt w:val="bullet"/>
      <w:lvlText w:val="•"/>
      <w:lvlJc w:val="left"/>
      <w:pPr>
        <w:ind w:left="5127" w:hanging="708"/>
      </w:pPr>
      <w:rPr>
        <w:rFonts w:hint="default"/>
        <w:lang w:val="es-ES" w:eastAsia="en-US" w:bidi="ar-SA"/>
      </w:rPr>
    </w:lvl>
    <w:lvl w:ilvl="6">
      <w:start w:val="0"/>
      <w:numFmt w:val="bullet"/>
      <w:lvlText w:val="•"/>
      <w:lvlJc w:val="left"/>
      <w:pPr>
        <w:ind w:left="6013" w:hanging="708"/>
      </w:pPr>
      <w:rPr>
        <w:rFonts w:hint="default"/>
        <w:lang w:val="es-ES" w:eastAsia="en-US" w:bidi="ar-SA"/>
      </w:rPr>
    </w:lvl>
    <w:lvl w:ilvl="7">
      <w:start w:val="0"/>
      <w:numFmt w:val="bullet"/>
      <w:lvlText w:val="•"/>
      <w:lvlJc w:val="left"/>
      <w:pPr>
        <w:ind w:left="6898" w:hanging="708"/>
      </w:pPr>
      <w:rPr>
        <w:rFonts w:hint="default"/>
        <w:lang w:val="es-ES" w:eastAsia="en-US" w:bidi="ar-SA"/>
      </w:rPr>
    </w:lvl>
    <w:lvl w:ilvl="8">
      <w:start w:val="0"/>
      <w:numFmt w:val="bullet"/>
      <w:lvlText w:val="•"/>
      <w:lvlJc w:val="left"/>
      <w:pPr>
        <w:ind w:left="7784" w:hanging="708"/>
      </w:pPr>
      <w:rPr>
        <w:rFonts w:hint="default"/>
        <w:lang w:val="es-ES" w:eastAsia="en-US" w:bidi="ar-SA"/>
      </w:rPr>
    </w:lvl>
  </w:abstractNum>
  <w:abstractNum w:abstractNumId="45">
    <w:multiLevelType w:val="hybridMultilevel"/>
    <w:lvl w:ilvl="0">
      <w:start w:val="1"/>
      <w:numFmt w:val="upperRoman"/>
      <w:lvlText w:val="%1."/>
      <w:lvlJc w:val="left"/>
      <w:pPr>
        <w:ind w:left="721" w:hanging="708"/>
        <w:jc w:val="left"/>
      </w:pPr>
      <w:rPr>
        <w:rFonts w:hint="default" w:ascii="Arial" w:hAnsi="Arial" w:eastAsia="Arial" w:cs="Arial"/>
        <w:b/>
        <w:bCs/>
        <w:i w:val="0"/>
        <w:iCs w:val="0"/>
        <w:spacing w:val="-5"/>
        <w:w w:val="99"/>
        <w:sz w:val="20"/>
        <w:szCs w:val="20"/>
        <w:lang w:val="es-ES" w:eastAsia="en-US" w:bidi="ar-SA"/>
      </w:rPr>
    </w:lvl>
    <w:lvl w:ilvl="1">
      <w:start w:val="0"/>
      <w:numFmt w:val="bullet"/>
      <w:lvlText w:val="•"/>
      <w:lvlJc w:val="left"/>
      <w:pPr>
        <w:ind w:left="1603" w:hanging="708"/>
      </w:pPr>
      <w:rPr>
        <w:rFonts w:hint="default"/>
        <w:lang w:val="es-ES" w:eastAsia="en-US" w:bidi="ar-SA"/>
      </w:rPr>
    </w:lvl>
    <w:lvl w:ilvl="2">
      <w:start w:val="0"/>
      <w:numFmt w:val="bullet"/>
      <w:lvlText w:val="•"/>
      <w:lvlJc w:val="left"/>
      <w:pPr>
        <w:ind w:left="2487" w:hanging="708"/>
      </w:pPr>
      <w:rPr>
        <w:rFonts w:hint="default"/>
        <w:lang w:val="es-ES" w:eastAsia="en-US" w:bidi="ar-SA"/>
      </w:rPr>
    </w:lvl>
    <w:lvl w:ilvl="3">
      <w:start w:val="0"/>
      <w:numFmt w:val="bullet"/>
      <w:lvlText w:val="•"/>
      <w:lvlJc w:val="left"/>
      <w:pPr>
        <w:ind w:left="3370" w:hanging="708"/>
      </w:pPr>
      <w:rPr>
        <w:rFonts w:hint="default"/>
        <w:lang w:val="es-ES" w:eastAsia="en-US" w:bidi="ar-SA"/>
      </w:rPr>
    </w:lvl>
    <w:lvl w:ilvl="4">
      <w:start w:val="0"/>
      <w:numFmt w:val="bullet"/>
      <w:lvlText w:val="•"/>
      <w:lvlJc w:val="left"/>
      <w:pPr>
        <w:ind w:left="4254" w:hanging="708"/>
      </w:pPr>
      <w:rPr>
        <w:rFonts w:hint="default"/>
        <w:lang w:val="es-ES" w:eastAsia="en-US" w:bidi="ar-SA"/>
      </w:rPr>
    </w:lvl>
    <w:lvl w:ilvl="5">
      <w:start w:val="0"/>
      <w:numFmt w:val="bullet"/>
      <w:lvlText w:val="•"/>
      <w:lvlJc w:val="left"/>
      <w:pPr>
        <w:ind w:left="5137" w:hanging="708"/>
      </w:pPr>
      <w:rPr>
        <w:rFonts w:hint="default"/>
        <w:lang w:val="es-ES" w:eastAsia="en-US" w:bidi="ar-SA"/>
      </w:rPr>
    </w:lvl>
    <w:lvl w:ilvl="6">
      <w:start w:val="0"/>
      <w:numFmt w:val="bullet"/>
      <w:lvlText w:val="•"/>
      <w:lvlJc w:val="left"/>
      <w:pPr>
        <w:ind w:left="6021" w:hanging="708"/>
      </w:pPr>
      <w:rPr>
        <w:rFonts w:hint="default"/>
        <w:lang w:val="es-ES" w:eastAsia="en-US" w:bidi="ar-SA"/>
      </w:rPr>
    </w:lvl>
    <w:lvl w:ilvl="7">
      <w:start w:val="0"/>
      <w:numFmt w:val="bullet"/>
      <w:lvlText w:val="•"/>
      <w:lvlJc w:val="left"/>
      <w:pPr>
        <w:ind w:left="6904" w:hanging="708"/>
      </w:pPr>
      <w:rPr>
        <w:rFonts w:hint="default"/>
        <w:lang w:val="es-ES" w:eastAsia="en-US" w:bidi="ar-SA"/>
      </w:rPr>
    </w:lvl>
    <w:lvl w:ilvl="8">
      <w:start w:val="0"/>
      <w:numFmt w:val="bullet"/>
      <w:lvlText w:val="•"/>
      <w:lvlJc w:val="left"/>
      <w:pPr>
        <w:ind w:left="7788" w:hanging="708"/>
      </w:pPr>
      <w:rPr>
        <w:rFonts w:hint="default"/>
        <w:lang w:val="es-ES" w:eastAsia="en-US" w:bidi="ar-SA"/>
      </w:rPr>
    </w:lvl>
  </w:abstractNum>
  <w:abstractNum w:abstractNumId="44">
    <w:multiLevelType w:val="hybridMultilevel"/>
    <w:lvl w:ilvl="0">
      <w:start w:val="1"/>
      <w:numFmt w:val="upperRoman"/>
      <w:lvlText w:val="%1."/>
      <w:lvlJc w:val="left"/>
      <w:pPr>
        <w:ind w:left="568" w:hanging="567"/>
        <w:jc w:val="left"/>
      </w:pPr>
      <w:rPr>
        <w:rFonts w:hint="default" w:ascii="Arial" w:hAnsi="Arial" w:eastAsia="Arial" w:cs="Arial"/>
        <w:b/>
        <w:bCs/>
        <w:i w:val="0"/>
        <w:iCs w:val="0"/>
        <w:spacing w:val="-5"/>
        <w:w w:val="99"/>
        <w:sz w:val="20"/>
        <w:szCs w:val="20"/>
        <w:lang w:val="es-ES" w:eastAsia="en-US" w:bidi="ar-SA"/>
      </w:rPr>
    </w:lvl>
    <w:lvl w:ilvl="1">
      <w:start w:val="0"/>
      <w:numFmt w:val="bullet"/>
      <w:lvlText w:val="•"/>
      <w:lvlJc w:val="left"/>
      <w:pPr>
        <w:ind w:left="1459" w:hanging="567"/>
      </w:pPr>
      <w:rPr>
        <w:rFonts w:hint="default"/>
        <w:lang w:val="es-ES" w:eastAsia="en-US" w:bidi="ar-SA"/>
      </w:rPr>
    </w:lvl>
    <w:lvl w:ilvl="2">
      <w:start w:val="0"/>
      <w:numFmt w:val="bullet"/>
      <w:lvlText w:val="•"/>
      <w:lvlJc w:val="left"/>
      <w:pPr>
        <w:ind w:left="2359" w:hanging="567"/>
      </w:pPr>
      <w:rPr>
        <w:rFonts w:hint="default"/>
        <w:lang w:val="es-ES" w:eastAsia="en-US" w:bidi="ar-SA"/>
      </w:rPr>
    </w:lvl>
    <w:lvl w:ilvl="3">
      <w:start w:val="0"/>
      <w:numFmt w:val="bullet"/>
      <w:lvlText w:val="•"/>
      <w:lvlJc w:val="left"/>
      <w:pPr>
        <w:ind w:left="3258" w:hanging="567"/>
      </w:pPr>
      <w:rPr>
        <w:rFonts w:hint="default"/>
        <w:lang w:val="es-ES" w:eastAsia="en-US" w:bidi="ar-SA"/>
      </w:rPr>
    </w:lvl>
    <w:lvl w:ilvl="4">
      <w:start w:val="0"/>
      <w:numFmt w:val="bullet"/>
      <w:lvlText w:val="•"/>
      <w:lvlJc w:val="left"/>
      <w:pPr>
        <w:ind w:left="4158" w:hanging="567"/>
      </w:pPr>
      <w:rPr>
        <w:rFonts w:hint="default"/>
        <w:lang w:val="es-ES" w:eastAsia="en-US" w:bidi="ar-SA"/>
      </w:rPr>
    </w:lvl>
    <w:lvl w:ilvl="5">
      <w:start w:val="0"/>
      <w:numFmt w:val="bullet"/>
      <w:lvlText w:val="•"/>
      <w:lvlJc w:val="left"/>
      <w:pPr>
        <w:ind w:left="5057" w:hanging="567"/>
      </w:pPr>
      <w:rPr>
        <w:rFonts w:hint="default"/>
        <w:lang w:val="es-ES" w:eastAsia="en-US" w:bidi="ar-SA"/>
      </w:rPr>
    </w:lvl>
    <w:lvl w:ilvl="6">
      <w:start w:val="0"/>
      <w:numFmt w:val="bullet"/>
      <w:lvlText w:val="•"/>
      <w:lvlJc w:val="left"/>
      <w:pPr>
        <w:ind w:left="5957" w:hanging="567"/>
      </w:pPr>
      <w:rPr>
        <w:rFonts w:hint="default"/>
        <w:lang w:val="es-ES" w:eastAsia="en-US" w:bidi="ar-SA"/>
      </w:rPr>
    </w:lvl>
    <w:lvl w:ilvl="7">
      <w:start w:val="0"/>
      <w:numFmt w:val="bullet"/>
      <w:lvlText w:val="•"/>
      <w:lvlJc w:val="left"/>
      <w:pPr>
        <w:ind w:left="6856" w:hanging="567"/>
      </w:pPr>
      <w:rPr>
        <w:rFonts w:hint="default"/>
        <w:lang w:val="es-ES" w:eastAsia="en-US" w:bidi="ar-SA"/>
      </w:rPr>
    </w:lvl>
    <w:lvl w:ilvl="8">
      <w:start w:val="0"/>
      <w:numFmt w:val="bullet"/>
      <w:lvlText w:val="•"/>
      <w:lvlJc w:val="left"/>
      <w:pPr>
        <w:ind w:left="7756" w:hanging="567"/>
      </w:pPr>
      <w:rPr>
        <w:rFonts w:hint="default"/>
        <w:lang w:val="es-ES" w:eastAsia="en-US" w:bidi="ar-SA"/>
      </w:rPr>
    </w:lvl>
  </w:abstractNum>
  <w:abstractNum w:abstractNumId="43">
    <w:multiLevelType w:val="hybridMultilevel"/>
    <w:lvl w:ilvl="0">
      <w:start w:val="1"/>
      <w:numFmt w:val="upperRoman"/>
      <w:lvlText w:val="%1."/>
      <w:lvlJc w:val="left"/>
      <w:pPr>
        <w:ind w:left="568" w:hanging="567"/>
        <w:jc w:val="left"/>
      </w:pPr>
      <w:rPr>
        <w:rFonts w:hint="default" w:ascii="Arial" w:hAnsi="Arial" w:eastAsia="Arial" w:cs="Arial"/>
        <w:b/>
        <w:bCs/>
        <w:i w:val="0"/>
        <w:iCs w:val="0"/>
        <w:spacing w:val="-5"/>
        <w:w w:val="99"/>
        <w:sz w:val="20"/>
        <w:szCs w:val="20"/>
        <w:lang w:val="es-ES" w:eastAsia="en-US" w:bidi="ar-SA"/>
      </w:rPr>
    </w:lvl>
    <w:lvl w:ilvl="1">
      <w:start w:val="0"/>
      <w:numFmt w:val="bullet"/>
      <w:lvlText w:val="•"/>
      <w:lvlJc w:val="left"/>
      <w:pPr>
        <w:ind w:left="1459" w:hanging="567"/>
      </w:pPr>
      <w:rPr>
        <w:rFonts w:hint="default"/>
        <w:lang w:val="es-ES" w:eastAsia="en-US" w:bidi="ar-SA"/>
      </w:rPr>
    </w:lvl>
    <w:lvl w:ilvl="2">
      <w:start w:val="0"/>
      <w:numFmt w:val="bullet"/>
      <w:lvlText w:val="•"/>
      <w:lvlJc w:val="left"/>
      <w:pPr>
        <w:ind w:left="2359" w:hanging="567"/>
      </w:pPr>
      <w:rPr>
        <w:rFonts w:hint="default"/>
        <w:lang w:val="es-ES" w:eastAsia="en-US" w:bidi="ar-SA"/>
      </w:rPr>
    </w:lvl>
    <w:lvl w:ilvl="3">
      <w:start w:val="0"/>
      <w:numFmt w:val="bullet"/>
      <w:lvlText w:val="•"/>
      <w:lvlJc w:val="left"/>
      <w:pPr>
        <w:ind w:left="3258" w:hanging="567"/>
      </w:pPr>
      <w:rPr>
        <w:rFonts w:hint="default"/>
        <w:lang w:val="es-ES" w:eastAsia="en-US" w:bidi="ar-SA"/>
      </w:rPr>
    </w:lvl>
    <w:lvl w:ilvl="4">
      <w:start w:val="0"/>
      <w:numFmt w:val="bullet"/>
      <w:lvlText w:val="•"/>
      <w:lvlJc w:val="left"/>
      <w:pPr>
        <w:ind w:left="4158" w:hanging="567"/>
      </w:pPr>
      <w:rPr>
        <w:rFonts w:hint="default"/>
        <w:lang w:val="es-ES" w:eastAsia="en-US" w:bidi="ar-SA"/>
      </w:rPr>
    </w:lvl>
    <w:lvl w:ilvl="5">
      <w:start w:val="0"/>
      <w:numFmt w:val="bullet"/>
      <w:lvlText w:val="•"/>
      <w:lvlJc w:val="left"/>
      <w:pPr>
        <w:ind w:left="5057" w:hanging="567"/>
      </w:pPr>
      <w:rPr>
        <w:rFonts w:hint="default"/>
        <w:lang w:val="es-ES" w:eastAsia="en-US" w:bidi="ar-SA"/>
      </w:rPr>
    </w:lvl>
    <w:lvl w:ilvl="6">
      <w:start w:val="0"/>
      <w:numFmt w:val="bullet"/>
      <w:lvlText w:val="•"/>
      <w:lvlJc w:val="left"/>
      <w:pPr>
        <w:ind w:left="5957" w:hanging="567"/>
      </w:pPr>
      <w:rPr>
        <w:rFonts w:hint="default"/>
        <w:lang w:val="es-ES" w:eastAsia="en-US" w:bidi="ar-SA"/>
      </w:rPr>
    </w:lvl>
    <w:lvl w:ilvl="7">
      <w:start w:val="0"/>
      <w:numFmt w:val="bullet"/>
      <w:lvlText w:val="•"/>
      <w:lvlJc w:val="left"/>
      <w:pPr>
        <w:ind w:left="6856" w:hanging="567"/>
      </w:pPr>
      <w:rPr>
        <w:rFonts w:hint="default"/>
        <w:lang w:val="es-ES" w:eastAsia="en-US" w:bidi="ar-SA"/>
      </w:rPr>
    </w:lvl>
    <w:lvl w:ilvl="8">
      <w:start w:val="0"/>
      <w:numFmt w:val="bullet"/>
      <w:lvlText w:val="•"/>
      <w:lvlJc w:val="left"/>
      <w:pPr>
        <w:ind w:left="7756" w:hanging="567"/>
      </w:pPr>
      <w:rPr>
        <w:rFonts w:hint="default"/>
        <w:lang w:val="es-ES" w:eastAsia="en-US" w:bidi="ar-SA"/>
      </w:rPr>
    </w:lvl>
  </w:abstractNum>
  <w:abstractNum w:abstractNumId="42">
    <w:multiLevelType w:val="hybridMultilevel"/>
    <w:lvl w:ilvl="0">
      <w:start w:val="1"/>
      <w:numFmt w:val="upperRoman"/>
      <w:lvlText w:val="%1."/>
      <w:lvlJc w:val="left"/>
      <w:pPr>
        <w:ind w:left="568" w:hanging="567"/>
        <w:jc w:val="left"/>
      </w:pPr>
      <w:rPr>
        <w:rFonts w:hint="default" w:ascii="Arial" w:hAnsi="Arial" w:eastAsia="Arial" w:cs="Arial"/>
        <w:b/>
        <w:bCs/>
        <w:i w:val="0"/>
        <w:iCs w:val="0"/>
        <w:spacing w:val="-5"/>
        <w:w w:val="99"/>
        <w:sz w:val="20"/>
        <w:szCs w:val="20"/>
        <w:lang w:val="es-ES" w:eastAsia="en-US" w:bidi="ar-SA"/>
      </w:rPr>
    </w:lvl>
    <w:lvl w:ilvl="1">
      <w:start w:val="0"/>
      <w:numFmt w:val="bullet"/>
      <w:lvlText w:val="•"/>
      <w:lvlJc w:val="left"/>
      <w:pPr>
        <w:ind w:left="1459" w:hanging="567"/>
      </w:pPr>
      <w:rPr>
        <w:rFonts w:hint="default"/>
        <w:lang w:val="es-ES" w:eastAsia="en-US" w:bidi="ar-SA"/>
      </w:rPr>
    </w:lvl>
    <w:lvl w:ilvl="2">
      <w:start w:val="0"/>
      <w:numFmt w:val="bullet"/>
      <w:lvlText w:val="•"/>
      <w:lvlJc w:val="left"/>
      <w:pPr>
        <w:ind w:left="2359" w:hanging="567"/>
      </w:pPr>
      <w:rPr>
        <w:rFonts w:hint="default"/>
        <w:lang w:val="es-ES" w:eastAsia="en-US" w:bidi="ar-SA"/>
      </w:rPr>
    </w:lvl>
    <w:lvl w:ilvl="3">
      <w:start w:val="0"/>
      <w:numFmt w:val="bullet"/>
      <w:lvlText w:val="•"/>
      <w:lvlJc w:val="left"/>
      <w:pPr>
        <w:ind w:left="3258" w:hanging="567"/>
      </w:pPr>
      <w:rPr>
        <w:rFonts w:hint="default"/>
        <w:lang w:val="es-ES" w:eastAsia="en-US" w:bidi="ar-SA"/>
      </w:rPr>
    </w:lvl>
    <w:lvl w:ilvl="4">
      <w:start w:val="0"/>
      <w:numFmt w:val="bullet"/>
      <w:lvlText w:val="•"/>
      <w:lvlJc w:val="left"/>
      <w:pPr>
        <w:ind w:left="4158" w:hanging="567"/>
      </w:pPr>
      <w:rPr>
        <w:rFonts w:hint="default"/>
        <w:lang w:val="es-ES" w:eastAsia="en-US" w:bidi="ar-SA"/>
      </w:rPr>
    </w:lvl>
    <w:lvl w:ilvl="5">
      <w:start w:val="0"/>
      <w:numFmt w:val="bullet"/>
      <w:lvlText w:val="•"/>
      <w:lvlJc w:val="left"/>
      <w:pPr>
        <w:ind w:left="5057" w:hanging="567"/>
      </w:pPr>
      <w:rPr>
        <w:rFonts w:hint="default"/>
        <w:lang w:val="es-ES" w:eastAsia="en-US" w:bidi="ar-SA"/>
      </w:rPr>
    </w:lvl>
    <w:lvl w:ilvl="6">
      <w:start w:val="0"/>
      <w:numFmt w:val="bullet"/>
      <w:lvlText w:val="•"/>
      <w:lvlJc w:val="left"/>
      <w:pPr>
        <w:ind w:left="5957" w:hanging="567"/>
      </w:pPr>
      <w:rPr>
        <w:rFonts w:hint="default"/>
        <w:lang w:val="es-ES" w:eastAsia="en-US" w:bidi="ar-SA"/>
      </w:rPr>
    </w:lvl>
    <w:lvl w:ilvl="7">
      <w:start w:val="0"/>
      <w:numFmt w:val="bullet"/>
      <w:lvlText w:val="•"/>
      <w:lvlJc w:val="left"/>
      <w:pPr>
        <w:ind w:left="6856" w:hanging="567"/>
      </w:pPr>
      <w:rPr>
        <w:rFonts w:hint="default"/>
        <w:lang w:val="es-ES" w:eastAsia="en-US" w:bidi="ar-SA"/>
      </w:rPr>
    </w:lvl>
    <w:lvl w:ilvl="8">
      <w:start w:val="0"/>
      <w:numFmt w:val="bullet"/>
      <w:lvlText w:val="•"/>
      <w:lvlJc w:val="left"/>
      <w:pPr>
        <w:ind w:left="7756" w:hanging="567"/>
      </w:pPr>
      <w:rPr>
        <w:rFonts w:hint="default"/>
        <w:lang w:val="es-ES" w:eastAsia="en-US" w:bidi="ar-SA"/>
      </w:rPr>
    </w:lvl>
  </w:abstractNum>
  <w:abstractNum w:abstractNumId="41">
    <w:multiLevelType w:val="hybridMultilevel"/>
    <w:lvl w:ilvl="0">
      <w:start w:val="1"/>
      <w:numFmt w:val="upperRoman"/>
      <w:lvlText w:val="%1."/>
      <w:lvlJc w:val="left"/>
      <w:pPr>
        <w:ind w:left="568" w:hanging="567"/>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568" w:hanging="240"/>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359" w:hanging="240"/>
      </w:pPr>
      <w:rPr>
        <w:rFonts w:hint="default"/>
        <w:lang w:val="es-ES" w:eastAsia="en-US" w:bidi="ar-SA"/>
      </w:rPr>
    </w:lvl>
    <w:lvl w:ilvl="3">
      <w:start w:val="0"/>
      <w:numFmt w:val="bullet"/>
      <w:lvlText w:val="•"/>
      <w:lvlJc w:val="left"/>
      <w:pPr>
        <w:ind w:left="3258" w:hanging="240"/>
      </w:pPr>
      <w:rPr>
        <w:rFonts w:hint="default"/>
        <w:lang w:val="es-ES" w:eastAsia="en-US" w:bidi="ar-SA"/>
      </w:rPr>
    </w:lvl>
    <w:lvl w:ilvl="4">
      <w:start w:val="0"/>
      <w:numFmt w:val="bullet"/>
      <w:lvlText w:val="•"/>
      <w:lvlJc w:val="left"/>
      <w:pPr>
        <w:ind w:left="4158" w:hanging="240"/>
      </w:pPr>
      <w:rPr>
        <w:rFonts w:hint="default"/>
        <w:lang w:val="es-ES" w:eastAsia="en-US" w:bidi="ar-SA"/>
      </w:rPr>
    </w:lvl>
    <w:lvl w:ilvl="5">
      <w:start w:val="0"/>
      <w:numFmt w:val="bullet"/>
      <w:lvlText w:val="•"/>
      <w:lvlJc w:val="left"/>
      <w:pPr>
        <w:ind w:left="5057" w:hanging="240"/>
      </w:pPr>
      <w:rPr>
        <w:rFonts w:hint="default"/>
        <w:lang w:val="es-ES" w:eastAsia="en-US" w:bidi="ar-SA"/>
      </w:rPr>
    </w:lvl>
    <w:lvl w:ilvl="6">
      <w:start w:val="0"/>
      <w:numFmt w:val="bullet"/>
      <w:lvlText w:val="•"/>
      <w:lvlJc w:val="left"/>
      <w:pPr>
        <w:ind w:left="5957" w:hanging="240"/>
      </w:pPr>
      <w:rPr>
        <w:rFonts w:hint="default"/>
        <w:lang w:val="es-ES" w:eastAsia="en-US" w:bidi="ar-SA"/>
      </w:rPr>
    </w:lvl>
    <w:lvl w:ilvl="7">
      <w:start w:val="0"/>
      <w:numFmt w:val="bullet"/>
      <w:lvlText w:val="•"/>
      <w:lvlJc w:val="left"/>
      <w:pPr>
        <w:ind w:left="6856" w:hanging="240"/>
      </w:pPr>
      <w:rPr>
        <w:rFonts w:hint="default"/>
        <w:lang w:val="es-ES" w:eastAsia="en-US" w:bidi="ar-SA"/>
      </w:rPr>
    </w:lvl>
    <w:lvl w:ilvl="8">
      <w:start w:val="0"/>
      <w:numFmt w:val="bullet"/>
      <w:lvlText w:val="•"/>
      <w:lvlJc w:val="left"/>
      <w:pPr>
        <w:ind w:left="7756" w:hanging="240"/>
      </w:pPr>
      <w:rPr>
        <w:rFonts w:hint="default"/>
        <w:lang w:val="es-ES" w:eastAsia="en-US" w:bidi="ar-SA"/>
      </w:rPr>
    </w:lvl>
  </w:abstractNum>
  <w:abstractNum w:abstractNumId="40">
    <w:multiLevelType w:val="hybridMultilevel"/>
    <w:lvl w:ilvl="0">
      <w:start w:val="1"/>
      <w:numFmt w:val="upperRoman"/>
      <w:lvlText w:val="%1."/>
      <w:lvlJc w:val="left"/>
      <w:pPr>
        <w:ind w:left="568" w:hanging="567"/>
        <w:jc w:val="left"/>
      </w:pPr>
      <w:rPr>
        <w:rFonts w:hint="default" w:ascii="Arial" w:hAnsi="Arial" w:eastAsia="Arial" w:cs="Arial"/>
        <w:b/>
        <w:bCs/>
        <w:i w:val="0"/>
        <w:iCs w:val="0"/>
        <w:spacing w:val="-5"/>
        <w:w w:val="99"/>
        <w:sz w:val="20"/>
        <w:szCs w:val="20"/>
        <w:lang w:val="es-ES" w:eastAsia="en-US" w:bidi="ar-SA"/>
      </w:rPr>
    </w:lvl>
    <w:lvl w:ilvl="1">
      <w:start w:val="0"/>
      <w:numFmt w:val="bullet"/>
      <w:lvlText w:val="•"/>
      <w:lvlJc w:val="left"/>
      <w:pPr>
        <w:ind w:left="1459" w:hanging="567"/>
      </w:pPr>
      <w:rPr>
        <w:rFonts w:hint="default"/>
        <w:lang w:val="es-ES" w:eastAsia="en-US" w:bidi="ar-SA"/>
      </w:rPr>
    </w:lvl>
    <w:lvl w:ilvl="2">
      <w:start w:val="0"/>
      <w:numFmt w:val="bullet"/>
      <w:lvlText w:val="•"/>
      <w:lvlJc w:val="left"/>
      <w:pPr>
        <w:ind w:left="2359" w:hanging="567"/>
      </w:pPr>
      <w:rPr>
        <w:rFonts w:hint="default"/>
        <w:lang w:val="es-ES" w:eastAsia="en-US" w:bidi="ar-SA"/>
      </w:rPr>
    </w:lvl>
    <w:lvl w:ilvl="3">
      <w:start w:val="0"/>
      <w:numFmt w:val="bullet"/>
      <w:lvlText w:val="•"/>
      <w:lvlJc w:val="left"/>
      <w:pPr>
        <w:ind w:left="3258" w:hanging="567"/>
      </w:pPr>
      <w:rPr>
        <w:rFonts w:hint="default"/>
        <w:lang w:val="es-ES" w:eastAsia="en-US" w:bidi="ar-SA"/>
      </w:rPr>
    </w:lvl>
    <w:lvl w:ilvl="4">
      <w:start w:val="0"/>
      <w:numFmt w:val="bullet"/>
      <w:lvlText w:val="•"/>
      <w:lvlJc w:val="left"/>
      <w:pPr>
        <w:ind w:left="4158" w:hanging="567"/>
      </w:pPr>
      <w:rPr>
        <w:rFonts w:hint="default"/>
        <w:lang w:val="es-ES" w:eastAsia="en-US" w:bidi="ar-SA"/>
      </w:rPr>
    </w:lvl>
    <w:lvl w:ilvl="5">
      <w:start w:val="0"/>
      <w:numFmt w:val="bullet"/>
      <w:lvlText w:val="•"/>
      <w:lvlJc w:val="left"/>
      <w:pPr>
        <w:ind w:left="5057" w:hanging="567"/>
      </w:pPr>
      <w:rPr>
        <w:rFonts w:hint="default"/>
        <w:lang w:val="es-ES" w:eastAsia="en-US" w:bidi="ar-SA"/>
      </w:rPr>
    </w:lvl>
    <w:lvl w:ilvl="6">
      <w:start w:val="0"/>
      <w:numFmt w:val="bullet"/>
      <w:lvlText w:val="•"/>
      <w:lvlJc w:val="left"/>
      <w:pPr>
        <w:ind w:left="5957" w:hanging="567"/>
      </w:pPr>
      <w:rPr>
        <w:rFonts w:hint="default"/>
        <w:lang w:val="es-ES" w:eastAsia="en-US" w:bidi="ar-SA"/>
      </w:rPr>
    </w:lvl>
    <w:lvl w:ilvl="7">
      <w:start w:val="0"/>
      <w:numFmt w:val="bullet"/>
      <w:lvlText w:val="•"/>
      <w:lvlJc w:val="left"/>
      <w:pPr>
        <w:ind w:left="6856" w:hanging="567"/>
      </w:pPr>
      <w:rPr>
        <w:rFonts w:hint="default"/>
        <w:lang w:val="es-ES" w:eastAsia="en-US" w:bidi="ar-SA"/>
      </w:rPr>
    </w:lvl>
    <w:lvl w:ilvl="8">
      <w:start w:val="0"/>
      <w:numFmt w:val="bullet"/>
      <w:lvlText w:val="•"/>
      <w:lvlJc w:val="left"/>
      <w:pPr>
        <w:ind w:left="7756" w:hanging="567"/>
      </w:pPr>
      <w:rPr>
        <w:rFonts w:hint="default"/>
        <w:lang w:val="es-ES" w:eastAsia="en-US" w:bidi="ar-SA"/>
      </w:rPr>
    </w:lvl>
  </w:abstractNum>
  <w:abstractNum w:abstractNumId="39">
    <w:multiLevelType w:val="hybridMultilevel"/>
    <w:lvl w:ilvl="0">
      <w:start w:val="1"/>
      <w:numFmt w:val="upperRoman"/>
      <w:lvlText w:val="%1."/>
      <w:lvlJc w:val="left"/>
      <w:pPr>
        <w:ind w:left="568" w:hanging="567"/>
        <w:jc w:val="left"/>
      </w:pPr>
      <w:rPr>
        <w:rFonts w:hint="default" w:ascii="Arial" w:hAnsi="Arial" w:eastAsia="Arial" w:cs="Arial"/>
        <w:b/>
        <w:bCs/>
        <w:i w:val="0"/>
        <w:iCs w:val="0"/>
        <w:spacing w:val="-5"/>
        <w:w w:val="99"/>
        <w:sz w:val="20"/>
        <w:szCs w:val="20"/>
        <w:lang w:val="es-ES" w:eastAsia="en-US" w:bidi="ar-SA"/>
      </w:rPr>
    </w:lvl>
    <w:lvl w:ilvl="1">
      <w:start w:val="0"/>
      <w:numFmt w:val="bullet"/>
      <w:lvlText w:val="•"/>
      <w:lvlJc w:val="left"/>
      <w:pPr>
        <w:ind w:left="1459" w:hanging="567"/>
      </w:pPr>
      <w:rPr>
        <w:rFonts w:hint="default"/>
        <w:lang w:val="es-ES" w:eastAsia="en-US" w:bidi="ar-SA"/>
      </w:rPr>
    </w:lvl>
    <w:lvl w:ilvl="2">
      <w:start w:val="0"/>
      <w:numFmt w:val="bullet"/>
      <w:lvlText w:val="•"/>
      <w:lvlJc w:val="left"/>
      <w:pPr>
        <w:ind w:left="2359" w:hanging="567"/>
      </w:pPr>
      <w:rPr>
        <w:rFonts w:hint="default"/>
        <w:lang w:val="es-ES" w:eastAsia="en-US" w:bidi="ar-SA"/>
      </w:rPr>
    </w:lvl>
    <w:lvl w:ilvl="3">
      <w:start w:val="0"/>
      <w:numFmt w:val="bullet"/>
      <w:lvlText w:val="•"/>
      <w:lvlJc w:val="left"/>
      <w:pPr>
        <w:ind w:left="3258" w:hanging="567"/>
      </w:pPr>
      <w:rPr>
        <w:rFonts w:hint="default"/>
        <w:lang w:val="es-ES" w:eastAsia="en-US" w:bidi="ar-SA"/>
      </w:rPr>
    </w:lvl>
    <w:lvl w:ilvl="4">
      <w:start w:val="0"/>
      <w:numFmt w:val="bullet"/>
      <w:lvlText w:val="•"/>
      <w:lvlJc w:val="left"/>
      <w:pPr>
        <w:ind w:left="4158" w:hanging="567"/>
      </w:pPr>
      <w:rPr>
        <w:rFonts w:hint="default"/>
        <w:lang w:val="es-ES" w:eastAsia="en-US" w:bidi="ar-SA"/>
      </w:rPr>
    </w:lvl>
    <w:lvl w:ilvl="5">
      <w:start w:val="0"/>
      <w:numFmt w:val="bullet"/>
      <w:lvlText w:val="•"/>
      <w:lvlJc w:val="left"/>
      <w:pPr>
        <w:ind w:left="5057" w:hanging="567"/>
      </w:pPr>
      <w:rPr>
        <w:rFonts w:hint="default"/>
        <w:lang w:val="es-ES" w:eastAsia="en-US" w:bidi="ar-SA"/>
      </w:rPr>
    </w:lvl>
    <w:lvl w:ilvl="6">
      <w:start w:val="0"/>
      <w:numFmt w:val="bullet"/>
      <w:lvlText w:val="•"/>
      <w:lvlJc w:val="left"/>
      <w:pPr>
        <w:ind w:left="5957" w:hanging="567"/>
      </w:pPr>
      <w:rPr>
        <w:rFonts w:hint="default"/>
        <w:lang w:val="es-ES" w:eastAsia="en-US" w:bidi="ar-SA"/>
      </w:rPr>
    </w:lvl>
    <w:lvl w:ilvl="7">
      <w:start w:val="0"/>
      <w:numFmt w:val="bullet"/>
      <w:lvlText w:val="•"/>
      <w:lvlJc w:val="left"/>
      <w:pPr>
        <w:ind w:left="6856" w:hanging="567"/>
      </w:pPr>
      <w:rPr>
        <w:rFonts w:hint="default"/>
        <w:lang w:val="es-ES" w:eastAsia="en-US" w:bidi="ar-SA"/>
      </w:rPr>
    </w:lvl>
    <w:lvl w:ilvl="8">
      <w:start w:val="0"/>
      <w:numFmt w:val="bullet"/>
      <w:lvlText w:val="•"/>
      <w:lvlJc w:val="left"/>
      <w:pPr>
        <w:ind w:left="7756" w:hanging="567"/>
      </w:pPr>
      <w:rPr>
        <w:rFonts w:hint="default"/>
        <w:lang w:val="es-ES" w:eastAsia="en-US" w:bidi="ar-SA"/>
      </w:rPr>
    </w:lvl>
  </w:abstractNum>
  <w:abstractNum w:abstractNumId="38">
    <w:multiLevelType w:val="hybridMultilevel"/>
    <w:lvl w:ilvl="0">
      <w:start w:val="1"/>
      <w:numFmt w:val="upperRoman"/>
      <w:lvlText w:val="%1."/>
      <w:lvlJc w:val="left"/>
      <w:pPr>
        <w:ind w:left="568" w:hanging="567"/>
        <w:jc w:val="left"/>
      </w:pPr>
      <w:rPr>
        <w:rFonts w:hint="default" w:ascii="Arial" w:hAnsi="Arial" w:eastAsia="Arial" w:cs="Arial"/>
        <w:b/>
        <w:bCs/>
        <w:i w:val="0"/>
        <w:iCs w:val="0"/>
        <w:spacing w:val="-5"/>
        <w:w w:val="99"/>
        <w:sz w:val="20"/>
        <w:szCs w:val="20"/>
        <w:lang w:val="es-ES" w:eastAsia="en-US" w:bidi="ar-SA"/>
      </w:rPr>
    </w:lvl>
    <w:lvl w:ilvl="1">
      <w:start w:val="0"/>
      <w:numFmt w:val="bullet"/>
      <w:lvlText w:val="•"/>
      <w:lvlJc w:val="left"/>
      <w:pPr>
        <w:ind w:left="1459" w:hanging="567"/>
      </w:pPr>
      <w:rPr>
        <w:rFonts w:hint="default"/>
        <w:lang w:val="es-ES" w:eastAsia="en-US" w:bidi="ar-SA"/>
      </w:rPr>
    </w:lvl>
    <w:lvl w:ilvl="2">
      <w:start w:val="0"/>
      <w:numFmt w:val="bullet"/>
      <w:lvlText w:val="•"/>
      <w:lvlJc w:val="left"/>
      <w:pPr>
        <w:ind w:left="2359" w:hanging="567"/>
      </w:pPr>
      <w:rPr>
        <w:rFonts w:hint="default"/>
        <w:lang w:val="es-ES" w:eastAsia="en-US" w:bidi="ar-SA"/>
      </w:rPr>
    </w:lvl>
    <w:lvl w:ilvl="3">
      <w:start w:val="0"/>
      <w:numFmt w:val="bullet"/>
      <w:lvlText w:val="•"/>
      <w:lvlJc w:val="left"/>
      <w:pPr>
        <w:ind w:left="3258" w:hanging="567"/>
      </w:pPr>
      <w:rPr>
        <w:rFonts w:hint="default"/>
        <w:lang w:val="es-ES" w:eastAsia="en-US" w:bidi="ar-SA"/>
      </w:rPr>
    </w:lvl>
    <w:lvl w:ilvl="4">
      <w:start w:val="0"/>
      <w:numFmt w:val="bullet"/>
      <w:lvlText w:val="•"/>
      <w:lvlJc w:val="left"/>
      <w:pPr>
        <w:ind w:left="4158" w:hanging="567"/>
      </w:pPr>
      <w:rPr>
        <w:rFonts w:hint="default"/>
        <w:lang w:val="es-ES" w:eastAsia="en-US" w:bidi="ar-SA"/>
      </w:rPr>
    </w:lvl>
    <w:lvl w:ilvl="5">
      <w:start w:val="0"/>
      <w:numFmt w:val="bullet"/>
      <w:lvlText w:val="•"/>
      <w:lvlJc w:val="left"/>
      <w:pPr>
        <w:ind w:left="5057" w:hanging="567"/>
      </w:pPr>
      <w:rPr>
        <w:rFonts w:hint="default"/>
        <w:lang w:val="es-ES" w:eastAsia="en-US" w:bidi="ar-SA"/>
      </w:rPr>
    </w:lvl>
    <w:lvl w:ilvl="6">
      <w:start w:val="0"/>
      <w:numFmt w:val="bullet"/>
      <w:lvlText w:val="•"/>
      <w:lvlJc w:val="left"/>
      <w:pPr>
        <w:ind w:left="5957" w:hanging="567"/>
      </w:pPr>
      <w:rPr>
        <w:rFonts w:hint="default"/>
        <w:lang w:val="es-ES" w:eastAsia="en-US" w:bidi="ar-SA"/>
      </w:rPr>
    </w:lvl>
    <w:lvl w:ilvl="7">
      <w:start w:val="0"/>
      <w:numFmt w:val="bullet"/>
      <w:lvlText w:val="•"/>
      <w:lvlJc w:val="left"/>
      <w:pPr>
        <w:ind w:left="6856" w:hanging="567"/>
      </w:pPr>
      <w:rPr>
        <w:rFonts w:hint="default"/>
        <w:lang w:val="es-ES" w:eastAsia="en-US" w:bidi="ar-SA"/>
      </w:rPr>
    </w:lvl>
    <w:lvl w:ilvl="8">
      <w:start w:val="0"/>
      <w:numFmt w:val="bullet"/>
      <w:lvlText w:val="•"/>
      <w:lvlJc w:val="left"/>
      <w:pPr>
        <w:ind w:left="7756" w:hanging="567"/>
      </w:pPr>
      <w:rPr>
        <w:rFonts w:hint="default"/>
        <w:lang w:val="es-ES" w:eastAsia="en-US" w:bidi="ar-SA"/>
      </w:rPr>
    </w:lvl>
  </w:abstractNum>
  <w:abstractNum w:abstractNumId="37">
    <w:multiLevelType w:val="hybridMultilevel"/>
    <w:lvl w:ilvl="0">
      <w:start w:val="1"/>
      <w:numFmt w:val="upperRoman"/>
      <w:lvlText w:val="%1."/>
      <w:lvlJc w:val="left"/>
      <w:pPr>
        <w:ind w:left="568" w:hanging="567"/>
        <w:jc w:val="left"/>
      </w:pPr>
      <w:rPr>
        <w:rFonts w:hint="default" w:ascii="Arial" w:hAnsi="Arial" w:eastAsia="Arial" w:cs="Arial"/>
        <w:b/>
        <w:bCs/>
        <w:i w:val="0"/>
        <w:iCs w:val="0"/>
        <w:spacing w:val="-5"/>
        <w:w w:val="99"/>
        <w:sz w:val="20"/>
        <w:szCs w:val="20"/>
        <w:lang w:val="es-ES" w:eastAsia="en-US" w:bidi="ar-SA"/>
      </w:rPr>
    </w:lvl>
    <w:lvl w:ilvl="1">
      <w:start w:val="0"/>
      <w:numFmt w:val="bullet"/>
      <w:lvlText w:val="•"/>
      <w:lvlJc w:val="left"/>
      <w:pPr>
        <w:ind w:left="1459" w:hanging="567"/>
      </w:pPr>
      <w:rPr>
        <w:rFonts w:hint="default"/>
        <w:lang w:val="es-ES" w:eastAsia="en-US" w:bidi="ar-SA"/>
      </w:rPr>
    </w:lvl>
    <w:lvl w:ilvl="2">
      <w:start w:val="0"/>
      <w:numFmt w:val="bullet"/>
      <w:lvlText w:val="•"/>
      <w:lvlJc w:val="left"/>
      <w:pPr>
        <w:ind w:left="2359" w:hanging="567"/>
      </w:pPr>
      <w:rPr>
        <w:rFonts w:hint="default"/>
        <w:lang w:val="es-ES" w:eastAsia="en-US" w:bidi="ar-SA"/>
      </w:rPr>
    </w:lvl>
    <w:lvl w:ilvl="3">
      <w:start w:val="0"/>
      <w:numFmt w:val="bullet"/>
      <w:lvlText w:val="•"/>
      <w:lvlJc w:val="left"/>
      <w:pPr>
        <w:ind w:left="3258" w:hanging="567"/>
      </w:pPr>
      <w:rPr>
        <w:rFonts w:hint="default"/>
        <w:lang w:val="es-ES" w:eastAsia="en-US" w:bidi="ar-SA"/>
      </w:rPr>
    </w:lvl>
    <w:lvl w:ilvl="4">
      <w:start w:val="0"/>
      <w:numFmt w:val="bullet"/>
      <w:lvlText w:val="•"/>
      <w:lvlJc w:val="left"/>
      <w:pPr>
        <w:ind w:left="4158" w:hanging="567"/>
      </w:pPr>
      <w:rPr>
        <w:rFonts w:hint="default"/>
        <w:lang w:val="es-ES" w:eastAsia="en-US" w:bidi="ar-SA"/>
      </w:rPr>
    </w:lvl>
    <w:lvl w:ilvl="5">
      <w:start w:val="0"/>
      <w:numFmt w:val="bullet"/>
      <w:lvlText w:val="•"/>
      <w:lvlJc w:val="left"/>
      <w:pPr>
        <w:ind w:left="5057" w:hanging="567"/>
      </w:pPr>
      <w:rPr>
        <w:rFonts w:hint="default"/>
        <w:lang w:val="es-ES" w:eastAsia="en-US" w:bidi="ar-SA"/>
      </w:rPr>
    </w:lvl>
    <w:lvl w:ilvl="6">
      <w:start w:val="0"/>
      <w:numFmt w:val="bullet"/>
      <w:lvlText w:val="•"/>
      <w:lvlJc w:val="left"/>
      <w:pPr>
        <w:ind w:left="5957" w:hanging="567"/>
      </w:pPr>
      <w:rPr>
        <w:rFonts w:hint="default"/>
        <w:lang w:val="es-ES" w:eastAsia="en-US" w:bidi="ar-SA"/>
      </w:rPr>
    </w:lvl>
    <w:lvl w:ilvl="7">
      <w:start w:val="0"/>
      <w:numFmt w:val="bullet"/>
      <w:lvlText w:val="•"/>
      <w:lvlJc w:val="left"/>
      <w:pPr>
        <w:ind w:left="6856" w:hanging="567"/>
      </w:pPr>
      <w:rPr>
        <w:rFonts w:hint="default"/>
        <w:lang w:val="es-ES" w:eastAsia="en-US" w:bidi="ar-SA"/>
      </w:rPr>
    </w:lvl>
    <w:lvl w:ilvl="8">
      <w:start w:val="0"/>
      <w:numFmt w:val="bullet"/>
      <w:lvlText w:val="•"/>
      <w:lvlJc w:val="left"/>
      <w:pPr>
        <w:ind w:left="7756" w:hanging="567"/>
      </w:pPr>
      <w:rPr>
        <w:rFonts w:hint="default"/>
        <w:lang w:val="es-ES" w:eastAsia="en-US" w:bidi="ar-SA"/>
      </w:rPr>
    </w:lvl>
  </w:abstractNum>
  <w:abstractNum w:abstractNumId="36">
    <w:multiLevelType w:val="hybridMultilevel"/>
    <w:lvl w:ilvl="0">
      <w:start w:val="1"/>
      <w:numFmt w:val="upperRoman"/>
      <w:lvlText w:val="%1."/>
      <w:lvlJc w:val="left"/>
      <w:pPr>
        <w:ind w:left="568" w:hanging="567"/>
        <w:jc w:val="left"/>
      </w:pPr>
      <w:rPr>
        <w:rFonts w:hint="default" w:ascii="Arial" w:hAnsi="Arial" w:eastAsia="Arial" w:cs="Arial"/>
        <w:b/>
        <w:bCs/>
        <w:i w:val="0"/>
        <w:iCs w:val="0"/>
        <w:spacing w:val="-5"/>
        <w:w w:val="99"/>
        <w:sz w:val="20"/>
        <w:szCs w:val="20"/>
        <w:lang w:val="es-ES" w:eastAsia="en-US" w:bidi="ar-SA"/>
      </w:rPr>
    </w:lvl>
    <w:lvl w:ilvl="1">
      <w:start w:val="0"/>
      <w:numFmt w:val="bullet"/>
      <w:lvlText w:val="•"/>
      <w:lvlJc w:val="left"/>
      <w:pPr>
        <w:ind w:left="1459" w:hanging="567"/>
      </w:pPr>
      <w:rPr>
        <w:rFonts w:hint="default"/>
        <w:lang w:val="es-ES" w:eastAsia="en-US" w:bidi="ar-SA"/>
      </w:rPr>
    </w:lvl>
    <w:lvl w:ilvl="2">
      <w:start w:val="0"/>
      <w:numFmt w:val="bullet"/>
      <w:lvlText w:val="•"/>
      <w:lvlJc w:val="left"/>
      <w:pPr>
        <w:ind w:left="2359" w:hanging="567"/>
      </w:pPr>
      <w:rPr>
        <w:rFonts w:hint="default"/>
        <w:lang w:val="es-ES" w:eastAsia="en-US" w:bidi="ar-SA"/>
      </w:rPr>
    </w:lvl>
    <w:lvl w:ilvl="3">
      <w:start w:val="0"/>
      <w:numFmt w:val="bullet"/>
      <w:lvlText w:val="•"/>
      <w:lvlJc w:val="left"/>
      <w:pPr>
        <w:ind w:left="3258" w:hanging="567"/>
      </w:pPr>
      <w:rPr>
        <w:rFonts w:hint="default"/>
        <w:lang w:val="es-ES" w:eastAsia="en-US" w:bidi="ar-SA"/>
      </w:rPr>
    </w:lvl>
    <w:lvl w:ilvl="4">
      <w:start w:val="0"/>
      <w:numFmt w:val="bullet"/>
      <w:lvlText w:val="•"/>
      <w:lvlJc w:val="left"/>
      <w:pPr>
        <w:ind w:left="4158" w:hanging="567"/>
      </w:pPr>
      <w:rPr>
        <w:rFonts w:hint="default"/>
        <w:lang w:val="es-ES" w:eastAsia="en-US" w:bidi="ar-SA"/>
      </w:rPr>
    </w:lvl>
    <w:lvl w:ilvl="5">
      <w:start w:val="0"/>
      <w:numFmt w:val="bullet"/>
      <w:lvlText w:val="•"/>
      <w:lvlJc w:val="left"/>
      <w:pPr>
        <w:ind w:left="5057" w:hanging="567"/>
      </w:pPr>
      <w:rPr>
        <w:rFonts w:hint="default"/>
        <w:lang w:val="es-ES" w:eastAsia="en-US" w:bidi="ar-SA"/>
      </w:rPr>
    </w:lvl>
    <w:lvl w:ilvl="6">
      <w:start w:val="0"/>
      <w:numFmt w:val="bullet"/>
      <w:lvlText w:val="•"/>
      <w:lvlJc w:val="left"/>
      <w:pPr>
        <w:ind w:left="5957" w:hanging="567"/>
      </w:pPr>
      <w:rPr>
        <w:rFonts w:hint="default"/>
        <w:lang w:val="es-ES" w:eastAsia="en-US" w:bidi="ar-SA"/>
      </w:rPr>
    </w:lvl>
    <w:lvl w:ilvl="7">
      <w:start w:val="0"/>
      <w:numFmt w:val="bullet"/>
      <w:lvlText w:val="•"/>
      <w:lvlJc w:val="left"/>
      <w:pPr>
        <w:ind w:left="6856" w:hanging="567"/>
      </w:pPr>
      <w:rPr>
        <w:rFonts w:hint="default"/>
        <w:lang w:val="es-ES" w:eastAsia="en-US" w:bidi="ar-SA"/>
      </w:rPr>
    </w:lvl>
    <w:lvl w:ilvl="8">
      <w:start w:val="0"/>
      <w:numFmt w:val="bullet"/>
      <w:lvlText w:val="•"/>
      <w:lvlJc w:val="left"/>
      <w:pPr>
        <w:ind w:left="7756" w:hanging="567"/>
      </w:pPr>
      <w:rPr>
        <w:rFonts w:hint="default"/>
        <w:lang w:val="es-ES" w:eastAsia="en-US" w:bidi="ar-SA"/>
      </w:rPr>
    </w:lvl>
  </w:abstractNum>
  <w:abstractNum w:abstractNumId="35">
    <w:multiLevelType w:val="hybridMultilevel"/>
    <w:lvl w:ilvl="0">
      <w:start w:val="1"/>
      <w:numFmt w:val="upperRoman"/>
      <w:lvlText w:val="%1."/>
      <w:lvlJc w:val="left"/>
      <w:pPr>
        <w:ind w:left="568" w:hanging="567"/>
        <w:jc w:val="left"/>
      </w:pPr>
      <w:rPr>
        <w:rFonts w:hint="default" w:ascii="Arial" w:hAnsi="Arial" w:eastAsia="Arial" w:cs="Arial"/>
        <w:b/>
        <w:bCs/>
        <w:i w:val="0"/>
        <w:iCs w:val="0"/>
        <w:spacing w:val="-5"/>
        <w:w w:val="99"/>
        <w:sz w:val="20"/>
        <w:szCs w:val="20"/>
        <w:lang w:val="es-ES" w:eastAsia="en-US" w:bidi="ar-SA"/>
      </w:rPr>
    </w:lvl>
    <w:lvl w:ilvl="1">
      <w:start w:val="0"/>
      <w:numFmt w:val="bullet"/>
      <w:lvlText w:val="•"/>
      <w:lvlJc w:val="left"/>
      <w:pPr>
        <w:ind w:left="1459" w:hanging="567"/>
      </w:pPr>
      <w:rPr>
        <w:rFonts w:hint="default"/>
        <w:lang w:val="es-ES" w:eastAsia="en-US" w:bidi="ar-SA"/>
      </w:rPr>
    </w:lvl>
    <w:lvl w:ilvl="2">
      <w:start w:val="0"/>
      <w:numFmt w:val="bullet"/>
      <w:lvlText w:val="•"/>
      <w:lvlJc w:val="left"/>
      <w:pPr>
        <w:ind w:left="2359" w:hanging="567"/>
      </w:pPr>
      <w:rPr>
        <w:rFonts w:hint="default"/>
        <w:lang w:val="es-ES" w:eastAsia="en-US" w:bidi="ar-SA"/>
      </w:rPr>
    </w:lvl>
    <w:lvl w:ilvl="3">
      <w:start w:val="0"/>
      <w:numFmt w:val="bullet"/>
      <w:lvlText w:val="•"/>
      <w:lvlJc w:val="left"/>
      <w:pPr>
        <w:ind w:left="3258" w:hanging="567"/>
      </w:pPr>
      <w:rPr>
        <w:rFonts w:hint="default"/>
        <w:lang w:val="es-ES" w:eastAsia="en-US" w:bidi="ar-SA"/>
      </w:rPr>
    </w:lvl>
    <w:lvl w:ilvl="4">
      <w:start w:val="0"/>
      <w:numFmt w:val="bullet"/>
      <w:lvlText w:val="•"/>
      <w:lvlJc w:val="left"/>
      <w:pPr>
        <w:ind w:left="4158" w:hanging="567"/>
      </w:pPr>
      <w:rPr>
        <w:rFonts w:hint="default"/>
        <w:lang w:val="es-ES" w:eastAsia="en-US" w:bidi="ar-SA"/>
      </w:rPr>
    </w:lvl>
    <w:lvl w:ilvl="5">
      <w:start w:val="0"/>
      <w:numFmt w:val="bullet"/>
      <w:lvlText w:val="•"/>
      <w:lvlJc w:val="left"/>
      <w:pPr>
        <w:ind w:left="5057" w:hanging="567"/>
      </w:pPr>
      <w:rPr>
        <w:rFonts w:hint="default"/>
        <w:lang w:val="es-ES" w:eastAsia="en-US" w:bidi="ar-SA"/>
      </w:rPr>
    </w:lvl>
    <w:lvl w:ilvl="6">
      <w:start w:val="0"/>
      <w:numFmt w:val="bullet"/>
      <w:lvlText w:val="•"/>
      <w:lvlJc w:val="left"/>
      <w:pPr>
        <w:ind w:left="5957" w:hanging="567"/>
      </w:pPr>
      <w:rPr>
        <w:rFonts w:hint="default"/>
        <w:lang w:val="es-ES" w:eastAsia="en-US" w:bidi="ar-SA"/>
      </w:rPr>
    </w:lvl>
    <w:lvl w:ilvl="7">
      <w:start w:val="0"/>
      <w:numFmt w:val="bullet"/>
      <w:lvlText w:val="•"/>
      <w:lvlJc w:val="left"/>
      <w:pPr>
        <w:ind w:left="6856" w:hanging="567"/>
      </w:pPr>
      <w:rPr>
        <w:rFonts w:hint="default"/>
        <w:lang w:val="es-ES" w:eastAsia="en-US" w:bidi="ar-SA"/>
      </w:rPr>
    </w:lvl>
    <w:lvl w:ilvl="8">
      <w:start w:val="0"/>
      <w:numFmt w:val="bullet"/>
      <w:lvlText w:val="•"/>
      <w:lvlJc w:val="left"/>
      <w:pPr>
        <w:ind w:left="7756" w:hanging="567"/>
      </w:pPr>
      <w:rPr>
        <w:rFonts w:hint="default"/>
        <w:lang w:val="es-ES" w:eastAsia="en-US" w:bidi="ar-SA"/>
      </w:rPr>
    </w:lvl>
  </w:abstractNum>
  <w:abstractNum w:abstractNumId="34">
    <w:multiLevelType w:val="hybridMultilevel"/>
    <w:lvl w:ilvl="0">
      <w:start w:val="1"/>
      <w:numFmt w:val="upperRoman"/>
      <w:lvlText w:val="%1."/>
      <w:lvlJc w:val="left"/>
      <w:pPr>
        <w:ind w:left="568" w:hanging="567"/>
        <w:jc w:val="left"/>
      </w:pPr>
      <w:rPr>
        <w:rFonts w:hint="default" w:ascii="Arial" w:hAnsi="Arial" w:eastAsia="Arial" w:cs="Arial"/>
        <w:b/>
        <w:bCs/>
        <w:i w:val="0"/>
        <w:iCs w:val="0"/>
        <w:spacing w:val="-5"/>
        <w:w w:val="99"/>
        <w:sz w:val="20"/>
        <w:szCs w:val="20"/>
        <w:lang w:val="es-ES" w:eastAsia="en-US" w:bidi="ar-SA"/>
      </w:rPr>
    </w:lvl>
    <w:lvl w:ilvl="1">
      <w:start w:val="0"/>
      <w:numFmt w:val="bullet"/>
      <w:lvlText w:val="•"/>
      <w:lvlJc w:val="left"/>
      <w:pPr>
        <w:ind w:left="1459" w:hanging="567"/>
      </w:pPr>
      <w:rPr>
        <w:rFonts w:hint="default"/>
        <w:lang w:val="es-ES" w:eastAsia="en-US" w:bidi="ar-SA"/>
      </w:rPr>
    </w:lvl>
    <w:lvl w:ilvl="2">
      <w:start w:val="0"/>
      <w:numFmt w:val="bullet"/>
      <w:lvlText w:val="•"/>
      <w:lvlJc w:val="left"/>
      <w:pPr>
        <w:ind w:left="2359" w:hanging="567"/>
      </w:pPr>
      <w:rPr>
        <w:rFonts w:hint="default"/>
        <w:lang w:val="es-ES" w:eastAsia="en-US" w:bidi="ar-SA"/>
      </w:rPr>
    </w:lvl>
    <w:lvl w:ilvl="3">
      <w:start w:val="0"/>
      <w:numFmt w:val="bullet"/>
      <w:lvlText w:val="•"/>
      <w:lvlJc w:val="left"/>
      <w:pPr>
        <w:ind w:left="3258" w:hanging="567"/>
      </w:pPr>
      <w:rPr>
        <w:rFonts w:hint="default"/>
        <w:lang w:val="es-ES" w:eastAsia="en-US" w:bidi="ar-SA"/>
      </w:rPr>
    </w:lvl>
    <w:lvl w:ilvl="4">
      <w:start w:val="0"/>
      <w:numFmt w:val="bullet"/>
      <w:lvlText w:val="•"/>
      <w:lvlJc w:val="left"/>
      <w:pPr>
        <w:ind w:left="4158" w:hanging="567"/>
      </w:pPr>
      <w:rPr>
        <w:rFonts w:hint="default"/>
        <w:lang w:val="es-ES" w:eastAsia="en-US" w:bidi="ar-SA"/>
      </w:rPr>
    </w:lvl>
    <w:lvl w:ilvl="5">
      <w:start w:val="0"/>
      <w:numFmt w:val="bullet"/>
      <w:lvlText w:val="•"/>
      <w:lvlJc w:val="left"/>
      <w:pPr>
        <w:ind w:left="5057" w:hanging="567"/>
      </w:pPr>
      <w:rPr>
        <w:rFonts w:hint="default"/>
        <w:lang w:val="es-ES" w:eastAsia="en-US" w:bidi="ar-SA"/>
      </w:rPr>
    </w:lvl>
    <w:lvl w:ilvl="6">
      <w:start w:val="0"/>
      <w:numFmt w:val="bullet"/>
      <w:lvlText w:val="•"/>
      <w:lvlJc w:val="left"/>
      <w:pPr>
        <w:ind w:left="5957" w:hanging="567"/>
      </w:pPr>
      <w:rPr>
        <w:rFonts w:hint="default"/>
        <w:lang w:val="es-ES" w:eastAsia="en-US" w:bidi="ar-SA"/>
      </w:rPr>
    </w:lvl>
    <w:lvl w:ilvl="7">
      <w:start w:val="0"/>
      <w:numFmt w:val="bullet"/>
      <w:lvlText w:val="•"/>
      <w:lvlJc w:val="left"/>
      <w:pPr>
        <w:ind w:left="6856" w:hanging="567"/>
      </w:pPr>
      <w:rPr>
        <w:rFonts w:hint="default"/>
        <w:lang w:val="es-ES" w:eastAsia="en-US" w:bidi="ar-SA"/>
      </w:rPr>
    </w:lvl>
    <w:lvl w:ilvl="8">
      <w:start w:val="0"/>
      <w:numFmt w:val="bullet"/>
      <w:lvlText w:val="•"/>
      <w:lvlJc w:val="left"/>
      <w:pPr>
        <w:ind w:left="7756" w:hanging="567"/>
      </w:pPr>
      <w:rPr>
        <w:rFonts w:hint="default"/>
        <w:lang w:val="es-ES" w:eastAsia="en-US" w:bidi="ar-SA"/>
      </w:rPr>
    </w:lvl>
  </w:abstractNum>
  <w:abstractNum w:abstractNumId="33">
    <w:multiLevelType w:val="hybridMultilevel"/>
    <w:lvl w:ilvl="0">
      <w:start w:val="1"/>
      <w:numFmt w:val="upperRoman"/>
      <w:lvlText w:val="%1."/>
      <w:lvlJc w:val="left"/>
      <w:pPr>
        <w:ind w:left="568" w:hanging="567"/>
        <w:jc w:val="left"/>
      </w:pPr>
      <w:rPr>
        <w:rFonts w:hint="default" w:ascii="Arial" w:hAnsi="Arial" w:eastAsia="Arial" w:cs="Arial"/>
        <w:b/>
        <w:bCs/>
        <w:i w:val="0"/>
        <w:iCs w:val="0"/>
        <w:spacing w:val="-5"/>
        <w:w w:val="99"/>
        <w:sz w:val="20"/>
        <w:szCs w:val="20"/>
        <w:lang w:val="es-ES" w:eastAsia="en-US" w:bidi="ar-SA"/>
      </w:rPr>
    </w:lvl>
    <w:lvl w:ilvl="1">
      <w:start w:val="0"/>
      <w:numFmt w:val="bullet"/>
      <w:lvlText w:val="•"/>
      <w:lvlJc w:val="left"/>
      <w:pPr>
        <w:ind w:left="1459" w:hanging="567"/>
      </w:pPr>
      <w:rPr>
        <w:rFonts w:hint="default"/>
        <w:lang w:val="es-ES" w:eastAsia="en-US" w:bidi="ar-SA"/>
      </w:rPr>
    </w:lvl>
    <w:lvl w:ilvl="2">
      <w:start w:val="0"/>
      <w:numFmt w:val="bullet"/>
      <w:lvlText w:val="•"/>
      <w:lvlJc w:val="left"/>
      <w:pPr>
        <w:ind w:left="2359" w:hanging="567"/>
      </w:pPr>
      <w:rPr>
        <w:rFonts w:hint="default"/>
        <w:lang w:val="es-ES" w:eastAsia="en-US" w:bidi="ar-SA"/>
      </w:rPr>
    </w:lvl>
    <w:lvl w:ilvl="3">
      <w:start w:val="0"/>
      <w:numFmt w:val="bullet"/>
      <w:lvlText w:val="•"/>
      <w:lvlJc w:val="left"/>
      <w:pPr>
        <w:ind w:left="3258" w:hanging="567"/>
      </w:pPr>
      <w:rPr>
        <w:rFonts w:hint="default"/>
        <w:lang w:val="es-ES" w:eastAsia="en-US" w:bidi="ar-SA"/>
      </w:rPr>
    </w:lvl>
    <w:lvl w:ilvl="4">
      <w:start w:val="0"/>
      <w:numFmt w:val="bullet"/>
      <w:lvlText w:val="•"/>
      <w:lvlJc w:val="left"/>
      <w:pPr>
        <w:ind w:left="4158" w:hanging="567"/>
      </w:pPr>
      <w:rPr>
        <w:rFonts w:hint="default"/>
        <w:lang w:val="es-ES" w:eastAsia="en-US" w:bidi="ar-SA"/>
      </w:rPr>
    </w:lvl>
    <w:lvl w:ilvl="5">
      <w:start w:val="0"/>
      <w:numFmt w:val="bullet"/>
      <w:lvlText w:val="•"/>
      <w:lvlJc w:val="left"/>
      <w:pPr>
        <w:ind w:left="5057" w:hanging="567"/>
      </w:pPr>
      <w:rPr>
        <w:rFonts w:hint="default"/>
        <w:lang w:val="es-ES" w:eastAsia="en-US" w:bidi="ar-SA"/>
      </w:rPr>
    </w:lvl>
    <w:lvl w:ilvl="6">
      <w:start w:val="0"/>
      <w:numFmt w:val="bullet"/>
      <w:lvlText w:val="•"/>
      <w:lvlJc w:val="left"/>
      <w:pPr>
        <w:ind w:left="5957" w:hanging="567"/>
      </w:pPr>
      <w:rPr>
        <w:rFonts w:hint="default"/>
        <w:lang w:val="es-ES" w:eastAsia="en-US" w:bidi="ar-SA"/>
      </w:rPr>
    </w:lvl>
    <w:lvl w:ilvl="7">
      <w:start w:val="0"/>
      <w:numFmt w:val="bullet"/>
      <w:lvlText w:val="•"/>
      <w:lvlJc w:val="left"/>
      <w:pPr>
        <w:ind w:left="6856" w:hanging="567"/>
      </w:pPr>
      <w:rPr>
        <w:rFonts w:hint="default"/>
        <w:lang w:val="es-ES" w:eastAsia="en-US" w:bidi="ar-SA"/>
      </w:rPr>
    </w:lvl>
    <w:lvl w:ilvl="8">
      <w:start w:val="0"/>
      <w:numFmt w:val="bullet"/>
      <w:lvlText w:val="•"/>
      <w:lvlJc w:val="left"/>
      <w:pPr>
        <w:ind w:left="7756" w:hanging="567"/>
      </w:pPr>
      <w:rPr>
        <w:rFonts w:hint="default"/>
        <w:lang w:val="es-ES" w:eastAsia="en-US" w:bidi="ar-SA"/>
      </w:rPr>
    </w:lvl>
  </w:abstractNum>
  <w:abstractNum w:abstractNumId="32">
    <w:multiLevelType w:val="hybridMultilevel"/>
    <w:lvl w:ilvl="0">
      <w:start w:val="1"/>
      <w:numFmt w:val="upperRoman"/>
      <w:lvlText w:val="%1."/>
      <w:lvlJc w:val="left"/>
      <w:pPr>
        <w:ind w:left="568" w:hanging="567"/>
        <w:jc w:val="left"/>
      </w:pPr>
      <w:rPr>
        <w:rFonts w:hint="default" w:ascii="Arial" w:hAnsi="Arial" w:eastAsia="Arial" w:cs="Arial"/>
        <w:b/>
        <w:bCs/>
        <w:i w:val="0"/>
        <w:iCs w:val="0"/>
        <w:spacing w:val="-5"/>
        <w:w w:val="99"/>
        <w:sz w:val="20"/>
        <w:szCs w:val="20"/>
        <w:lang w:val="es-ES" w:eastAsia="en-US" w:bidi="ar-SA"/>
      </w:rPr>
    </w:lvl>
    <w:lvl w:ilvl="1">
      <w:start w:val="0"/>
      <w:numFmt w:val="bullet"/>
      <w:lvlText w:val="•"/>
      <w:lvlJc w:val="left"/>
      <w:pPr>
        <w:ind w:left="1459" w:hanging="567"/>
      </w:pPr>
      <w:rPr>
        <w:rFonts w:hint="default"/>
        <w:lang w:val="es-ES" w:eastAsia="en-US" w:bidi="ar-SA"/>
      </w:rPr>
    </w:lvl>
    <w:lvl w:ilvl="2">
      <w:start w:val="0"/>
      <w:numFmt w:val="bullet"/>
      <w:lvlText w:val="•"/>
      <w:lvlJc w:val="left"/>
      <w:pPr>
        <w:ind w:left="2359" w:hanging="567"/>
      </w:pPr>
      <w:rPr>
        <w:rFonts w:hint="default"/>
        <w:lang w:val="es-ES" w:eastAsia="en-US" w:bidi="ar-SA"/>
      </w:rPr>
    </w:lvl>
    <w:lvl w:ilvl="3">
      <w:start w:val="0"/>
      <w:numFmt w:val="bullet"/>
      <w:lvlText w:val="•"/>
      <w:lvlJc w:val="left"/>
      <w:pPr>
        <w:ind w:left="3258" w:hanging="567"/>
      </w:pPr>
      <w:rPr>
        <w:rFonts w:hint="default"/>
        <w:lang w:val="es-ES" w:eastAsia="en-US" w:bidi="ar-SA"/>
      </w:rPr>
    </w:lvl>
    <w:lvl w:ilvl="4">
      <w:start w:val="0"/>
      <w:numFmt w:val="bullet"/>
      <w:lvlText w:val="•"/>
      <w:lvlJc w:val="left"/>
      <w:pPr>
        <w:ind w:left="4158" w:hanging="567"/>
      </w:pPr>
      <w:rPr>
        <w:rFonts w:hint="default"/>
        <w:lang w:val="es-ES" w:eastAsia="en-US" w:bidi="ar-SA"/>
      </w:rPr>
    </w:lvl>
    <w:lvl w:ilvl="5">
      <w:start w:val="0"/>
      <w:numFmt w:val="bullet"/>
      <w:lvlText w:val="•"/>
      <w:lvlJc w:val="left"/>
      <w:pPr>
        <w:ind w:left="5057" w:hanging="567"/>
      </w:pPr>
      <w:rPr>
        <w:rFonts w:hint="default"/>
        <w:lang w:val="es-ES" w:eastAsia="en-US" w:bidi="ar-SA"/>
      </w:rPr>
    </w:lvl>
    <w:lvl w:ilvl="6">
      <w:start w:val="0"/>
      <w:numFmt w:val="bullet"/>
      <w:lvlText w:val="•"/>
      <w:lvlJc w:val="left"/>
      <w:pPr>
        <w:ind w:left="5957" w:hanging="567"/>
      </w:pPr>
      <w:rPr>
        <w:rFonts w:hint="default"/>
        <w:lang w:val="es-ES" w:eastAsia="en-US" w:bidi="ar-SA"/>
      </w:rPr>
    </w:lvl>
    <w:lvl w:ilvl="7">
      <w:start w:val="0"/>
      <w:numFmt w:val="bullet"/>
      <w:lvlText w:val="•"/>
      <w:lvlJc w:val="left"/>
      <w:pPr>
        <w:ind w:left="6856" w:hanging="567"/>
      </w:pPr>
      <w:rPr>
        <w:rFonts w:hint="default"/>
        <w:lang w:val="es-ES" w:eastAsia="en-US" w:bidi="ar-SA"/>
      </w:rPr>
    </w:lvl>
    <w:lvl w:ilvl="8">
      <w:start w:val="0"/>
      <w:numFmt w:val="bullet"/>
      <w:lvlText w:val="•"/>
      <w:lvlJc w:val="left"/>
      <w:pPr>
        <w:ind w:left="7756" w:hanging="567"/>
      </w:pPr>
      <w:rPr>
        <w:rFonts w:hint="default"/>
        <w:lang w:val="es-ES" w:eastAsia="en-US" w:bidi="ar-SA"/>
      </w:rPr>
    </w:lvl>
  </w:abstractNum>
  <w:abstractNum w:abstractNumId="31">
    <w:multiLevelType w:val="hybridMultilevel"/>
    <w:lvl w:ilvl="0">
      <w:start w:val="1"/>
      <w:numFmt w:val="upperRoman"/>
      <w:lvlText w:val="%1."/>
      <w:lvlJc w:val="left"/>
      <w:pPr>
        <w:ind w:left="568" w:hanging="567"/>
        <w:jc w:val="left"/>
      </w:pPr>
      <w:rPr>
        <w:rFonts w:hint="default" w:ascii="Arial" w:hAnsi="Arial" w:eastAsia="Arial" w:cs="Arial"/>
        <w:b/>
        <w:bCs/>
        <w:i w:val="0"/>
        <w:iCs w:val="0"/>
        <w:spacing w:val="-5"/>
        <w:w w:val="99"/>
        <w:sz w:val="20"/>
        <w:szCs w:val="20"/>
        <w:lang w:val="es-ES" w:eastAsia="en-US" w:bidi="ar-SA"/>
      </w:rPr>
    </w:lvl>
    <w:lvl w:ilvl="1">
      <w:start w:val="0"/>
      <w:numFmt w:val="bullet"/>
      <w:lvlText w:val="•"/>
      <w:lvlJc w:val="left"/>
      <w:pPr>
        <w:ind w:left="1459" w:hanging="567"/>
      </w:pPr>
      <w:rPr>
        <w:rFonts w:hint="default"/>
        <w:lang w:val="es-ES" w:eastAsia="en-US" w:bidi="ar-SA"/>
      </w:rPr>
    </w:lvl>
    <w:lvl w:ilvl="2">
      <w:start w:val="0"/>
      <w:numFmt w:val="bullet"/>
      <w:lvlText w:val="•"/>
      <w:lvlJc w:val="left"/>
      <w:pPr>
        <w:ind w:left="2359" w:hanging="567"/>
      </w:pPr>
      <w:rPr>
        <w:rFonts w:hint="default"/>
        <w:lang w:val="es-ES" w:eastAsia="en-US" w:bidi="ar-SA"/>
      </w:rPr>
    </w:lvl>
    <w:lvl w:ilvl="3">
      <w:start w:val="0"/>
      <w:numFmt w:val="bullet"/>
      <w:lvlText w:val="•"/>
      <w:lvlJc w:val="left"/>
      <w:pPr>
        <w:ind w:left="3258" w:hanging="567"/>
      </w:pPr>
      <w:rPr>
        <w:rFonts w:hint="default"/>
        <w:lang w:val="es-ES" w:eastAsia="en-US" w:bidi="ar-SA"/>
      </w:rPr>
    </w:lvl>
    <w:lvl w:ilvl="4">
      <w:start w:val="0"/>
      <w:numFmt w:val="bullet"/>
      <w:lvlText w:val="•"/>
      <w:lvlJc w:val="left"/>
      <w:pPr>
        <w:ind w:left="4158" w:hanging="567"/>
      </w:pPr>
      <w:rPr>
        <w:rFonts w:hint="default"/>
        <w:lang w:val="es-ES" w:eastAsia="en-US" w:bidi="ar-SA"/>
      </w:rPr>
    </w:lvl>
    <w:lvl w:ilvl="5">
      <w:start w:val="0"/>
      <w:numFmt w:val="bullet"/>
      <w:lvlText w:val="•"/>
      <w:lvlJc w:val="left"/>
      <w:pPr>
        <w:ind w:left="5057" w:hanging="567"/>
      </w:pPr>
      <w:rPr>
        <w:rFonts w:hint="default"/>
        <w:lang w:val="es-ES" w:eastAsia="en-US" w:bidi="ar-SA"/>
      </w:rPr>
    </w:lvl>
    <w:lvl w:ilvl="6">
      <w:start w:val="0"/>
      <w:numFmt w:val="bullet"/>
      <w:lvlText w:val="•"/>
      <w:lvlJc w:val="left"/>
      <w:pPr>
        <w:ind w:left="5957" w:hanging="567"/>
      </w:pPr>
      <w:rPr>
        <w:rFonts w:hint="default"/>
        <w:lang w:val="es-ES" w:eastAsia="en-US" w:bidi="ar-SA"/>
      </w:rPr>
    </w:lvl>
    <w:lvl w:ilvl="7">
      <w:start w:val="0"/>
      <w:numFmt w:val="bullet"/>
      <w:lvlText w:val="•"/>
      <w:lvlJc w:val="left"/>
      <w:pPr>
        <w:ind w:left="6856" w:hanging="567"/>
      </w:pPr>
      <w:rPr>
        <w:rFonts w:hint="default"/>
        <w:lang w:val="es-ES" w:eastAsia="en-US" w:bidi="ar-SA"/>
      </w:rPr>
    </w:lvl>
    <w:lvl w:ilvl="8">
      <w:start w:val="0"/>
      <w:numFmt w:val="bullet"/>
      <w:lvlText w:val="•"/>
      <w:lvlJc w:val="left"/>
      <w:pPr>
        <w:ind w:left="7756" w:hanging="567"/>
      </w:pPr>
      <w:rPr>
        <w:rFonts w:hint="default"/>
        <w:lang w:val="es-ES" w:eastAsia="en-US" w:bidi="ar-SA"/>
      </w:rPr>
    </w:lvl>
  </w:abstractNum>
  <w:abstractNum w:abstractNumId="30">
    <w:multiLevelType w:val="hybridMultilevel"/>
    <w:lvl w:ilvl="0">
      <w:start w:val="1"/>
      <w:numFmt w:val="upperRoman"/>
      <w:lvlText w:val="%1."/>
      <w:lvlJc w:val="left"/>
      <w:pPr>
        <w:ind w:left="568" w:hanging="567"/>
        <w:jc w:val="left"/>
      </w:pPr>
      <w:rPr>
        <w:rFonts w:hint="default" w:ascii="Arial" w:hAnsi="Arial" w:eastAsia="Arial" w:cs="Arial"/>
        <w:b/>
        <w:bCs/>
        <w:i w:val="0"/>
        <w:iCs w:val="0"/>
        <w:spacing w:val="-5"/>
        <w:w w:val="99"/>
        <w:sz w:val="20"/>
        <w:szCs w:val="20"/>
        <w:lang w:val="es-ES" w:eastAsia="en-US" w:bidi="ar-SA"/>
      </w:rPr>
    </w:lvl>
    <w:lvl w:ilvl="1">
      <w:start w:val="0"/>
      <w:numFmt w:val="bullet"/>
      <w:lvlText w:val="•"/>
      <w:lvlJc w:val="left"/>
      <w:pPr>
        <w:ind w:left="1459" w:hanging="567"/>
      </w:pPr>
      <w:rPr>
        <w:rFonts w:hint="default"/>
        <w:lang w:val="es-ES" w:eastAsia="en-US" w:bidi="ar-SA"/>
      </w:rPr>
    </w:lvl>
    <w:lvl w:ilvl="2">
      <w:start w:val="0"/>
      <w:numFmt w:val="bullet"/>
      <w:lvlText w:val="•"/>
      <w:lvlJc w:val="left"/>
      <w:pPr>
        <w:ind w:left="2359" w:hanging="567"/>
      </w:pPr>
      <w:rPr>
        <w:rFonts w:hint="default"/>
        <w:lang w:val="es-ES" w:eastAsia="en-US" w:bidi="ar-SA"/>
      </w:rPr>
    </w:lvl>
    <w:lvl w:ilvl="3">
      <w:start w:val="0"/>
      <w:numFmt w:val="bullet"/>
      <w:lvlText w:val="•"/>
      <w:lvlJc w:val="left"/>
      <w:pPr>
        <w:ind w:left="3258" w:hanging="567"/>
      </w:pPr>
      <w:rPr>
        <w:rFonts w:hint="default"/>
        <w:lang w:val="es-ES" w:eastAsia="en-US" w:bidi="ar-SA"/>
      </w:rPr>
    </w:lvl>
    <w:lvl w:ilvl="4">
      <w:start w:val="0"/>
      <w:numFmt w:val="bullet"/>
      <w:lvlText w:val="•"/>
      <w:lvlJc w:val="left"/>
      <w:pPr>
        <w:ind w:left="4158" w:hanging="567"/>
      </w:pPr>
      <w:rPr>
        <w:rFonts w:hint="default"/>
        <w:lang w:val="es-ES" w:eastAsia="en-US" w:bidi="ar-SA"/>
      </w:rPr>
    </w:lvl>
    <w:lvl w:ilvl="5">
      <w:start w:val="0"/>
      <w:numFmt w:val="bullet"/>
      <w:lvlText w:val="•"/>
      <w:lvlJc w:val="left"/>
      <w:pPr>
        <w:ind w:left="5057" w:hanging="567"/>
      </w:pPr>
      <w:rPr>
        <w:rFonts w:hint="default"/>
        <w:lang w:val="es-ES" w:eastAsia="en-US" w:bidi="ar-SA"/>
      </w:rPr>
    </w:lvl>
    <w:lvl w:ilvl="6">
      <w:start w:val="0"/>
      <w:numFmt w:val="bullet"/>
      <w:lvlText w:val="•"/>
      <w:lvlJc w:val="left"/>
      <w:pPr>
        <w:ind w:left="5957" w:hanging="567"/>
      </w:pPr>
      <w:rPr>
        <w:rFonts w:hint="default"/>
        <w:lang w:val="es-ES" w:eastAsia="en-US" w:bidi="ar-SA"/>
      </w:rPr>
    </w:lvl>
    <w:lvl w:ilvl="7">
      <w:start w:val="0"/>
      <w:numFmt w:val="bullet"/>
      <w:lvlText w:val="•"/>
      <w:lvlJc w:val="left"/>
      <w:pPr>
        <w:ind w:left="6856" w:hanging="567"/>
      </w:pPr>
      <w:rPr>
        <w:rFonts w:hint="default"/>
        <w:lang w:val="es-ES" w:eastAsia="en-US" w:bidi="ar-SA"/>
      </w:rPr>
    </w:lvl>
    <w:lvl w:ilvl="8">
      <w:start w:val="0"/>
      <w:numFmt w:val="bullet"/>
      <w:lvlText w:val="•"/>
      <w:lvlJc w:val="left"/>
      <w:pPr>
        <w:ind w:left="7756" w:hanging="567"/>
      </w:pPr>
      <w:rPr>
        <w:rFonts w:hint="default"/>
        <w:lang w:val="es-ES" w:eastAsia="en-US" w:bidi="ar-SA"/>
      </w:rPr>
    </w:lvl>
  </w:abstractNum>
  <w:abstractNum w:abstractNumId="29">
    <w:multiLevelType w:val="hybridMultilevel"/>
    <w:lvl w:ilvl="0">
      <w:start w:val="1"/>
      <w:numFmt w:val="upperRoman"/>
      <w:lvlText w:val="%1."/>
      <w:lvlJc w:val="left"/>
      <w:pPr>
        <w:ind w:left="568" w:hanging="567"/>
        <w:jc w:val="left"/>
      </w:pPr>
      <w:rPr>
        <w:rFonts w:hint="default" w:ascii="Arial" w:hAnsi="Arial" w:eastAsia="Arial" w:cs="Arial"/>
        <w:b/>
        <w:bCs/>
        <w:i w:val="0"/>
        <w:iCs w:val="0"/>
        <w:spacing w:val="-5"/>
        <w:w w:val="99"/>
        <w:sz w:val="20"/>
        <w:szCs w:val="20"/>
        <w:lang w:val="es-ES" w:eastAsia="en-US" w:bidi="ar-SA"/>
      </w:rPr>
    </w:lvl>
    <w:lvl w:ilvl="1">
      <w:start w:val="0"/>
      <w:numFmt w:val="bullet"/>
      <w:lvlText w:val="•"/>
      <w:lvlJc w:val="left"/>
      <w:pPr>
        <w:ind w:left="1459" w:hanging="567"/>
      </w:pPr>
      <w:rPr>
        <w:rFonts w:hint="default"/>
        <w:lang w:val="es-ES" w:eastAsia="en-US" w:bidi="ar-SA"/>
      </w:rPr>
    </w:lvl>
    <w:lvl w:ilvl="2">
      <w:start w:val="0"/>
      <w:numFmt w:val="bullet"/>
      <w:lvlText w:val="•"/>
      <w:lvlJc w:val="left"/>
      <w:pPr>
        <w:ind w:left="2359" w:hanging="567"/>
      </w:pPr>
      <w:rPr>
        <w:rFonts w:hint="default"/>
        <w:lang w:val="es-ES" w:eastAsia="en-US" w:bidi="ar-SA"/>
      </w:rPr>
    </w:lvl>
    <w:lvl w:ilvl="3">
      <w:start w:val="0"/>
      <w:numFmt w:val="bullet"/>
      <w:lvlText w:val="•"/>
      <w:lvlJc w:val="left"/>
      <w:pPr>
        <w:ind w:left="3258" w:hanging="567"/>
      </w:pPr>
      <w:rPr>
        <w:rFonts w:hint="default"/>
        <w:lang w:val="es-ES" w:eastAsia="en-US" w:bidi="ar-SA"/>
      </w:rPr>
    </w:lvl>
    <w:lvl w:ilvl="4">
      <w:start w:val="0"/>
      <w:numFmt w:val="bullet"/>
      <w:lvlText w:val="•"/>
      <w:lvlJc w:val="left"/>
      <w:pPr>
        <w:ind w:left="4158" w:hanging="567"/>
      </w:pPr>
      <w:rPr>
        <w:rFonts w:hint="default"/>
        <w:lang w:val="es-ES" w:eastAsia="en-US" w:bidi="ar-SA"/>
      </w:rPr>
    </w:lvl>
    <w:lvl w:ilvl="5">
      <w:start w:val="0"/>
      <w:numFmt w:val="bullet"/>
      <w:lvlText w:val="•"/>
      <w:lvlJc w:val="left"/>
      <w:pPr>
        <w:ind w:left="5057" w:hanging="567"/>
      </w:pPr>
      <w:rPr>
        <w:rFonts w:hint="default"/>
        <w:lang w:val="es-ES" w:eastAsia="en-US" w:bidi="ar-SA"/>
      </w:rPr>
    </w:lvl>
    <w:lvl w:ilvl="6">
      <w:start w:val="0"/>
      <w:numFmt w:val="bullet"/>
      <w:lvlText w:val="•"/>
      <w:lvlJc w:val="left"/>
      <w:pPr>
        <w:ind w:left="5957" w:hanging="567"/>
      </w:pPr>
      <w:rPr>
        <w:rFonts w:hint="default"/>
        <w:lang w:val="es-ES" w:eastAsia="en-US" w:bidi="ar-SA"/>
      </w:rPr>
    </w:lvl>
    <w:lvl w:ilvl="7">
      <w:start w:val="0"/>
      <w:numFmt w:val="bullet"/>
      <w:lvlText w:val="•"/>
      <w:lvlJc w:val="left"/>
      <w:pPr>
        <w:ind w:left="6856" w:hanging="567"/>
      </w:pPr>
      <w:rPr>
        <w:rFonts w:hint="default"/>
        <w:lang w:val="es-ES" w:eastAsia="en-US" w:bidi="ar-SA"/>
      </w:rPr>
    </w:lvl>
    <w:lvl w:ilvl="8">
      <w:start w:val="0"/>
      <w:numFmt w:val="bullet"/>
      <w:lvlText w:val="•"/>
      <w:lvlJc w:val="left"/>
      <w:pPr>
        <w:ind w:left="7756" w:hanging="567"/>
      </w:pPr>
      <w:rPr>
        <w:rFonts w:hint="default"/>
        <w:lang w:val="es-ES" w:eastAsia="en-US" w:bidi="ar-SA"/>
      </w:rPr>
    </w:lvl>
  </w:abstractNum>
  <w:abstractNum w:abstractNumId="28">
    <w:multiLevelType w:val="hybridMultilevel"/>
    <w:lvl w:ilvl="0">
      <w:start w:val="1"/>
      <w:numFmt w:val="upperRoman"/>
      <w:lvlText w:val="%1."/>
      <w:lvlJc w:val="left"/>
      <w:pPr>
        <w:ind w:left="568" w:hanging="567"/>
        <w:jc w:val="left"/>
      </w:pPr>
      <w:rPr>
        <w:rFonts w:hint="default" w:ascii="Arial" w:hAnsi="Arial" w:eastAsia="Arial" w:cs="Arial"/>
        <w:b/>
        <w:bCs/>
        <w:i w:val="0"/>
        <w:iCs w:val="0"/>
        <w:spacing w:val="-5"/>
        <w:w w:val="99"/>
        <w:sz w:val="20"/>
        <w:szCs w:val="20"/>
        <w:lang w:val="es-ES" w:eastAsia="en-US" w:bidi="ar-SA"/>
      </w:rPr>
    </w:lvl>
    <w:lvl w:ilvl="1">
      <w:start w:val="0"/>
      <w:numFmt w:val="bullet"/>
      <w:lvlText w:val="•"/>
      <w:lvlJc w:val="left"/>
      <w:pPr>
        <w:ind w:left="1459" w:hanging="567"/>
      </w:pPr>
      <w:rPr>
        <w:rFonts w:hint="default"/>
        <w:lang w:val="es-ES" w:eastAsia="en-US" w:bidi="ar-SA"/>
      </w:rPr>
    </w:lvl>
    <w:lvl w:ilvl="2">
      <w:start w:val="0"/>
      <w:numFmt w:val="bullet"/>
      <w:lvlText w:val="•"/>
      <w:lvlJc w:val="left"/>
      <w:pPr>
        <w:ind w:left="2359" w:hanging="567"/>
      </w:pPr>
      <w:rPr>
        <w:rFonts w:hint="default"/>
        <w:lang w:val="es-ES" w:eastAsia="en-US" w:bidi="ar-SA"/>
      </w:rPr>
    </w:lvl>
    <w:lvl w:ilvl="3">
      <w:start w:val="0"/>
      <w:numFmt w:val="bullet"/>
      <w:lvlText w:val="•"/>
      <w:lvlJc w:val="left"/>
      <w:pPr>
        <w:ind w:left="3258" w:hanging="567"/>
      </w:pPr>
      <w:rPr>
        <w:rFonts w:hint="default"/>
        <w:lang w:val="es-ES" w:eastAsia="en-US" w:bidi="ar-SA"/>
      </w:rPr>
    </w:lvl>
    <w:lvl w:ilvl="4">
      <w:start w:val="0"/>
      <w:numFmt w:val="bullet"/>
      <w:lvlText w:val="•"/>
      <w:lvlJc w:val="left"/>
      <w:pPr>
        <w:ind w:left="4158" w:hanging="567"/>
      </w:pPr>
      <w:rPr>
        <w:rFonts w:hint="default"/>
        <w:lang w:val="es-ES" w:eastAsia="en-US" w:bidi="ar-SA"/>
      </w:rPr>
    </w:lvl>
    <w:lvl w:ilvl="5">
      <w:start w:val="0"/>
      <w:numFmt w:val="bullet"/>
      <w:lvlText w:val="•"/>
      <w:lvlJc w:val="left"/>
      <w:pPr>
        <w:ind w:left="5057" w:hanging="567"/>
      </w:pPr>
      <w:rPr>
        <w:rFonts w:hint="default"/>
        <w:lang w:val="es-ES" w:eastAsia="en-US" w:bidi="ar-SA"/>
      </w:rPr>
    </w:lvl>
    <w:lvl w:ilvl="6">
      <w:start w:val="0"/>
      <w:numFmt w:val="bullet"/>
      <w:lvlText w:val="•"/>
      <w:lvlJc w:val="left"/>
      <w:pPr>
        <w:ind w:left="5957" w:hanging="567"/>
      </w:pPr>
      <w:rPr>
        <w:rFonts w:hint="default"/>
        <w:lang w:val="es-ES" w:eastAsia="en-US" w:bidi="ar-SA"/>
      </w:rPr>
    </w:lvl>
    <w:lvl w:ilvl="7">
      <w:start w:val="0"/>
      <w:numFmt w:val="bullet"/>
      <w:lvlText w:val="•"/>
      <w:lvlJc w:val="left"/>
      <w:pPr>
        <w:ind w:left="6856" w:hanging="567"/>
      </w:pPr>
      <w:rPr>
        <w:rFonts w:hint="default"/>
        <w:lang w:val="es-ES" w:eastAsia="en-US" w:bidi="ar-SA"/>
      </w:rPr>
    </w:lvl>
    <w:lvl w:ilvl="8">
      <w:start w:val="0"/>
      <w:numFmt w:val="bullet"/>
      <w:lvlText w:val="•"/>
      <w:lvlJc w:val="left"/>
      <w:pPr>
        <w:ind w:left="7756" w:hanging="567"/>
      </w:pPr>
      <w:rPr>
        <w:rFonts w:hint="default"/>
        <w:lang w:val="es-ES" w:eastAsia="en-US" w:bidi="ar-SA"/>
      </w:rPr>
    </w:lvl>
  </w:abstractNum>
  <w:abstractNum w:abstractNumId="27">
    <w:multiLevelType w:val="hybridMultilevel"/>
    <w:lvl w:ilvl="0">
      <w:start w:val="1"/>
      <w:numFmt w:val="upperRoman"/>
      <w:lvlText w:val="%1."/>
      <w:lvlJc w:val="left"/>
      <w:pPr>
        <w:ind w:left="709" w:hanging="708"/>
        <w:jc w:val="left"/>
      </w:pPr>
      <w:rPr>
        <w:rFonts w:hint="default" w:ascii="Arial" w:hAnsi="Arial" w:eastAsia="Arial" w:cs="Arial"/>
        <w:b/>
        <w:bCs/>
        <w:i w:val="0"/>
        <w:iCs w:val="0"/>
        <w:spacing w:val="-5"/>
        <w:w w:val="99"/>
        <w:sz w:val="20"/>
        <w:szCs w:val="20"/>
        <w:lang w:val="es-ES" w:eastAsia="en-US" w:bidi="ar-SA"/>
      </w:rPr>
    </w:lvl>
    <w:lvl w:ilvl="1">
      <w:start w:val="0"/>
      <w:numFmt w:val="bullet"/>
      <w:lvlText w:val="•"/>
      <w:lvlJc w:val="left"/>
      <w:pPr>
        <w:ind w:left="1585" w:hanging="708"/>
      </w:pPr>
      <w:rPr>
        <w:rFonts w:hint="default"/>
        <w:lang w:val="es-ES" w:eastAsia="en-US" w:bidi="ar-SA"/>
      </w:rPr>
    </w:lvl>
    <w:lvl w:ilvl="2">
      <w:start w:val="0"/>
      <w:numFmt w:val="bullet"/>
      <w:lvlText w:val="•"/>
      <w:lvlJc w:val="left"/>
      <w:pPr>
        <w:ind w:left="2471" w:hanging="708"/>
      </w:pPr>
      <w:rPr>
        <w:rFonts w:hint="default"/>
        <w:lang w:val="es-ES" w:eastAsia="en-US" w:bidi="ar-SA"/>
      </w:rPr>
    </w:lvl>
    <w:lvl w:ilvl="3">
      <w:start w:val="0"/>
      <w:numFmt w:val="bullet"/>
      <w:lvlText w:val="•"/>
      <w:lvlJc w:val="left"/>
      <w:pPr>
        <w:ind w:left="3356" w:hanging="708"/>
      </w:pPr>
      <w:rPr>
        <w:rFonts w:hint="default"/>
        <w:lang w:val="es-ES" w:eastAsia="en-US" w:bidi="ar-SA"/>
      </w:rPr>
    </w:lvl>
    <w:lvl w:ilvl="4">
      <w:start w:val="0"/>
      <w:numFmt w:val="bullet"/>
      <w:lvlText w:val="•"/>
      <w:lvlJc w:val="left"/>
      <w:pPr>
        <w:ind w:left="4242" w:hanging="708"/>
      </w:pPr>
      <w:rPr>
        <w:rFonts w:hint="default"/>
        <w:lang w:val="es-ES" w:eastAsia="en-US" w:bidi="ar-SA"/>
      </w:rPr>
    </w:lvl>
    <w:lvl w:ilvl="5">
      <w:start w:val="0"/>
      <w:numFmt w:val="bullet"/>
      <w:lvlText w:val="•"/>
      <w:lvlJc w:val="left"/>
      <w:pPr>
        <w:ind w:left="5127" w:hanging="708"/>
      </w:pPr>
      <w:rPr>
        <w:rFonts w:hint="default"/>
        <w:lang w:val="es-ES" w:eastAsia="en-US" w:bidi="ar-SA"/>
      </w:rPr>
    </w:lvl>
    <w:lvl w:ilvl="6">
      <w:start w:val="0"/>
      <w:numFmt w:val="bullet"/>
      <w:lvlText w:val="•"/>
      <w:lvlJc w:val="left"/>
      <w:pPr>
        <w:ind w:left="6013" w:hanging="708"/>
      </w:pPr>
      <w:rPr>
        <w:rFonts w:hint="default"/>
        <w:lang w:val="es-ES" w:eastAsia="en-US" w:bidi="ar-SA"/>
      </w:rPr>
    </w:lvl>
    <w:lvl w:ilvl="7">
      <w:start w:val="0"/>
      <w:numFmt w:val="bullet"/>
      <w:lvlText w:val="•"/>
      <w:lvlJc w:val="left"/>
      <w:pPr>
        <w:ind w:left="6898" w:hanging="708"/>
      </w:pPr>
      <w:rPr>
        <w:rFonts w:hint="default"/>
        <w:lang w:val="es-ES" w:eastAsia="en-US" w:bidi="ar-SA"/>
      </w:rPr>
    </w:lvl>
    <w:lvl w:ilvl="8">
      <w:start w:val="0"/>
      <w:numFmt w:val="bullet"/>
      <w:lvlText w:val="•"/>
      <w:lvlJc w:val="left"/>
      <w:pPr>
        <w:ind w:left="7784" w:hanging="708"/>
      </w:pPr>
      <w:rPr>
        <w:rFonts w:hint="default"/>
        <w:lang w:val="es-ES" w:eastAsia="en-US" w:bidi="ar-SA"/>
      </w:rPr>
    </w:lvl>
  </w:abstractNum>
  <w:abstractNum w:abstractNumId="26">
    <w:multiLevelType w:val="hybridMultilevel"/>
    <w:lvl w:ilvl="0">
      <w:start w:val="1"/>
      <w:numFmt w:val="upperRoman"/>
      <w:lvlText w:val="%1."/>
      <w:lvlJc w:val="left"/>
      <w:pPr>
        <w:ind w:left="709" w:hanging="708"/>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278" w:hanging="569"/>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1420" w:hanging="569"/>
      </w:pPr>
      <w:rPr>
        <w:rFonts w:hint="default"/>
        <w:lang w:val="es-ES" w:eastAsia="en-US" w:bidi="ar-SA"/>
      </w:rPr>
    </w:lvl>
    <w:lvl w:ilvl="3">
      <w:start w:val="0"/>
      <w:numFmt w:val="bullet"/>
      <w:lvlText w:val="•"/>
      <w:lvlJc w:val="left"/>
      <w:pPr>
        <w:ind w:left="2436" w:hanging="569"/>
      </w:pPr>
      <w:rPr>
        <w:rFonts w:hint="default"/>
        <w:lang w:val="es-ES" w:eastAsia="en-US" w:bidi="ar-SA"/>
      </w:rPr>
    </w:lvl>
    <w:lvl w:ilvl="4">
      <w:start w:val="0"/>
      <w:numFmt w:val="bullet"/>
      <w:lvlText w:val="•"/>
      <w:lvlJc w:val="left"/>
      <w:pPr>
        <w:ind w:left="3453" w:hanging="569"/>
      </w:pPr>
      <w:rPr>
        <w:rFonts w:hint="default"/>
        <w:lang w:val="es-ES" w:eastAsia="en-US" w:bidi="ar-SA"/>
      </w:rPr>
    </w:lvl>
    <w:lvl w:ilvl="5">
      <w:start w:val="0"/>
      <w:numFmt w:val="bullet"/>
      <w:lvlText w:val="•"/>
      <w:lvlJc w:val="left"/>
      <w:pPr>
        <w:ind w:left="4470" w:hanging="569"/>
      </w:pPr>
      <w:rPr>
        <w:rFonts w:hint="default"/>
        <w:lang w:val="es-ES" w:eastAsia="en-US" w:bidi="ar-SA"/>
      </w:rPr>
    </w:lvl>
    <w:lvl w:ilvl="6">
      <w:start w:val="0"/>
      <w:numFmt w:val="bullet"/>
      <w:lvlText w:val="•"/>
      <w:lvlJc w:val="left"/>
      <w:pPr>
        <w:ind w:left="5487" w:hanging="569"/>
      </w:pPr>
      <w:rPr>
        <w:rFonts w:hint="default"/>
        <w:lang w:val="es-ES" w:eastAsia="en-US" w:bidi="ar-SA"/>
      </w:rPr>
    </w:lvl>
    <w:lvl w:ilvl="7">
      <w:start w:val="0"/>
      <w:numFmt w:val="bullet"/>
      <w:lvlText w:val="•"/>
      <w:lvlJc w:val="left"/>
      <w:pPr>
        <w:ind w:left="6504" w:hanging="569"/>
      </w:pPr>
      <w:rPr>
        <w:rFonts w:hint="default"/>
        <w:lang w:val="es-ES" w:eastAsia="en-US" w:bidi="ar-SA"/>
      </w:rPr>
    </w:lvl>
    <w:lvl w:ilvl="8">
      <w:start w:val="0"/>
      <w:numFmt w:val="bullet"/>
      <w:lvlText w:val="•"/>
      <w:lvlJc w:val="left"/>
      <w:pPr>
        <w:ind w:left="7521" w:hanging="569"/>
      </w:pPr>
      <w:rPr>
        <w:rFonts w:hint="default"/>
        <w:lang w:val="es-ES" w:eastAsia="en-US" w:bidi="ar-SA"/>
      </w:rPr>
    </w:lvl>
  </w:abstractNum>
  <w:abstractNum w:abstractNumId="25">
    <w:multiLevelType w:val="hybridMultilevel"/>
    <w:lvl w:ilvl="0">
      <w:start w:val="1"/>
      <w:numFmt w:val="upperRoman"/>
      <w:lvlText w:val="%1."/>
      <w:lvlJc w:val="left"/>
      <w:pPr>
        <w:ind w:left="721" w:hanging="708"/>
        <w:jc w:val="left"/>
      </w:pPr>
      <w:rPr>
        <w:rFonts w:hint="default" w:ascii="Arial" w:hAnsi="Arial" w:eastAsia="Arial" w:cs="Arial"/>
        <w:b/>
        <w:bCs/>
        <w:i w:val="0"/>
        <w:iCs w:val="0"/>
        <w:spacing w:val="-5"/>
        <w:w w:val="99"/>
        <w:sz w:val="20"/>
        <w:szCs w:val="20"/>
        <w:lang w:val="es-ES" w:eastAsia="en-US" w:bidi="ar-SA"/>
      </w:rPr>
    </w:lvl>
    <w:lvl w:ilvl="1">
      <w:start w:val="0"/>
      <w:numFmt w:val="bullet"/>
      <w:lvlText w:val="•"/>
      <w:lvlJc w:val="left"/>
      <w:pPr>
        <w:ind w:left="1603" w:hanging="708"/>
      </w:pPr>
      <w:rPr>
        <w:rFonts w:hint="default"/>
        <w:lang w:val="es-ES" w:eastAsia="en-US" w:bidi="ar-SA"/>
      </w:rPr>
    </w:lvl>
    <w:lvl w:ilvl="2">
      <w:start w:val="0"/>
      <w:numFmt w:val="bullet"/>
      <w:lvlText w:val="•"/>
      <w:lvlJc w:val="left"/>
      <w:pPr>
        <w:ind w:left="2487" w:hanging="708"/>
      </w:pPr>
      <w:rPr>
        <w:rFonts w:hint="default"/>
        <w:lang w:val="es-ES" w:eastAsia="en-US" w:bidi="ar-SA"/>
      </w:rPr>
    </w:lvl>
    <w:lvl w:ilvl="3">
      <w:start w:val="0"/>
      <w:numFmt w:val="bullet"/>
      <w:lvlText w:val="•"/>
      <w:lvlJc w:val="left"/>
      <w:pPr>
        <w:ind w:left="3370" w:hanging="708"/>
      </w:pPr>
      <w:rPr>
        <w:rFonts w:hint="default"/>
        <w:lang w:val="es-ES" w:eastAsia="en-US" w:bidi="ar-SA"/>
      </w:rPr>
    </w:lvl>
    <w:lvl w:ilvl="4">
      <w:start w:val="0"/>
      <w:numFmt w:val="bullet"/>
      <w:lvlText w:val="•"/>
      <w:lvlJc w:val="left"/>
      <w:pPr>
        <w:ind w:left="4254" w:hanging="708"/>
      </w:pPr>
      <w:rPr>
        <w:rFonts w:hint="default"/>
        <w:lang w:val="es-ES" w:eastAsia="en-US" w:bidi="ar-SA"/>
      </w:rPr>
    </w:lvl>
    <w:lvl w:ilvl="5">
      <w:start w:val="0"/>
      <w:numFmt w:val="bullet"/>
      <w:lvlText w:val="•"/>
      <w:lvlJc w:val="left"/>
      <w:pPr>
        <w:ind w:left="5137" w:hanging="708"/>
      </w:pPr>
      <w:rPr>
        <w:rFonts w:hint="default"/>
        <w:lang w:val="es-ES" w:eastAsia="en-US" w:bidi="ar-SA"/>
      </w:rPr>
    </w:lvl>
    <w:lvl w:ilvl="6">
      <w:start w:val="0"/>
      <w:numFmt w:val="bullet"/>
      <w:lvlText w:val="•"/>
      <w:lvlJc w:val="left"/>
      <w:pPr>
        <w:ind w:left="6021" w:hanging="708"/>
      </w:pPr>
      <w:rPr>
        <w:rFonts w:hint="default"/>
        <w:lang w:val="es-ES" w:eastAsia="en-US" w:bidi="ar-SA"/>
      </w:rPr>
    </w:lvl>
    <w:lvl w:ilvl="7">
      <w:start w:val="0"/>
      <w:numFmt w:val="bullet"/>
      <w:lvlText w:val="•"/>
      <w:lvlJc w:val="left"/>
      <w:pPr>
        <w:ind w:left="6904" w:hanging="708"/>
      </w:pPr>
      <w:rPr>
        <w:rFonts w:hint="default"/>
        <w:lang w:val="es-ES" w:eastAsia="en-US" w:bidi="ar-SA"/>
      </w:rPr>
    </w:lvl>
    <w:lvl w:ilvl="8">
      <w:start w:val="0"/>
      <w:numFmt w:val="bullet"/>
      <w:lvlText w:val="•"/>
      <w:lvlJc w:val="left"/>
      <w:pPr>
        <w:ind w:left="7788" w:hanging="708"/>
      </w:pPr>
      <w:rPr>
        <w:rFonts w:hint="default"/>
        <w:lang w:val="es-ES" w:eastAsia="en-US" w:bidi="ar-SA"/>
      </w:rPr>
    </w:lvl>
  </w:abstractNum>
  <w:abstractNum w:abstractNumId="24">
    <w:multiLevelType w:val="hybridMultilevel"/>
    <w:lvl w:ilvl="0">
      <w:start w:val="1"/>
      <w:numFmt w:val="upperRoman"/>
      <w:lvlText w:val="%1."/>
      <w:lvlJc w:val="left"/>
      <w:pPr>
        <w:ind w:left="721" w:hanging="708"/>
        <w:jc w:val="left"/>
      </w:pPr>
      <w:rPr>
        <w:rFonts w:hint="default" w:ascii="Arial" w:hAnsi="Arial" w:eastAsia="Arial" w:cs="Arial"/>
        <w:b/>
        <w:bCs/>
        <w:i w:val="0"/>
        <w:iCs w:val="0"/>
        <w:spacing w:val="-5"/>
        <w:w w:val="99"/>
        <w:sz w:val="20"/>
        <w:szCs w:val="20"/>
        <w:lang w:val="es-ES" w:eastAsia="en-US" w:bidi="ar-SA"/>
      </w:rPr>
    </w:lvl>
    <w:lvl w:ilvl="1">
      <w:start w:val="0"/>
      <w:numFmt w:val="bullet"/>
      <w:lvlText w:val="•"/>
      <w:lvlJc w:val="left"/>
      <w:pPr>
        <w:ind w:left="1603" w:hanging="708"/>
      </w:pPr>
      <w:rPr>
        <w:rFonts w:hint="default"/>
        <w:lang w:val="es-ES" w:eastAsia="en-US" w:bidi="ar-SA"/>
      </w:rPr>
    </w:lvl>
    <w:lvl w:ilvl="2">
      <w:start w:val="0"/>
      <w:numFmt w:val="bullet"/>
      <w:lvlText w:val="•"/>
      <w:lvlJc w:val="left"/>
      <w:pPr>
        <w:ind w:left="2487" w:hanging="708"/>
      </w:pPr>
      <w:rPr>
        <w:rFonts w:hint="default"/>
        <w:lang w:val="es-ES" w:eastAsia="en-US" w:bidi="ar-SA"/>
      </w:rPr>
    </w:lvl>
    <w:lvl w:ilvl="3">
      <w:start w:val="0"/>
      <w:numFmt w:val="bullet"/>
      <w:lvlText w:val="•"/>
      <w:lvlJc w:val="left"/>
      <w:pPr>
        <w:ind w:left="3370" w:hanging="708"/>
      </w:pPr>
      <w:rPr>
        <w:rFonts w:hint="default"/>
        <w:lang w:val="es-ES" w:eastAsia="en-US" w:bidi="ar-SA"/>
      </w:rPr>
    </w:lvl>
    <w:lvl w:ilvl="4">
      <w:start w:val="0"/>
      <w:numFmt w:val="bullet"/>
      <w:lvlText w:val="•"/>
      <w:lvlJc w:val="left"/>
      <w:pPr>
        <w:ind w:left="4254" w:hanging="708"/>
      </w:pPr>
      <w:rPr>
        <w:rFonts w:hint="default"/>
        <w:lang w:val="es-ES" w:eastAsia="en-US" w:bidi="ar-SA"/>
      </w:rPr>
    </w:lvl>
    <w:lvl w:ilvl="5">
      <w:start w:val="0"/>
      <w:numFmt w:val="bullet"/>
      <w:lvlText w:val="•"/>
      <w:lvlJc w:val="left"/>
      <w:pPr>
        <w:ind w:left="5137" w:hanging="708"/>
      </w:pPr>
      <w:rPr>
        <w:rFonts w:hint="default"/>
        <w:lang w:val="es-ES" w:eastAsia="en-US" w:bidi="ar-SA"/>
      </w:rPr>
    </w:lvl>
    <w:lvl w:ilvl="6">
      <w:start w:val="0"/>
      <w:numFmt w:val="bullet"/>
      <w:lvlText w:val="•"/>
      <w:lvlJc w:val="left"/>
      <w:pPr>
        <w:ind w:left="6021" w:hanging="708"/>
      </w:pPr>
      <w:rPr>
        <w:rFonts w:hint="default"/>
        <w:lang w:val="es-ES" w:eastAsia="en-US" w:bidi="ar-SA"/>
      </w:rPr>
    </w:lvl>
    <w:lvl w:ilvl="7">
      <w:start w:val="0"/>
      <w:numFmt w:val="bullet"/>
      <w:lvlText w:val="•"/>
      <w:lvlJc w:val="left"/>
      <w:pPr>
        <w:ind w:left="6904" w:hanging="708"/>
      </w:pPr>
      <w:rPr>
        <w:rFonts w:hint="default"/>
        <w:lang w:val="es-ES" w:eastAsia="en-US" w:bidi="ar-SA"/>
      </w:rPr>
    </w:lvl>
    <w:lvl w:ilvl="8">
      <w:start w:val="0"/>
      <w:numFmt w:val="bullet"/>
      <w:lvlText w:val="•"/>
      <w:lvlJc w:val="left"/>
      <w:pPr>
        <w:ind w:left="7788" w:hanging="708"/>
      </w:pPr>
      <w:rPr>
        <w:rFonts w:hint="default"/>
        <w:lang w:val="es-ES" w:eastAsia="en-US" w:bidi="ar-SA"/>
      </w:rPr>
    </w:lvl>
  </w:abstractNum>
  <w:abstractNum w:abstractNumId="23">
    <w:multiLevelType w:val="hybridMultilevel"/>
    <w:lvl w:ilvl="0">
      <w:start w:val="1"/>
      <w:numFmt w:val="upperRoman"/>
      <w:lvlText w:val="%1."/>
      <w:lvlJc w:val="left"/>
      <w:pPr>
        <w:ind w:left="709" w:hanging="708"/>
        <w:jc w:val="left"/>
      </w:pPr>
      <w:rPr>
        <w:rFonts w:hint="default" w:ascii="Arial" w:hAnsi="Arial" w:eastAsia="Arial" w:cs="Arial"/>
        <w:b/>
        <w:bCs/>
        <w:i w:val="0"/>
        <w:iCs w:val="0"/>
        <w:spacing w:val="-5"/>
        <w:w w:val="99"/>
        <w:sz w:val="20"/>
        <w:szCs w:val="20"/>
        <w:lang w:val="es-ES" w:eastAsia="en-US" w:bidi="ar-SA"/>
      </w:rPr>
    </w:lvl>
    <w:lvl w:ilvl="1">
      <w:start w:val="0"/>
      <w:numFmt w:val="bullet"/>
      <w:lvlText w:val="•"/>
      <w:lvlJc w:val="left"/>
      <w:pPr>
        <w:ind w:left="1585" w:hanging="708"/>
      </w:pPr>
      <w:rPr>
        <w:rFonts w:hint="default"/>
        <w:lang w:val="es-ES" w:eastAsia="en-US" w:bidi="ar-SA"/>
      </w:rPr>
    </w:lvl>
    <w:lvl w:ilvl="2">
      <w:start w:val="0"/>
      <w:numFmt w:val="bullet"/>
      <w:lvlText w:val="•"/>
      <w:lvlJc w:val="left"/>
      <w:pPr>
        <w:ind w:left="2471" w:hanging="708"/>
      </w:pPr>
      <w:rPr>
        <w:rFonts w:hint="default"/>
        <w:lang w:val="es-ES" w:eastAsia="en-US" w:bidi="ar-SA"/>
      </w:rPr>
    </w:lvl>
    <w:lvl w:ilvl="3">
      <w:start w:val="0"/>
      <w:numFmt w:val="bullet"/>
      <w:lvlText w:val="•"/>
      <w:lvlJc w:val="left"/>
      <w:pPr>
        <w:ind w:left="3356" w:hanging="708"/>
      </w:pPr>
      <w:rPr>
        <w:rFonts w:hint="default"/>
        <w:lang w:val="es-ES" w:eastAsia="en-US" w:bidi="ar-SA"/>
      </w:rPr>
    </w:lvl>
    <w:lvl w:ilvl="4">
      <w:start w:val="0"/>
      <w:numFmt w:val="bullet"/>
      <w:lvlText w:val="•"/>
      <w:lvlJc w:val="left"/>
      <w:pPr>
        <w:ind w:left="4242" w:hanging="708"/>
      </w:pPr>
      <w:rPr>
        <w:rFonts w:hint="default"/>
        <w:lang w:val="es-ES" w:eastAsia="en-US" w:bidi="ar-SA"/>
      </w:rPr>
    </w:lvl>
    <w:lvl w:ilvl="5">
      <w:start w:val="0"/>
      <w:numFmt w:val="bullet"/>
      <w:lvlText w:val="•"/>
      <w:lvlJc w:val="left"/>
      <w:pPr>
        <w:ind w:left="5127" w:hanging="708"/>
      </w:pPr>
      <w:rPr>
        <w:rFonts w:hint="default"/>
        <w:lang w:val="es-ES" w:eastAsia="en-US" w:bidi="ar-SA"/>
      </w:rPr>
    </w:lvl>
    <w:lvl w:ilvl="6">
      <w:start w:val="0"/>
      <w:numFmt w:val="bullet"/>
      <w:lvlText w:val="•"/>
      <w:lvlJc w:val="left"/>
      <w:pPr>
        <w:ind w:left="6013" w:hanging="708"/>
      </w:pPr>
      <w:rPr>
        <w:rFonts w:hint="default"/>
        <w:lang w:val="es-ES" w:eastAsia="en-US" w:bidi="ar-SA"/>
      </w:rPr>
    </w:lvl>
    <w:lvl w:ilvl="7">
      <w:start w:val="0"/>
      <w:numFmt w:val="bullet"/>
      <w:lvlText w:val="•"/>
      <w:lvlJc w:val="left"/>
      <w:pPr>
        <w:ind w:left="6898" w:hanging="708"/>
      </w:pPr>
      <w:rPr>
        <w:rFonts w:hint="default"/>
        <w:lang w:val="es-ES" w:eastAsia="en-US" w:bidi="ar-SA"/>
      </w:rPr>
    </w:lvl>
    <w:lvl w:ilvl="8">
      <w:start w:val="0"/>
      <w:numFmt w:val="bullet"/>
      <w:lvlText w:val="•"/>
      <w:lvlJc w:val="left"/>
      <w:pPr>
        <w:ind w:left="7784" w:hanging="708"/>
      </w:pPr>
      <w:rPr>
        <w:rFonts w:hint="default"/>
        <w:lang w:val="es-ES" w:eastAsia="en-US" w:bidi="ar-SA"/>
      </w:rPr>
    </w:lvl>
  </w:abstractNum>
  <w:abstractNum w:abstractNumId="22">
    <w:multiLevelType w:val="hybridMultilevel"/>
    <w:lvl w:ilvl="0">
      <w:start w:val="1"/>
      <w:numFmt w:val="upperRoman"/>
      <w:lvlText w:val="%1."/>
      <w:lvlJc w:val="left"/>
      <w:pPr>
        <w:ind w:left="853" w:hanging="852"/>
        <w:jc w:val="left"/>
      </w:pPr>
      <w:rPr>
        <w:rFonts w:hint="default" w:ascii="Arial" w:hAnsi="Arial" w:eastAsia="Arial" w:cs="Arial"/>
        <w:b/>
        <w:bCs/>
        <w:i w:val="0"/>
        <w:iCs w:val="0"/>
        <w:spacing w:val="-5"/>
        <w:w w:val="99"/>
        <w:sz w:val="20"/>
        <w:szCs w:val="20"/>
        <w:lang w:val="es-ES" w:eastAsia="en-US" w:bidi="ar-SA"/>
      </w:rPr>
    </w:lvl>
    <w:lvl w:ilvl="1">
      <w:start w:val="1"/>
      <w:numFmt w:val="upperRoman"/>
      <w:lvlText w:val="%2."/>
      <w:lvlJc w:val="left"/>
      <w:pPr>
        <w:ind w:left="709" w:hanging="536"/>
        <w:jc w:val="righ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1826" w:hanging="536"/>
      </w:pPr>
      <w:rPr>
        <w:rFonts w:hint="default"/>
        <w:lang w:val="es-ES" w:eastAsia="en-US" w:bidi="ar-SA"/>
      </w:rPr>
    </w:lvl>
    <w:lvl w:ilvl="3">
      <w:start w:val="0"/>
      <w:numFmt w:val="bullet"/>
      <w:lvlText w:val="•"/>
      <w:lvlJc w:val="left"/>
      <w:pPr>
        <w:ind w:left="2792" w:hanging="536"/>
      </w:pPr>
      <w:rPr>
        <w:rFonts w:hint="default"/>
        <w:lang w:val="es-ES" w:eastAsia="en-US" w:bidi="ar-SA"/>
      </w:rPr>
    </w:lvl>
    <w:lvl w:ilvl="4">
      <w:start w:val="0"/>
      <w:numFmt w:val="bullet"/>
      <w:lvlText w:val="•"/>
      <w:lvlJc w:val="left"/>
      <w:pPr>
        <w:ind w:left="3758" w:hanging="536"/>
      </w:pPr>
      <w:rPr>
        <w:rFonts w:hint="default"/>
        <w:lang w:val="es-ES" w:eastAsia="en-US" w:bidi="ar-SA"/>
      </w:rPr>
    </w:lvl>
    <w:lvl w:ilvl="5">
      <w:start w:val="0"/>
      <w:numFmt w:val="bullet"/>
      <w:lvlText w:val="•"/>
      <w:lvlJc w:val="left"/>
      <w:pPr>
        <w:ind w:left="4724" w:hanging="536"/>
      </w:pPr>
      <w:rPr>
        <w:rFonts w:hint="default"/>
        <w:lang w:val="es-ES" w:eastAsia="en-US" w:bidi="ar-SA"/>
      </w:rPr>
    </w:lvl>
    <w:lvl w:ilvl="6">
      <w:start w:val="0"/>
      <w:numFmt w:val="bullet"/>
      <w:lvlText w:val="•"/>
      <w:lvlJc w:val="left"/>
      <w:pPr>
        <w:ind w:left="5690" w:hanging="536"/>
      </w:pPr>
      <w:rPr>
        <w:rFonts w:hint="default"/>
        <w:lang w:val="es-ES" w:eastAsia="en-US" w:bidi="ar-SA"/>
      </w:rPr>
    </w:lvl>
    <w:lvl w:ilvl="7">
      <w:start w:val="0"/>
      <w:numFmt w:val="bullet"/>
      <w:lvlText w:val="•"/>
      <w:lvlJc w:val="left"/>
      <w:pPr>
        <w:ind w:left="6656" w:hanging="536"/>
      </w:pPr>
      <w:rPr>
        <w:rFonts w:hint="default"/>
        <w:lang w:val="es-ES" w:eastAsia="en-US" w:bidi="ar-SA"/>
      </w:rPr>
    </w:lvl>
    <w:lvl w:ilvl="8">
      <w:start w:val="0"/>
      <w:numFmt w:val="bullet"/>
      <w:lvlText w:val="•"/>
      <w:lvlJc w:val="left"/>
      <w:pPr>
        <w:ind w:left="7622" w:hanging="536"/>
      </w:pPr>
      <w:rPr>
        <w:rFonts w:hint="default"/>
        <w:lang w:val="es-ES" w:eastAsia="en-US" w:bidi="ar-SA"/>
      </w:rPr>
    </w:lvl>
  </w:abstractNum>
  <w:abstractNum w:abstractNumId="21">
    <w:multiLevelType w:val="hybridMultilevel"/>
    <w:lvl w:ilvl="0">
      <w:start w:val="1"/>
      <w:numFmt w:val="upperRoman"/>
      <w:lvlText w:val="%1."/>
      <w:lvlJc w:val="left"/>
      <w:pPr>
        <w:ind w:left="709" w:hanging="708"/>
        <w:jc w:val="left"/>
      </w:pPr>
      <w:rPr>
        <w:rFonts w:hint="default" w:ascii="Arial" w:hAnsi="Arial" w:eastAsia="Arial" w:cs="Arial"/>
        <w:b/>
        <w:bCs/>
        <w:i w:val="0"/>
        <w:iCs w:val="0"/>
        <w:spacing w:val="-5"/>
        <w:w w:val="99"/>
        <w:sz w:val="20"/>
        <w:szCs w:val="20"/>
        <w:lang w:val="es-ES" w:eastAsia="en-US" w:bidi="ar-SA"/>
      </w:rPr>
    </w:lvl>
    <w:lvl w:ilvl="1">
      <w:start w:val="0"/>
      <w:numFmt w:val="bullet"/>
      <w:lvlText w:val="•"/>
      <w:lvlJc w:val="left"/>
      <w:pPr>
        <w:ind w:left="1585" w:hanging="708"/>
      </w:pPr>
      <w:rPr>
        <w:rFonts w:hint="default"/>
        <w:lang w:val="es-ES" w:eastAsia="en-US" w:bidi="ar-SA"/>
      </w:rPr>
    </w:lvl>
    <w:lvl w:ilvl="2">
      <w:start w:val="0"/>
      <w:numFmt w:val="bullet"/>
      <w:lvlText w:val="•"/>
      <w:lvlJc w:val="left"/>
      <w:pPr>
        <w:ind w:left="2471" w:hanging="708"/>
      </w:pPr>
      <w:rPr>
        <w:rFonts w:hint="default"/>
        <w:lang w:val="es-ES" w:eastAsia="en-US" w:bidi="ar-SA"/>
      </w:rPr>
    </w:lvl>
    <w:lvl w:ilvl="3">
      <w:start w:val="0"/>
      <w:numFmt w:val="bullet"/>
      <w:lvlText w:val="•"/>
      <w:lvlJc w:val="left"/>
      <w:pPr>
        <w:ind w:left="3356" w:hanging="708"/>
      </w:pPr>
      <w:rPr>
        <w:rFonts w:hint="default"/>
        <w:lang w:val="es-ES" w:eastAsia="en-US" w:bidi="ar-SA"/>
      </w:rPr>
    </w:lvl>
    <w:lvl w:ilvl="4">
      <w:start w:val="0"/>
      <w:numFmt w:val="bullet"/>
      <w:lvlText w:val="•"/>
      <w:lvlJc w:val="left"/>
      <w:pPr>
        <w:ind w:left="4242" w:hanging="708"/>
      </w:pPr>
      <w:rPr>
        <w:rFonts w:hint="default"/>
        <w:lang w:val="es-ES" w:eastAsia="en-US" w:bidi="ar-SA"/>
      </w:rPr>
    </w:lvl>
    <w:lvl w:ilvl="5">
      <w:start w:val="0"/>
      <w:numFmt w:val="bullet"/>
      <w:lvlText w:val="•"/>
      <w:lvlJc w:val="left"/>
      <w:pPr>
        <w:ind w:left="5127" w:hanging="708"/>
      </w:pPr>
      <w:rPr>
        <w:rFonts w:hint="default"/>
        <w:lang w:val="es-ES" w:eastAsia="en-US" w:bidi="ar-SA"/>
      </w:rPr>
    </w:lvl>
    <w:lvl w:ilvl="6">
      <w:start w:val="0"/>
      <w:numFmt w:val="bullet"/>
      <w:lvlText w:val="•"/>
      <w:lvlJc w:val="left"/>
      <w:pPr>
        <w:ind w:left="6013" w:hanging="708"/>
      </w:pPr>
      <w:rPr>
        <w:rFonts w:hint="default"/>
        <w:lang w:val="es-ES" w:eastAsia="en-US" w:bidi="ar-SA"/>
      </w:rPr>
    </w:lvl>
    <w:lvl w:ilvl="7">
      <w:start w:val="0"/>
      <w:numFmt w:val="bullet"/>
      <w:lvlText w:val="•"/>
      <w:lvlJc w:val="left"/>
      <w:pPr>
        <w:ind w:left="6898" w:hanging="708"/>
      </w:pPr>
      <w:rPr>
        <w:rFonts w:hint="default"/>
        <w:lang w:val="es-ES" w:eastAsia="en-US" w:bidi="ar-SA"/>
      </w:rPr>
    </w:lvl>
    <w:lvl w:ilvl="8">
      <w:start w:val="0"/>
      <w:numFmt w:val="bullet"/>
      <w:lvlText w:val="•"/>
      <w:lvlJc w:val="left"/>
      <w:pPr>
        <w:ind w:left="7784" w:hanging="708"/>
      </w:pPr>
      <w:rPr>
        <w:rFonts w:hint="default"/>
        <w:lang w:val="es-ES" w:eastAsia="en-US" w:bidi="ar-SA"/>
      </w:rPr>
    </w:lvl>
  </w:abstractNum>
  <w:abstractNum w:abstractNumId="20">
    <w:multiLevelType w:val="hybridMultilevel"/>
    <w:lvl w:ilvl="0">
      <w:start w:val="1"/>
      <w:numFmt w:val="upperRoman"/>
      <w:lvlText w:val="%1."/>
      <w:lvlJc w:val="left"/>
      <w:pPr>
        <w:ind w:left="568" w:hanging="567"/>
        <w:jc w:val="left"/>
      </w:pPr>
      <w:rPr>
        <w:rFonts w:hint="default" w:ascii="Arial" w:hAnsi="Arial" w:eastAsia="Arial" w:cs="Arial"/>
        <w:b/>
        <w:bCs/>
        <w:i w:val="0"/>
        <w:iCs w:val="0"/>
        <w:spacing w:val="-5"/>
        <w:w w:val="99"/>
        <w:sz w:val="20"/>
        <w:szCs w:val="20"/>
        <w:lang w:val="es-ES" w:eastAsia="en-US" w:bidi="ar-SA"/>
      </w:rPr>
    </w:lvl>
    <w:lvl w:ilvl="1">
      <w:start w:val="0"/>
      <w:numFmt w:val="bullet"/>
      <w:lvlText w:val="•"/>
      <w:lvlJc w:val="left"/>
      <w:pPr>
        <w:ind w:left="1459" w:hanging="567"/>
      </w:pPr>
      <w:rPr>
        <w:rFonts w:hint="default"/>
        <w:lang w:val="es-ES" w:eastAsia="en-US" w:bidi="ar-SA"/>
      </w:rPr>
    </w:lvl>
    <w:lvl w:ilvl="2">
      <w:start w:val="0"/>
      <w:numFmt w:val="bullet"/>
      <w:lvlText w:val="•"/>
      <w:lvlJc w:val="left"/>
      <w:pPr>
        <w:ind w:left="2359" w:hanging="567"/>
      </w:pPr>
      <w:rPr>
        <w:rFonts w:hint="default"/>
        <w:lang w:val="es-ES" w:eastAsia="en-US" w:bidi="ar-SA"/>
      </w:rPr>
    </w:lvl>
    <w:lvl w:ilvl="3">
      <w:start w:val="0"/>
      <w:numFmt w:val="bullet"/>
      <w:lvlText w:val="•"/>
      <w:lvlJc w:val="left"/>
      <w:pPr>
        <w:ind w:left="3258" w:hanging="567"/>
      </w:pPr>
      <w:rPr>
        <w:rFonts w:hint="default"/>
        <w:lang w:val="es-ES" w:eastAsia="en-US" w:bidi="ar-SA"/>
      </w:rPr>
    </w:lvl>
    <w:lvl w:ilvl="4">
      <w:start w:val="0"/>
      <w:numFmt w:val="bullet"/>
      <w:lvlText w:val="•"/>
      <w:lvlJc w:val="left"/>
      <w:pPr>
        <w:ind w:left="4158" w:hanging="567"/>
      </w:pPr>
      <w:rPr>
        <w:rFonts w:hint="default"/>
        <w:lang w:val="es-ES" w:eastAsia="en-US" w:bidi="ar-SA"/>
      </w:rPr>
    </w:lvl>
    <w:lvl w:ilvl="5">
      <w:start w:val="0"/>
      <w:numFmt w:val="bullet"/>
      <w:lvlText w:val="•"/>
      <w:lvlJc w:val="left"/>
      <w:pPr>
        <w:ind w:left="5057" w:hanging="567"/>
      </w:pPr>
      <w:rPr>
        <w:rFonts w:hint="default"/>
        <w:lang w:val="es-ES" w:eastAsia="en-US" w:bidi="ar-SA"/>
      </w:rPr>
    </w:lvl>
    <w:lvl w:ilvl="6">
      <w:start w:val="0"/>
      <w:numFmt w:val="bullet"/>
      <w:lvlText w:val="•"/>
      <w:lvlJc w:val="left"/>
      <w:pPr>
        <w:ind w:left="5957" w:hanging="567"/>
      </w:pPr>
      <w:rPr>
        <w:rFonts w:hint="default"/>
        <w:lang w:val="es-ES" w:eastAsia="en-US" w:bidi="ar-SA"/>
      </w:rPr>
    </w:lvl>
    <w:lvl w:ilvl="7">
      <w:start w:val="0"/>
      <w:numFmt w:val="bullet"/>
      <w:lvlText w:val="•"/>
      <w:lvlJc w:val="left"/>
      <w:pPr>
        <w:ind w:left="6856" w:hanging="567"/>
      </w:pPr>
      <w:rPr>
        <w:rFonts w:hint="default"/>
        <w:lang w:val="es-ES" w:eastAsia="en-US" w:bidi="ar-SA"/>
      </w:rPr>
    </w:lvl>
    <w:lvl w:ilvl="8">
      <w:start w:val="0"/>
      <w:numFmt w:val="bullet"/>
      <w:lvlText w:val="•"/>
      <w:lvlJc w:val="left"/>
      <w:pPr>
        <w:ind w:left="7756" w:hanging="567"/>
      </w:pPr>
      <w:rPr>
        <w:rFonts w:hint="default"/>
        <w:lang w:val="es-ES" w:eastAsia="en-US" w:bidi="ar-SA"/>
      </w:rPr>
    </w:lvl>
  </w:abstractNum>
  <w:abstractNum w:abstractNumId="19">
    <w:multiLevelType w:val="hybridMultilevel"/>
    <w:lvl w:ilvl="0">
      <w:start w:val="1"/>
      <w:numFmt w:val="upperRoman"/>
      <w:lvlText w:val="%1."/>
      <w:lvlJc w:val="left"/>
      <w:pPr>
        <w:ind w:left="429" w:hanging="428"/>
        <w:jc w:val="left"/>
      </w:pPr>
      <w:rPr>
        <w:rFonts w:hint="default" w:ascii="Arial" w:hAnsi="Arial" w:eastAsia="Arial" w:cs="Arial"/>
        <w:b/>
        <w:bCs/>
        <w:i w:val="0"/>
        <w:iCs w:val="0"/>
        <w:spacing w:val="-5"/>
        <w:w w:val="99"/>
        <w:sz w:val="20"/>
        <w:szCs w:val="20"/>
        <w:lang w:val="es-ES" w:eastAsia="en-US" w:bidi="ar-SA"/>
      </w:rPr>
    </w:lvl>
    <w:lvl w:ilvl="1">
      <w:start w:val="0"/>
      <w:numFmt w:val="bullet"/>
      <w:lvlText w:val="•"/>
      <w:lvlJc w:val="left"/>
      <w:pPr>
        <w:ind w:left="1333" w:hanging="428"/>
      </w:pPr>
      <w:rPr>
        <w:rFonts w:hint="default"/>
        <w:lang w:val="es-ES" w:eastAsia="en-US" w:bidi="ar-SA"/>
      </w:rPr>
    </w:lvl>
    <w:lvl w:ilvl="2">
      <w:start w:val="0"/>
      <w:numFmt w:val="bullet"/>
      <w:lvlText w:val="•"/>
      <w:lvlJc w:val="left"/>
      <w:pPr>
        <w:ind w:left="2247" w:hanging="428"/>
      </w:pPr>
      <w:rPr>
        <w:rFonts w:hint="default"/>
        <w:lang w:val="es-ES" w:eastAsia="en-US" w:bidi="ar-SA"/>
      </w:rPr>
    </w:lvl>
    <w:lvl w:ilvl="3">
      <w:start w:val="0"/>
      <w:numFmt w:val="bullet"/>
      <w:lvlText w:val="•"/>
      <w:lvlJc w:val="left"/>
      <w:pPr>
        <w:ind w:left="3160" w:hanging="428"/>
      </w:pPr>
      <w:rPr>
        <w:rFonts w:hint="default"/>
        <w:lang w:val="es-ES" w:eastAsia="en-US" w:bidi="ar-SA"/>
      </w:rPr>
    </w:lvl>
    <w:lvl w:ilvl="4">
      <w:start w:val="0"/>
      <w:numFmt w:val="bullet"/>
      <w:lvlText w:val="•"/>
      <w:lvlJc w:val="left"/>
      <w:pPr>
        <w:ind w:left="4074" w:hanging="428"/>
      </w:pPr>
      <w:rPr>
        <w:rFonts w:hint="default"/>
        <w:lang w:val="es-ES" w:eastAsia="en-US" w:bidi="ar-SA"/>
      </w:rPr>
    </w:lvl>
    <w:lvl w:ilvl="5">
      <w:start w:val="0"/>
      <w:numFmt w:val="bullet"/>
      <w:lvlText w:val="•"/>
      <w:lvlJc w:val="left"/>
      <w:pPr>
        <w:ind w:left="4987" w:hanging="428"/>
      </w:pPr>
      <w:rPr>
        <w:rFonts w:hint="default"/>
        <w:lang w:val="es-ES" w:eastAsia="en-US" w:bidi="ar-SA"/>
      </w:rPr>
    </w:lvl>
    <w:lvl w:ilvl="6">
      <w:start w:val="0"/>
      <w:numFmt w:val="bullet"/>
      <w:lvlText w:val="•"/>
      <w:lvlJc w:val="left"/>
      <w:pPr>
        <w:ind w:left="5901" w:hanging="428"/>
      </w:pPr>
      <w:rPr>
        <w:rFonts w:hint="default"/>
        <w:lang w:val="es-ES" w:eastAsia="en-US" w:bidi="ar-SA"/>
      </w:rPr>
    </w:lvl>
    <w:lvl w:ilvl="7">
      <w:start w:val="0"/>
      <w:numFmt w:val="bullet"/>
      <w:lvlText w:val="•"/>
      <w:lvlJc w:val="left"/>
      <w:pPr>
        <w:ind w:left="6814" w:hanging="428"/>
      </w:pPr>
      <w:rPr>
        <w:rFonts w:hint="default"/>
        <w:lang w:val="es-ES" w:eastAsia="en-US" w:bidi="ar-SA"/>
      </w:rPr>
    </w:lvl>
    <w:lvl w:ilvl="8">
      <w:start w:val="0"/>
      <w:numFmt w:val="bullet"/>
      <w:lvlText w:val="•"/>
      <w:lvlJc w:val="left"/>
      <w:pPr>
        <w:ind w:left="7728" w:hanging="428"/>
      </w:pPr>
      <w:rPr>
        <w:rFonts w:hint="default"/>
        <w:lang w:val="es-ES" w:eastAsia="en-US" w:bidi="ar-SA"/>
      </w:rPr>
    </w:lvl>
  </w:abstractNum>
  <w:abstractNum w:abstractNumId="18">
    <w:multiLevelType w:val="hybridMultilevel"/>
    <w:lvl w:ilvl="0">
      <w:start w:val="1"/>
      <w:numFmt w:val="upperRoman"/>
      <w:lvlText w:val="%1."/>
      <w:lvlJc w:val="left"/>
      <w:pPr>
        <w:ind w:left="429" w:hanging="428"/>
        <w:jc w:val="left"/>
      </w:pPr>
      <w:rPr>
        <w:rFonts w:hint="default" w:ascii="Arial" w:hAnsi="Arial" w:eastAsia="Arial" w:cs="Arial"/>
        <w:b/>
        <w:bCs/>
        <w:i w:val="0"/>
        <w:iCs w:val="0"/>
        <w:spacing w:val="-5"/>
        <w:w w:val="99"/>
        <w:sz w:val="20"/>
        <w:szCs w:val="20"/>
        <w:lang w:val="es-ES" w:eastAsia="en-US" w:bidi="ar-SA"/>
      </w:rPr>
    </w:lvl>
    <w:lvl w:ilvl="1">
      <w:start w:val="0"/>
      <w:numFmt w:val="bullet"/>
      <w:lvlText w:val="•"/>
      <w:lvlJc w:val="left"/>
      <w:pPr>
        <w:ind w:left="1333" w:hanging="428"/>
      </w:pPr>
      <w:rPr>
        <w:rFonts w:hint="default"/>
        <w:lang w:val="es-ES" w:eastAsia="en-US" w:bidi="ar-SA"/>
      </w:rPr>
    </w:lvl>
    <w:lvl w:ilvl="2">
      <w:start w:val="0"/>
      <w:numFmt w:val="bullet"/>
      <w:lvlText w:val="•"/>
      <w:lvlJc w:val="left"/>
      <w:pPr>
        <w:ind w:left="2247" w:hanging="428"/>
      </w:pPr>
      <w:rPr>
        <w:rFonts w:hint="default"/>
        <w:lang w:val="es-ES" w:eastAsia="en-US" w:bidi="ar-SA"/>
      </w:rPr>
    </w:lvl>
    <w:lvl w:ilvl="3">
      <w:start w:val="0"/>
      <w:numFmt w:val="bullet"/>
      <w:lvlText w:val="•"/>
      <w:lvlJc w:val="left"/>
      <w:pPr>
        <w:ind w:left="3160" w:hanging="428"/>
      </w:pPr>
      <w:rPr>
        <w:rFonts w:hint="default"/>
        <w:lang w:val="es-ES" w:eastAsia="en-US" w:bidi="ar-SA"/>
      </w:rPr>
    </w:lvl>
    <w:lvl w:ilvl="4">
      <w:start w:val="0"/>
      <w:numFmt w:val="bullet"/>
      <w:lvlText w:val="•"/>
      <w:lvlJc w:val="left"/>
      <w:pPr>
        <w:ind w:left="4074" w:hanging="428"/>
      </w:pPr>
      <w:rPr>
        <w:rFonts w:hint="default"/>
        <w:lang w:val="es-ES" w:eastAsia="en-US" w:bidi="ar-SA"/>
      </w:rPr>
    </w:lvl>
    <w:lvl w:ilvl="5">
      <w:start w:val="0"/>
      <w:numFmt w:val="bullet"/>
      <w:lvlText w:val="•"/>
      <w:lvlJc w:val="left"/>
      <w:pPr>
        <w:ind w:left="4987" w:hanging="428"/>
      </w:pPr>
      <w:rPr>
        <w:rFonts w:hint="default"/>
        <w:lang w:val="es-ES" w:eastAsia="en-US" w:bidi="ar-SA"/>
      </w:rPr>
    </w:lvl>
    <w:lvl w:ilvl="6">
      <w:start w:val="0"/>
      <w:numFmt w:val="bullet"/>
      <w:lvlText w:val="•"/>
      <w:lvlJc w:val="left"/>
      <w:pPr>
        <w:ind w:left="5901" w:hanging="428"/>
      </w:pPr>
      <w:rPr>
        <w:rFonts w:hint="default"/>
        <w:lang w:val="es-ES" w:eastAsia="en-US" w:bidi="ar-SA"/>
      </w:rPr>
    </w:lvl>
    <w:lvl w:ilvl="7">
      <w:start w:val="0"/>
      <w:numFmt w:val="bullet"/>
      <w:lvlText w:val="•"/>
      <w:lvlJc w:val="left"/>
      <w:pPr>
        <w:ind w:left="6814" w:hanging="428"/>
      </w:pPr>
      <w:rPr>
        <w:rFonts w:hint="default"/>
        <w:lang w:val="es-ES" w:eastAsia="en-US" w:bidi="ar-SA"/>
      </w:rPr>
    </w:lvl>
    <w:lvl w:ilvl="8">
      <w:start w:val="0"/>
      <w:numFmt w:val="bullet"/>
      <w:lvlText w:val="•"/>
      <w:lvlJc w:val="left"/>
      <w:pPr>
        <w:ind w:left="7728" w:hanging="428"/>
      </w:pPr>
      <w:rPr>
        <w:rFonts w:hint="default"/>
        <w:lang w:val="es-ES" w:eastAsia="en-US" w:bidi="ar-SA"/>
      </w:rPr>
    </w:lvl>
  </w:abstractNum>
  <w:abstractNum w:abstractNumId="17">
    <w:multiLevelType w:val="hybridMultilevel"/>
    <w:lvl w:ilvl="0">
      <w:start w:val="1"/>
      <w:numFmt w:val="upperRoman"/>
      <w:lvlText w:val="%1."/>
      <w:lvlJc w:val="left"/>
      <w:pPr>
        <w:ind w:left="568" w:hanging="567"/>
        <w:jc w:val="right"/>
      </w:pPr>
      <w:rPr>
        <w:rFonts w:hint="default"/>
        <w:spacing w:val="-1"/>
        <w:w w:val="99"/>
        <w:lang w:val="es-ES" w:eastAsia="en-US" w:bidi="ar-SA"/>
      </w:rPr>
    </w:lvl>
    <w:lvl w:ilvl="1">
      <w:start w:val="0"/>
      <w:numFmt w:val="bullet"/>
      <w:lvlText w:val="•"/>
      <w:lvlJc w:val="left"/>
      <w:pPr>
        <w:ind w:left="1459" w:hanging="567"/>
      </w:pPr>
      <w:rPr>
        <w:rFonts w:hint="default"/>
        <w:lang w:val="es-ES" w:eastAsia="en-US" w:bidi="ar-SA"/>
      </w:rPr>
    </w:lvl>
    <w:lvl w:ilvl="2">
      <w:start w:val="0"/>
      <w:numFmt w:val="bullet"/>
      <w:lvlText w:val="•"/>
      <w:lvlJc w:val="left"/>
      <w:pPr>
        <w:ind w:left="2359" w:hanging="567"/>
      </w:pPr>
      <w:rPr>
        <w:rFonts w:hint="default"/>
        <w:lang w:val="es-ES" w:eastAsia="en-US" w:bidi="ar-SA"/>
      </w:rPr>
    </w:lvl>
    <w:lvl w:ilvl="3">
      <w:start w:val="0"/>
      <w:numFmt w:val="bullet"/>
      <w:lvlText w:val="•"/>
      <w:lvlJc w:val="left"/>
      <w:pPr>
        <w:ind w:left="3258" w:hanging="567"/>
      </w:pPr>
      <w:rPr>
        <w:rFonts w:hint="default"/>
        <w:lang w:val="es-ES" w:eastAsia="en-US" w:bidi="ar-SA"/>
      </w:rPr>
    </w:lvl>
    <w:lvl w:ilvl="4">
      <w:start w:val="0"/>
      <w:numFmt w:val="bullet"/>
      <w:lvlText w:val="•"/>
      <w:lvlJc w:val="left"/>
      <w:pPr>
        <w:ind w:left="4158" w:hanging="567"/>
      </w:pPr>
      <w:rPr>
        <w:rFonts w:hint="default"/>
        <w:lang w:val="es-ES" w:eastAsia="en-US" w:bidi="ar-SA"/>
      </w:rPr>
    </w:lvl>
    <w:lvl w:ilvl="5">
      <w:start w:val="0"/>
      <w:numFmt w:val="bullet"/>
      <w:lvlText w:val="•"/>
      <w:lvlJc w:val="left"/>
      <w:pPr>
        <w:ind w:left="5057" w:hanging="567"/>
      </w:pPr>
      <w:rPr>
        <w:rFonts w:hint="default"/>
        <w:lang w:val="es-ES" w:eastAsia="en-US" w:bidi="ar-SA"/>
      </w:rPr>
    </w:lvl>
    <w:lvl w:ilvl="6">
      <w:start w:val="0"/>
      <w:numFmt w:val="bullet"/>
      <w:lvlText w:val="•"/>
      <w:lvlJc w:val="left"/>
      <w:pPr>
        <w:ind w:left="5957" w:hanging="567"/>
      </w:pPr>
      <w:rPr>
        <w:rFonts w:hint="default"/>
        <w:lang w:val="es-ES" w:eastAsia="en-US" w:bidi="ar-SA"/>
      </w:rPr>
    </w:lvl>
    <w:lvl w:ilvl="7">
      <w:start w:val="0"/>
      <w:numFmt w:val="bullet"/>
      <w:lvlText w:val="•"/>
      <w:lvlJc w:val="left"/>
      <w:pPr>
        <w:ind w:left="6856" w:hanging="567"/>
      </w:pPr>
      <w:rPr>
        <w:rFonts w:hint="default"/>
        <w:lang w:val="es-ES" w:eastAsia="en-US" w:bidi="ar-SA"/>
      </w:rPr>
    </w:lvl>
    <w:lvl w:ilvl="8">
      <w:start w:val="0"/>
      <w:numFmt w:val="bullet"/>
      <w:lvlText w:val="•"/>
      <w:lvlJc w:val="left"/>
      <w:pPr>
        <w:ind w:left="7756" w:hanging="567"/>
      </w:pPr>
      <w:rPr>
        <w:rFonts w:hint="default"/>
        <w:lang w:val="es-ES" w:eastAsia="en-US" w:bidi="ar-SA"/>
      </w:rPr>
    </w:lvl>
  </w:abstractNum>
  <w:abstractNum w:abstractNumId="16">
    <w:multiLevelType w:val="hybridMultilevel"/>
    <w:lvl w:ilvl="0">
      <w:start w:val="1"/>
      <w:numFmt w:val="upperRoman"/>
      <w:lvlText w:val="%1."/>
      <w:lvlJc w:val="left"/>
      <w:pPr>
        <w:ind w:left="709" w:hanging="70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585" w:hanging="708"/>
      </w:pPr>
      <w:rPr>
        <w:rFonts w:hint="default"/>
        <w:lang w:val="es-ES" w:eastAsia="en-US" w:bidi="ar-SA"/>
      </w:rPr>
    </w:lvl>
    <w:lvl w:ilvl="2">
      <w:start w:val="0"/>
      <w:numFmt w:val="bullet"/>
      <w:lvlText w:val="•"/>
      <w:lvlJc w:val="left"/>
      <w:pPr>
        <w:ind w:left="2471" w:hanging="708"/>
      </w:pPr>
      <w:rPr>
        <w:rFonts w:hint="default"/>
        <w:lang w:val="es-ES" w:eastAsia="en-US" w:bidi="ar-SA"/>
      </w:rPr>
    </w:lvl>
    <w:lvl w:ilvl="3">
      <w:start w:val="0"/>
      <w:numFmt w:val="bullet"/>
      <w:lvlText w:val="•"/>
      <w:lvlJc w:val="left"/>
      <w:pPr>
        <w:ind w:left="3356" w:hanging="708"/>
      </w:pPr>
      <w:rPr>
        <w:rFonts w:hint="default"/>
        <w:lang w:val="es-ES" w:eastAsia="en-US" w:bidi="ar-SA"/>
      </w:rPr>
    </w:lvl>
    <w:lvl w:ilvl="4">
      <w:start w:val="0"/>
      <w:numFmt w:val="bullet"/>
      <w:lvlText w:val="•"/>
      <w:lvlJc w:val="left"/>
      <w:pPr>
        <w:ind w:left="4242" w:hanging="708"/>
      </w:pPr>
      <w:rPr>
        <w:rFonts w:hint="default"/>
        <w:lang w:val="es-ES" w:eastAsia="en-US" w:bidi="ar-SA"/>
      </w:rPr>
    </w:lvl>
    <w:lvl w:ilvl="5">
      <w:start w:val="0"/>
      <w:numFmt w:val="bullet"/>
      <w:lvlText w:val="•"/>
      <w:lvlJc w:val="left"/>
      <w:pPr>
        <w:ind w:left="5127" w:hanging="708"/>
      </w:pPr>
      <w:rPr>
        <w:rFonts w:hint="default"/>
        <w:lang w:val="es-ES" w:eastAsia="en-US" w:bidi="ar-SA"/>
      </w:rPr>
    </w:lvl>
    <w:lvl w:ilvl="6">
      <w:start w:val="0"/>
      <w:numFmt w:val="bullet"/>
      <w:lvlText w:val="•"/>
      <w:lvlJc w:val="left"/>
      <w:pPr>
        <w:ind w:left="6013" w:hanging="708"/>
      </w:pPr>
      <w:rPr>
        <w:rFonts w:hint="default"/>
        <w:lang w:val="es-ES" w:eastAsia="en-US" w:bidi="ar-SA"/>
      </w:rPr>
    </w:lvl>
    <w:lvl w:ilvl="7">
      <w:start w:val="0"/>
      <w:numFmt w:val="bullet"/>
      <w:lvlText w:val="•"/>
      <w:lvlJc w:val="left"/>
      <w:pPr>
        <w:ind w:left="6898" w:hanging="708"/>
      </w:pPr>
      <w:rPr>
        <w:rFonts w:hint="default"/>
        <w:lang w:val="es-ES" w:eastAsia="en-US" w:bidi="ar-SA"/>
      </w:rPr>
    </w:lvl>
    <w:lvl w:ilvl="8">
      <w:start w:val="0"/>
      <w:numFmt w:val="bullet"/>
      <w:lvlText w:val="•"/>
      <w:lvlJc w:val="left"/>
      <w:pPr>
        <w:ind w:left="7784" w:hanging="708"/>
      </w:pPr>
      <w:rPr>
        <w:rFonts w:hint="default"/>
        <w:lang w:val="es-ES" w:eastAsia="en-US" w:bidi="ar-SA"/>
      </w:rPr>
    </w:lvl>
  </w:abstractNum>
  <w:abstractNum w:abstractNumId="15">
    <w:multiLevelType w:val="hybridMultilevel"/>
    <w:lvl w:ilvl="0">
      <w:start w:val="1"/>
      <w:numFmt w:val="upperRoman"/>
      <w:lvlText w:val="%1."/>
      <w:lvlJc w:val="left"/>
      <w:pPr>
        <w:ind w:left="709" w:hanging="70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585" w:hanging="708"/>
      </w:pPr>
      <w:rPr>
        <w:rFonts w:hint="default"/>
        <w:lang w:val="es-ES" w:eastAsia="en-US" w:bidi="ar-SA"/>
      </w:rPr>
    </w:lvl>
    <w:lvl w:ilvl="2">
      <w:start w:val="0"/>
      <w:numFmt w:val="bullet"/>
      <w:lvlText w:val="•"/>
      <w:lvlJc w:val="left"/>
      <w:pPr>
        <w:ind w:left="2471" w:hanging="708"/>
      </w:pPr>
      <w:rPr>
        <w:rFonts w:hint="default"/>
        <w:lang w:val="es-ES" w:eastAsia="en-US" w:bidi="ar-SA"/>
      </w:rPr>
    </w:lvl>
    <w:lvl w:ilvl="3">
      <w:start w:val="0"/>
      <w:numFmt w:val="bullet"/>
      <w:lvlText w:val="•"/>
      <w:lvlJc w:val="left"/>
      <w:pPr>
        <w:ind w:left="3356" w:hanging="708"/>
      </w:pPr>
      <w:rPr>
        <w:rFonts w:hint="default"/>
        <w:lang w:val="es-ES" w:eastAsia="en-US" w:bidi="ar-SA"/>
      </w:rPr>
    </w:lvl>
    <w:lvl w:ilvl="4">
      <w:start w:val="0"/>
      <w:numFmt w:val="bullet"/>
      <w:lvlText w:val="•"/>
      <w:lvlJc w:val="left"/>
      <w:pPr>
        <w:ind w:left="4242" w:hanging="708"/>
      </w:pPr>
      <w:rPr>
        <w:rFonts w:hint="default"/>
        <w:lang w:val="es-ES" w:eastAsia="en-US" w:bidi="ar-SA"/>
      </w:rPr>
    </w:lvl>
    <w:lvl w:ilvl="5">
      <w:start w:val="0"/>
      <w:numFmt w:val="bullet"/>
      <w:lvlText w:val="•"/>
      <w:lvlJc w:val="left"/>
      <w:pPr>
        <w:ind w:left="5127" w:hanging="708"/>
      </w:pPr>
      <w:rPr>
        <w:rFonts w:hint="default"/>
        <w:lang w:val="es-ES" w:eastAsia="en-US" w:bidi="ar-SA"/>
      </w:rPr>
    </w:lvl>
    <w:lvl w:ilvl="6">
      <w:start w:val="0"/>
      <w:numFmt w:val="bullet"/>
      <w:lvlText w:val="•"/>
      <w:lvlJc w:val="left"/>
      <w:pPr>
        <w:ind w:left="6013" w:hanging="708"/>
      </w:pPr>
      <w:rPr>
        <w:rFonts w:hint="default"/>
        <w:lang w:val="es-ES" w:eastAsia="en-US" w:bidi="ar-SA"/>
      </w:rPr>
    </w:lvl>
    <w:lvl w:ilvl="7">
      <w:start w:val="0"/>
      <w:numFmt w:val="bullet"/>
      <w:lvlText w:val="•"/>
      <w:lvlJc w:val="left"/>
      <w:pPr>
        <w:ind w:left="6898" w:hanging="708"/>
      </w:pPr>
      <w:rPr>
        <w:rFonts w:hint="default"/>
        <w:lang w:val="es-ES" w:eastAsia="en-US" w:bidi="ar-SA"/>
      </w:rPr>
    </w:lvl>
    <w:lvl w:ilvl="8">
      <w:start w:val="0"/>
      <w:numFmt w:val="bullet"/>
      <w:lvlText w:val="•"/>
      <w:lvlJc w:val="left"/>
      <w:pPr>
        <w:ind w:left="7784" w:hanging="708"/>
      </w:pPr>
      <w:rPr>
        <w:rFonts w:hint="default"/>
        <w:lang w:val="es-ES" w:eastAsia="en-US" w:bidi="ar-SA"/>
      </w:rPr>
    </w:lvl>
  </w:abstractNum>
  <w:abstractNum w:abstractNumId="14">
    <w:multiLevelType w:val="hybridMultilevel"/>
    <w:lvl w:ilvl="0">
      <w:start w:val="1"/>
      <w:numFmt w:val="upperRoman"/>
      <w:lvlText w:val="%1."/>
      <w:lvlJc w:val="left"/>
      <w:pPr>
        <w:ind w:left="709" w:hanging="708"/>
        <w:jc w:val="left"/>
      </w:pPr>
      <w:rPr>
        <w:rFonts w:hint="default" w:ascii="Arial" w:hAnsi="Arial" w:eastAsia="Arial" w:cs="Arial"/>
        <w:b/>
        <w:bCs/>
        <w:i w:val="0"/>
        <w:iCs w:val="0"/>
        <w:spacing w:val="-5"/>
        <w:w w:val="99"/>
        <w:sz w:val="20"/>
        <w:szCs w:val="20"/>
        <w:lang w:val="es-ES" w:eastAsia="en-US" w:bidi="ar-SA"/>
      </w:rPr>
    </w:lvl>
    <w:lvl w:ilvl="1">
      <w:start w:val="0"/>
      <w:numFmt w:val="bullet"/>
      <w:lvlText w:val="•"/>
      <w:lvlJc w:val="left"/>
      <w:pPr>
        <w:ind w:left="1585" w:hanging="708"/>
      </w:pPr>
      <w:rPr>
        <w:rFonts w:hint="default"/>
        <w:lang w:val="es-ES" w:eastAsia="en-US" w:bidi="ar-SA"/>
      </w:rPr>
    </w:lvl>
    <w:lvl w:ilvl="2">
      <w:start w:val="0"/>
      <w:numFmt w:val="bullet"/>
      <w:lvlText w:val="•"/>
      <w:lvlJc w:val="left"/>
      <w:pPr>
        <w:ind w:left="2471" w:hanging="708"/>
      </w:pPr>
      <w:rPr>
        <w:rFonts w:hint="default"/>
        <w:lang w:val="es-ES" w:eastAsia="en-US" w:bidi="ar-SA"/>
      </w:rPr>
    </w:lvl>
    <w:lvl w:ilvl="3">
      <w:start w:val="0"/>
      <w:numFmt w:val="bullet"/>
      <w:lvlText w:val="•"/>
      <w:lvlJc w:val="left"/>
      <w:pPr>
        <w:ind w:left="3356" w:hanging="708"/>
      </w:pPr>
      <w:rPr>
        <w:rFonts w:hint="default"/>
        <w:lang w:val="es-ES" w:eastAsia="en-US" w:bidi="ar-SA"/>
      </w:rPr>
    </w:lvl>
    <w:lvl w:ilvl="4">
      <w:start w:val="0"/>
      <w:numFmt w:val="bullet"/>
      <w:lvlText w:val="•"/>
      <w:lvlJc w:val="left"/>
      <w:pPr>
        <w:ind w:left="4242" w:hanging="708"/>
      </w:pPr>
      <w:rPr>
        <w:rFonts w:hint="default"/>
        <w:lang w:val="es-ES" w:eastAsia="en-US" w:bidi="ar-SA"/>
      </w:rPr>
    </w:lvl>
    <w:lvl w:ilvl="5">
      <w:start w:val="0"/>
      <w:numFmt w:val="bullet"/>
      <w:lvlText w:val="•"/>
      <w:lvlJc w:val="left"/>
      <w:pPr>
        <w:ind w:left="5127" w:hanging="708"/>
      </w:pPr>
      <w:rPr>
        <w:rFonts w:hint="default"/>
        <w:lang w:val="es-ES" w:eastAsia="en-US" w:bidi="ar-SA"/>
      </w:rPr>
    </w:lvl>
    <w:lvl w:ilvl="6">
      <w:start w:val="0"/>
      <w:numFmt w:val="bullet"/>
      <w:lvlText w:val="•"/>
      <w:lvlJc w:val="left"/>
      <w:pPr>
        <w:ind w:left="6013" w:hanging="708"/>
      </w:pPr>
      <w:rPr>
        <w:rFonts w:hint="default"/>
        <w:lang w:val="es-ES" w:eastAsia="en-US" w:bidi="ar-SA"/>
      </w:rPr>
    </w:lvl>
    <w:lvl w:ilvl="7">
      <w:start w:val="0"/>
      <w:numFmt w:val="bullet"/>
      <w:lvlText w:val="•"/>
      <w:lvlJc w:val="left"/>
      <w:pPr>
        <w:ind w:left="6898" w:hanging="708"/>
      </w:pPr>
      <w:rPr>
        <w:rFonts w:hint="default"/>
        <w:lang w:val="es-ES" w:eastAsia="en-US" w:bidi="ar-SA"/>
      </w:rPr>
    </w:lvl>
    <w:lvl w:ilvl="8">
      <w:start w:val="0"/>
      <w:numFmt w:val="bullet"/>
      <w:lvlText w:val="•"/>
      <w:lvlJc w:val="left"/>
      <w:pPr>
        <w:ind w:left="7784" w:hanging="708"/>
      </w:pPr>
      <w:rPr>
        <w:rFonts w:hint="default"/>
        <w:lang w:val="es-ES" w:eastAsia="en-US" w:bidi="ar-SA"/>
      </w:rPr>
    </w:lvl>
  </w:abstractNum>
  <w:abstractNum w:abstractNumId="13">
    <w:multiLevelType w:val="hybridMultilevel"/>
    <w:lvl w:ilvl="0">
      <w:start w:val="1"/>
      <w:numFmt w:val="upperRoman"/>
      <w:lvlText w:val="%1."/>
      <w:lvlJc w:val="left"/>
      <w:pPr>
        <w:ind w:left="429" w:hanging="428"/>
        <w:jc w:val="left"/>
      </w:pPr>
      <w:rPr>
        <w:rFonts w:hint="default" w:ascii="Arial" w:hAnsi="Arial" w:eastAsia="Arial" w:cs="Arial"/>
        <w:b/>
        <w:bCs/>
        <w:i w:val="0"/>
        <w:iCs w:val="0"/>
        <w:spacing w:val="-5"/>
        <w:w w:val="99"/>
        <w:sz w:val="20"/>
        <w:szCs w:val="20"/>
        <w:lang w:val="es-ES" w:eastAsia="en-US" w:bidi="ar-SA"/>
      </w:rPr>
    </w:lvl>
    <w:lvl w:ilvl="1">
      <w:start w:val="0"/>
      <w:numFmt w:val="bullet"/>
      <w:lvlText w:val="•"/>
      <w:lvlJc w:val="left"/>
      <w:pPr>
        <w:ind w:left="1333" w:hanging="428"/>
      </w:pPr>
      <w:rPr>
        <w:rFonts w:hint="default"/>
        <w:lang w:val="es-ES" w:eastAsia="en-US" w:bidi="ar-SA"/>
      </w:rPr>
    </w:lvl>
    <w:lvl w:ilvl="2">
      <w:start w:val="0"/>
      <w:numFmt w:val="bullet"/>
      <w:lvlText w:val="•"/>
      <w:lvlJc w:val="left"/>
      <w:pPr>
        <w:ind w:left="2247" w:hanging="428"/>
      </w:pPr>
      <w:rPr>
        <w:rFonts w:hint="default"/>
        <w:lang w:val="es-ES" w:eastAsia="en-US" w:bidi="ar-SA"/>
      </w:rPr>
    </w:lvl>
    <w:lvl w:ilvl="3">
      <w:start w:val="0"/>
      <w:numFmt w:val="bullet"/>
      <w:lvlText w:val="•"/>
      <w:lvlJc w:val="left"/>
      <w:pPr>
        <w:ind w:left="3160" w:hanging="428"/>
      </w:pPr>
      <w:rPr>
        <w:rFonts w:hint="default"/>
        <w:lang w:val="es-ES" w:eastAsia="en-US" w:bidi="ar-SA"/>
      </w:rPr>
    </w:lvl>
    <w:lvl w:ilvl="4">
      <w:start w:val="0"/>
      <w:numFmt w:val="bullet"/>
      <w:lvlText w:val="•"/>
      <w:lvlJc w:val="left"/>
      <w:pPr>
        <w:ind w:left="4074" w:hanging="428"/>
      </w:pPr>
      <w:rPr>
        <w:rFonts w:hint="default"/>
        <w:lang w:val="es-ES" w:eastAsia="en-US" w:bidi="ar-SA"/>
      </w:rPr>
    </w:lvl>
    <w:lvl w:ilvl="5">
      <w:start w:val="0"/>
      <w:numFmt w:val="bullet"/>
      <w:lvlText w:val="•"/>
      <w:lvlJc w:val="left"/>
      <w:pPr>
        <w:ind w:left="4987" w:hanging="428"/>
      </w:pPr>
      <w:rPr>
        <w:rFonts w:hint="default"/>
        <w:lang w:val="es-ES" w:eastAsia="en-US" w:bidi="ar-SA"/>
      </w:rPr>
    </w:lvl>
    <w:lvl w:ilvl="6">
      <w:start w:val="0"/>
      <w:numFmt w:val="bullet"/>
      <w:lvlText w:val="•"/>
      <w:lvlJc w:val="left"/>
      <w:pPr>
        <w:ind w:left="5901" w:hanging="428"/>
      </w:pPr>
      <w:rPr>
        <w:rFonts w:hint="default"/>
        <w:lang w:val="es-ES" w:eastAsia="en-US" w:bidi="ar-SA"/>
      </w:rPr>
    </w:lvl>
    <w:lvl w:ilvl="7">
      <w:start w:val="0"/>
      <w:numFmt w:val="bullet"/>
      <w:lvlText w:val="•"/>
      <w:lvlJc w:val="left"/>
      <w:pPr>
        <w:ind w:left="6814" w:hanging="428"/>
      </w:pPr>
      <w:rPr>
        <w:rFonts w:hint="default"/>
        <w:lang w:val="es-ES" w:eastAsia="en-US" w:bidi="ar-SA"/>
      </w:rPr>
    </w:lvl>
    <w:lvl w:ilvl="8">
      <w:start w:val="0"/>
      <w:numFmt w:val="bullet"/>
      <w:lvlText w:val="•"/>
      <w:lvlJc w:val="left"/>
      <w:pPr>
        <w:ind w:left="7728" w:hanging="428"/>
      </w:pPr>
      <w:rPr>
        <w:rFonts w:hint="default"/>
        <w:lang w:val="es-ES" w:eastAsia="en-US" w:bidi="ar-SA"/>
      </w:rPr>
    </w:lvl>
  </w:abstractNum>
  <w:abstractNum w:abstractNumId="12">
    <w:multiLevelType w:val="hybridMultilevel"/>
    <w:lvl w:ilvl="0">
      <w:start w:val="1"/>
      <w:numFmt w:val="upperRoman"/>
      <w:lvlText w:val="%1."/>
      <w:lvlJc w:val="left"/>
      <w:pPr>
        <w:ind w:left="503" w:hanging="502"/>
        <w:jc w:val="left"/>
      </w:pPr>
      <w:rPr>
        <w:rFonts w:hint="default" w:ascii="Arial" w:hAnsi="Arial" w:eastAsia="Arial" w:cs="Arial"/>
        <w:b/>
        <w:bCs/>
        <w:i w:val="0"/>
        <w:iCs w:val="0"/>
        <w:spacing w:val="-5"/>
        <w:w w:val="99"/>
        <w:sz w:val="20"/>
        <w:szCs w:val="20"/>
        <w:lang w:val="es-ES" w:eastAsia="en-US" w:bidi="ar-SA"/>
      </w:rPr>
    </w:lvl>
    <w:lvl w:ilvl="1">
      <w:start w:val="0"/>
      <w:numFmt w:val="bullet"/>
      <w:lvlText w:val="•"/>
      <w:lvlJc w:val="left"/>
      <w:pPr>
        <w:ind w:left="1405" w:hanging="502"/>
      </w:pPr>
      <w:rPr>
        <w:rFonts w:hint="default"/>
        <w:lang w:val="es-ES" w:eastAsia="en-US" w:bidi="ar-SA"/>
      </w:rPr>
    </w:lvl>
    <w:lvl w:ilvl="2">
      <w:start w:val="0"/>
      <w:numFmt w:val="bullet"/>
      <w:lvlText w:val="•"/>
      <w:lvlJc w:val="left"/>
      <w:pPr>
        <w:ind w:left="2311" w:hanging="502"/>
      </w:pPr>
      <w:rPr>
        <w:rFonts w:hint="default"/>
        <w:lang w:val="es-ES" w:eastAsia="en-US" w:bidi="ar-SA"/>
      </w:rPr>
    </w:lvl>
    <w:lvl w:ilvl="3">
      <w:start w:val="0"/>
      <w:numFmt w:val="bullet"/>
      <w:lvlText w:val="•"/>
      <w:lvlJc w:val="left"/>
      <w:pPr>
        <w:ind w:left="3216" w:hanging="502"/>
      </w:pPr>
      <w:rPr>
        <w:rFonts w:hint="default"/>
        <w:lang w:val="es-ES" w:eastAsia="en-US" w:bidi="ar-SA"/>
      </w:rPr>
    </w:lvl>
    <w:lvl w:ilvl="4">
      <w:start w:val="0"/>
      <w:numFmt w:val="bullet"/>
      <w:lvlText w:val="•"/>
      <w:lvlJc w:val="left"/>
      <w:pPr>
        <w:ind w:left="4122" w:hanging="502"/>
      </w:pPr>
      <w:rPr>
        <w:rFonts w:hint="default"/>
        <w:lang w:val="es-ES" w:eastAsia="en-US" w:bidi="ar-SA"/>
      </w:rPr>
    </w:lvl>
    <w:lvl w:ilvl="5">
      <w:start w:val="0"/>
      <w:numFmt w:val="bullet"/>
      <w:lvlText w:val="•"/>
      <w:lvlJc w:val="left"/>
      <w:pPr>
        <w:ind w:left="5027" w:hanging="502"/>
      </w:pPr>
      <w:rPr>
        <w:rFonts w:hint="default"/>
        <w:lang w:val="es-ES" w:eastAsia="en-US" w:bidi="ar-SA"/>
      </w:rPr>
    </w:lvl>
    <w:lvl w:ilvl="6">
      <w:start w:val="0"/>
      <w:numFmt w:val="bullet"/>
      <w:lvlText w:val="•"/>
      <w:lvlJc w:val="left"/>
      <w:pPr>
        <w:ind w:left="5933" w:hanging="502"/>
      </w:pPr>
      <w:rPr>
        <w:rFonts w:hint="default"/>
        <w:lang w:val="es-ES" w:eastAsia="en-US" w:bidi="ar-SA"/>
      </w:rPr>
    </w:lvl>
    <w:lvl w:ilvl="7">
      <w:start w:val="0"/>
      <w:numFmt w:val="bullet"/>
      <w:lvlText w:val="•"/>
      <w:lvlJc w:val="left"/>
      <w:pPr>
        <w:ind w:left="6838" w:hanging="502"/>
      </w:pPr>
      <w:rPr>
        <w:rFonts w:hint="default"/>
        <w:lang w:val="es-ES" w:eastAsia="en-US" w:bidi="ar-SA"/>
      </w:rPr>
    </w:lvl>
    <w:lvl w:ilvl="8">
      <w:start w:val="0"/>
      <w:numFmt w:val="bullet"/>
      <w:lvlText w:val="•"/>
      <w:lvlJc w:val="left"/>
      <w:pPr>
        <w:ind w:left="7744" w:hanging="502"/>
      </w:pPr>
      <w:rPr>
        <w:rFonts w:hint="default"/>
        <w:lang w:val="es-ES" w:eastAsia="en-US" w:bidi="ar-SA"/>
      </w:rPr>
    </w:lvl>
  </w:abstractNum>
  <w:abstractNum w:abstractNumId="11">
    <w:multiLevelType w:val="hybridMultilevel"/>
    <w:lvl w:ilvl="0">
      <w:start w:val="1"/>
      <w:numFmt w:val="upperRoman"/>
      <w:lvlText w:val="%1."/>
      <w:lvlJc w:val="left"/>
      <w:pPr>
        <w:ind w:left="429" w:hanging="42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33" w:hanging="428"/>
      </w:pPr>
      <w:rPr>
        <w:rFonts w:hint="default"/>
        <w:lang w:val="es-ES" w:eastAsia="en-US" w:bidi="ar-SA"/>
      </w:rPr>
    </w:lvl>
    <w:lvl w:ilvl="2">
      <w:start w:val="0"/>
      <w:numFmt w:val="bullet"/>
      <w:lvlText w:val="•"/>
      <w:lvlJc w:val="left"/>
      <w:pPr>
        <w:ind w:left="2247" w:hanging="428"/>
      </w:pPr>
      <w:rPr>
        <w:rFonts w:hint="default"/>
        <w:lang w:val="es-ES" w:eastAsia="en-US" w:bidi="ar-SA"/>
      </w:rPr>
    </w:lvl>
    <w:lvl w:ilvl="3">
      <w:start w:val="0"/>
      <w:numFmt w:val="bullet"/>
      <w:lvlText w:val="•"/>
      <w:lvlJc w:val="left"/>
      <w:pPr>
        <w:ind w:left="3160" w:hanging="428"/>
      </w:pPr>
      <w:rPr>
        <w:rFonts w:hint="default"/>
        <w:lang w:val="es-ES" w:eastAsia="en-US" w:bidi="ar-SA"/>
      </w:rPr>
    </w:lvl>
    <w:lvl w:ilvl="4">
      <w:start w:val="0"/>
      <w:numFmt w:val="bullet"/>
      <w:lvlText w:val="•"/>
      <w:lvlJc w:val="left"/>
      <w:pPr>
        <w:ind w:left="4074" w:hanging="428"/>
      </w:pPr>
      <w:rPr>
        <w:rFonts w:hint="default"/>
        <w:lang w:val="es-ES" w:eastAsia="en-US" w:bidi="ar-SA"/>
      </w:rPr>
    </w:lvl>
    <w:lvl w:ilvl="5">
      <w:start w:val="0"/>
      <w:numFmt w:val="bullet"/>
      <w:lvlText w:val="•"/>
      <w:lvlJc w:val="left"/>
      <w:pPr>
        <w:ind w:left="4987" w:hanging="428"/>
      </w:pPr>
      <w:rPr>
        <w:rFonts w:hint="default"/>
        <w:lang w:val="es-ES" w:eastAsia="en-US" w:bidi="ar-SA"/>
      </w:rPr>
    </w:lvl>
    <w:lvl w:ilvl="6">
      <w:start w:val="0"/>
      <w:numFmt w:val="bullet"/>
      <w:lvlText w:val="•"/>
      <w:lvlJc w:val="left"/>
      <w:pPr>
        <w:ind w:left="5901" w:hanging="428"/>
      </w:pPr>
      <w:rPr>
        <w:rFonts w:hint="default"/>
        <w:lang w:val="es-ES" w:eastAsia="en-US" w:bidi="ar-SA"/>
      </w:rPr>
    </w:lvl>
    <w:lvl w:ilvl="7">
      <w:start w:val="0"/>
      <w:numFmt w:val="bullet"/>
      <w:lvlText w:val="•"/>
      <w:lvlJc w:val="left"/>
      <w:pPr>
        <w:ind w:left="6814" w:hanging="428"/>
      </w:pPr>
      <w:rPr>
        <w:rFonts w:hint="default"/>
        <w:lang w:val="es-ES" w:eastAsia="en-US" w:bidi="ar-SA"/>
      </w:rPr>
    </w:lvl>
    <w:lvl w:ilvl="8">
      <w:start w:val="0"/>
      <w:numFmt w:val="bullet"/>
      <w:lvlText w:val="•"/>
      <w:lvlJc w:val="left"/>
      <w:pPr>
        <w:ind w:left="7728" w:hanging="428"/>
      </w:pPr>
      <w:rPr>
        <w:rFonts w:hint="default"/>
        <w:lang w:val="es-ES" w:eastAsia="en-US" w:bidi="ar-SA"/>
      </w:rPr>
    </w:lvl>
  </w:abstractNum>
  <w:abstractNum w:abstractNumId="10">
    <w:multiLevelType w:val="hybridMultilevel"/>
    <w:lvl w:ilvl="0">
      <w:start w:val="1"/>
      <w:numFmt w:val="upperRoman"/>
      <w:lvlText w:val="%1."/>
      <w:lvlJc w:val="left"/>
      <w:pPr>
        <w:ind w:left="995" w:hanging="994"/>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561" w:hanging="567"/>
        <w:jc w:val="left"/>
      </w:pPr>
      <w:rPr>
        <w:rFonts w:hint="default" w:ascii="Arial MT" w:hAnsi="Arial MT" w:eastAsia="Arial MT" w:cs="Arial MT"/>
        <w:b w:val="0"/>
        <w:bCs w:val="0"/>
        <w:i w:val="0"/>
        <w:iCs w:val="0"/>
        <w:spacing w:val="-1"/>
        <w:w w:val="99"/>
        <w:sz w:val="20"/>
        <w:szCs w:val="20"/>
        <w:lang w:val="es-ES" w:eastAsia="en-US" w:bidi="ar-SA"/>
      </w:rPr>
    </w:lvl>
    <w:lvl w:ilvl="2">
      <w:start w:val="0"/>
      <w:numFmt w:val="bullet"/>
      <w:lvlText w:val="•"/>
      <w:lvlJc w:val="left"/>
      <w:pPr>
        <w:ind w:left="2448" w:hanging="567"/>
      </w:pPr>
      <w:rPr>
        <w:rFonts w:hint="default"/>
        <w:lang w:val="es-ES" w:eastAsia="en-US" w:bidi="ar-SA"/>
      </w:rPr>
    </w:lvl>
    <w:lvl w:ilvl="3">
      <w:start w:val="0"/>
      <w:numFmt w:val="bullet"/>
      <w:lvlText w:val="•"/>
      <w:lvlJc w:val="left"/>
      <w:pPr>
        <w:ind w:left="3336" w:hanging="567"/>
      </w:pPr>
      <w:rPr>
        <w:rFonts w:hint="default"/>
        <w:lang w:val="es-ES" w:eastAsia="en-US" w:bidi="ar-SA"/>
      </w:rPr>
    </w:lvl>
    <w:lvl w:ilvl="4">
      <w:start w:val="0"/>
      <w:numFmt w:val="bullet"/>
      <w:lvlText w:val="•"/>
      <w:lvlJc w:val="left"/>
      <w:pPr>
        <w:ind w:left="4225" w:hanging="567"/>
      </w:pPr>
      <w:rPr>
        <w:rFonts w:hint="default"/>
        <w:lang w:val="es-ES" w:eastAsia="en-US" w:bidi="ar-SA"/>
      </w:rPr>
    </w:lvl>
    <w:lvl w:ilvl="5">
      <w:start w:val="0"/>
      <w:numFmt w:val="bullet"/>
      <w:lvlText w:val="•"/>
      <w:lvlJc w:val="left"/>
      <w:pPr>
        <w:ind w:left="5113" w:hanging="567"/>
      </w:pPr>
      <w:rPr>
        <w:rFonts w:hint="default"/>
        <w:lang w:val="es-ES" w:eastAsia="en-US" w:bidi="ar-SA"/>
      </w:rPr>
    </w:lvl>
    <w:lvl w:ilvl="6">
      <w:start w:val="0"/>
      <w:numFmt w:val="bullet"/>
      <w:lvlText w:val="•"/>
      <w:lvlJc w:val="left"/>
      <w:pPr>
        <w:ind w:left="6001" w:hanging="567"/>
      </w:pPr>
      <w:rPr>
        <w:rFonts w:hint="default"/>
        <w:lang w:val="es-ES" w:eastAsia="en-US" w:bidi="ar-SA"/>
      </w:rPr>
    </w:lvl>
    <w:lvl w:ilvl="7">
      <w:start w:val="0"/>
      <w:numFmt w:val="bullet"/>
      <w:lvlText w:val="•"/>
      <w:lvlJc w:val="left"/>
      <w:pPr>
        <w:ind w:left="6890" w:hanging="567"/>
      </w:pPr>
      <w:rPr>
        <w:rFonts w:hint="default"/>
        <w:lang w:val="es-ES" w:eastAsia="en-US" w:bidi="ar-SA"/>
      </w:rPr>
    </w:lvl>
    <w:lvl w:ilvl="8">
      <w:start w:val="0"/>
      <w:numFmt w:val="bullet"/>
      <w:lvlText w:val="•"/>
      <w:lvlJc w:val="left"/>
      <w:pPr>
        <w:ind w:left="7778" w:hanging="567"/>
      </w:pPr>
      <w:rPr>
        <w:rFonts w:hint="default"/>
        <w:lang w:val="es-ES" w:eastAsia="en-US" w:bidi="ar-SA"/>
      </w:rPr>
    </w:lvl>
  </w:abstractNum>
  <w:abstractNum w:abstractNumId="9">
    <w:multiLevelType w:val="hybridMultilevel"/>
    <w:lvl w:ilvl="0">
      <w:start w:val="1"/>
      <w:numFmt w:val="upperRoman"/>
      <w:lvlText w:val="%1."/>
      <w:lvlJc w:val="left"/>
      <w:pPr>
        <w:ind w:left="702" w:hanging="701"/>
        <w:jc w:val="left"/>
      </w:pPr>
      <w:rPr>
        <w:rFonts w:hint="default" w:ascii="Arial" w:hAnsi="Arial" w:eastAsia="Arial" w:cs="Arial"/>
        <w:b/>
        <w:bCs/>
        <w:i w:val="0"/>
        <w:iCs w:val="0"/>
        <w:spacing w:val="-5"/>
        <w:w w:val="99"/>
        <w:sz w:val="20"/>
        <w:szCs w:val="20"/>
        <w:lang w:val="es-ES" w:eastAsia="en-US" w:bidi="ar-SA"/>
      </w:rPr>
    </w:lvl>
    <w:lvl w:ilvl="1">
      <w:start w:val="0"/>
      <w:numFmt w:val="bullet"/>
      <w:lvlText w:val="•"/>
      <w:lvlJc w:val="left"/>
      <w:pPr>
        <w:ind w:left="1585" w:hanging="701"/>
      </w:pPr>
      <w:rPr>
        <w:rFonts w:hint="default"/>
        <w:lang w:val="es-ES" w:eastAsia="en-US" w:bidi="ar-SA"/>
      </w:rPr>
    </w:lvl>
    <w:lvl w:ilvl="2">
      <w:start w:val="0"/>
      <w:numFmt w:val="bullet"/>
      <w:lvlText w:val="•"/>
      <w:lvlJc w:val="left"/>
      <w:pPr>
        <w:ind w:left="2471" w:hanging="701"/>
      </w:pPr>
      <w:rPr>
        <w:rFonts w:hint="default"/>
        <w:lang w:val="es-ES" w:eastAsia="en-US" w:bidi="ar-SA"/>
      </w:rPr>
    </w:lvl>
    <w:lvl w:ilvl="3">
      <w:start w:val="0"/>
      <w:numFmt w:val="bullet"/>
      <w:lvlText w:val="•"/>
      <w:lvlJc w:val="left"/>
      <w:pPr>
        <w:ind w:left="3356" w:hanging="701"/>
      </w:pPr>
      <w:rPr>
        <w:rFonts w:hint="default"/>
        <w:lang w:val="es-ES" w:eastAsia="en-US" w:bidi="ar-SA"/>
      </w:rPr>
    </w:lvl>
    <w:lvl w:ilvl="4">
      <w:start w:val="0"/>
      <w:numFmt w:val="bullet"/>
      <w:lvlText w:val="•"/>
      <w:lvlJc w:val="left"/>
      <w:pPr>
        <w:ind w:left="4242" w:hanging="701"/>
      </w:pPr>
      <w:rPr>
        <w:rFonts w:hint="default"/>
        <w:lang w:val="es-ES" w:eastAsia="en-US" w:bidi="ar-SA"/>
      </w:rPr>
    </w:lvl>
    <w:lvl w:ilvl="5">
      <w:start w:val="0"/>
      <w:numFmt w:val="bullet"/>
      <w:lvlText w:val="•"/>
      <w:lvlJc w:val="left"/>
      <w:pPr>
        <w:ind w:left="5127" w:hanging="701"/>
      </w:pPr>
      <w:rPr>
        <w:rFonts w:hint="default"/>
        <w:lang w:val="es-ES" w:eastAsia="en-US" w:bidi="ar-SA"/>
      </w:rPr>
    </w:lvl>
    <w:lvl w:ilvl="6">
      <w:start w:val="0"/>
      <w:numFmt w:val="bullet"/>
      <w:lvlText w:val="•"/>
      <w:lvlJc w:val="left"/>
      <w:pPr>
        <w:ind w:left="6013" w:hanging="701"/>
      </w:pPr>
      <w:rPr>
        <w:rFonts w:hint="default"/>
        <w:lang w:val="es-ES" w:eastAsia="en-US" w:bidi="ar-SA"/>
      </w:rPr>
    </w:lvl>
    <w:lvl w:ilvl="7">
      <w:start w:val="0"/>
      <w:numFmt w:val="bullet"/>
      <w:lvlText w:val="•"/>
      <w:lvlJc w:val="left"/>
      <w:pPr>
        <w:ind w:left="6898" w:hanging="701"/>
      </w:pPr>
      <w:rPr>
        <w:rFonts w:hint="default"/>
        <w:lang w:val="es-ES" w:eastAsia="en-US" w:bidi="ar-SA"/>
      </w:rPr>
    </w:lvl>
    <w:lvl w:ilvl="8">
      <w:start w:val="0"/>
      <w:numFmt w:val="bullet"/>
      <w:lvlText w:val="•"/>
      <w:lvlJc w:val="left"/>
      <w:pPr>
        <w:ind w:left="7784" w:hanging="701"/>
      </w:pPr>
      <w:rPr>
        <w:rFonts w:hint="default"/>
        <w:lang w:val="es-ES" w:eastAsia="en-US" w:bidi="ar-SA"/>
      </w:rPr>
    </w:lvl>
  </w:abstractNum>
  <w:abstractNum w:abstractNumId="8">
    <w:multiLevelType w:val="hybridMultilevel"/>
    <w:lvl w:ilvl="0">
      <w:start w:val="1"/>
      <w:numFmt w:val="upperRoman"/>
      <w:lvlText w:val="%1."/>
      <w:lvlJc w:val="left"/>
      <w:pPr>
        <w:ind w:left="709" w:hanging="708"/>
        <w:jc w:val="left"/>
      </w:pPr>
      <w:rPr>
        <w:rFonts w:hint="default" w:ascii="Arial" w:hAnsi="Arial" w:eastAsia="Arial" w:cs="Arial"/>
        <w:b/>
        <w:bCs/>
        <w:i w:val="0"/>
        <w:iCs w:val="0"/>
        <w:spacing w:val="-5"/>
        <w:w w:val="99"/>
        <w:sz w:val="20"/>
        <w:szCs w:val="20"/>
        <w:lang w:val="es-ES" w:eastAsia="en-US" w:bidi="ar-SA"/>
      </w:rPr>
    </w:lvl>
    <w:lvl w:ilvl="1">
      <w:start w:val="1"/>
      <w:numFmt w:val="upperRoman"/>
      <w:lvlText w:val="%2."/>
      <w:lvlJc w:val="left"/>
      <w:pPr>
        <w:ind w:left="853" w:hanging="711"/>
        <w:jc w:val="left"/>
      </w:pPr>
      <w:rPr>
        <w:rFonts w:hint="default" w:ascii="Arial" w:hAnsi="Arial" w:eastAsia="Arial" w:cs="Arial"/>
        <w:b/>
        <w:bCs/>
        <w:i w:val="0"/>
        <w:iCs w:val="0"/>
        <w:spacing w:val="-5"/>
        <w:w w:val="99"/>
        <w:sz w:val="20"/>
        <w:szCs w:val="20"/>
        <w:lang w:val="es-ES" w:eastAsia="en-US" w:bidi="ar-SA"/>
      </w:rPr>
    </w:lvl>
    <w:lvl w:ilvl="2">
      <w:start w:val="0"/>
      <w:numFmt w:val="bullet"/>
      <w:lvlText w:val="•"/>
      <w:lvlJc w:val="left"/>
      <w:pPr>
        <w:ind w:left="1826" w:hanging="711"/>
      </w:pPr>
      <w:rPr>
        <w:rFonts w:hint="default"/>
        <w:lang w:val="es-ES" w:eastAsia="en-US" w:bidi="ar-SA"/>
      </w:rPr>
    </w:lvl>
    <w:lvl w:ilvl="3">
      <w:start w:val="0"/>
      <w:numFmt w:val="bullet"/>
      <w:lvlText w:val="•"/>
      <w:lvlJc w:val="left"/>
      <w:pPr>
        <w:ind w:left="2792" w:hanging="711"/>
      </w:pPr>
      <w:rPr>
        <w:rFonts w:hint="default"/>
        <w:lang w:val="es-ES" w:eastAsia="en-US" w:bidi="ar-SA"/>
      </w:rPr>
    </w:lvl>
    <w:lvl w:ilvl="4">
      <w:start w:val="0"/>
      <w:numFmt w:val="bullet"/>
      <w:lvlText w:val="•"/>
      <w:lvlJc w:val="left"/>
      <w:pPr>
        <w:ind w:left="3758" w:hanging="711"/>
      </w:pPr>
      <w:rPr>
        <w:rFonts w:hint="default"/>
        <w:lang w:val="es-ES" w:eastAsia="en-US" w:bidi="ar-SA"/>
      </w:rPr>
    </w:lvl>
    <w:lvl w:ilvl="5">
      <w:start w:val="0"/>
      <w:numFmt w:val="bullet"/>
      <w:lvlText w:val="•"/>
      <w:lvlJc w:val="left"/>
      <w:pPr>
        <w:ind w:left="4724" w:hanging="711"/>
      </w:pPr>
      <w:rPr>
        <w:rFonts w:hint="default"/>
        <w:lang w:val="es-ES" w:eastAsia="en-US" w:bidi="ar-SA"/>
      </w:rPr>
    </w:lvl>
    <w:lvl w:ilvl="6">
      <w:start w:val="0"/>
      <w:numFmt w:val="bullet"/>
      <w:lvlText w:val="•"/>
      <w:lvlJc w:val="left"/>
      <w:pPr>
        <w:ind w:left="5690" w:hanging="711"/>
      </w:pPr>
      <w:rPr>
        <w:rFonts w:hint="default"/>
        <w:lang w:val="es-ES" w:eastAsia="en-US" w:bidi="ar-SA"/>
      </w:rPr>
    </w:lvl>
    <w:lvl w:ilvl="7">
      <w:start w:val="0"/>
      <w:numFmt w:val="bullet"/>
      <w:lvlText w:val="•"/>
      <w:lvlJc w:val="left"/>
      <w:pPr>
        <w:ind w:left="6656" w:hanging="711"/>
      </w:pPr>
      <w:rPr>
        <w:rFonts w:hint="default"/>
        <w:lang w:val="es-ES" w:eastAsia="en-US" w:bidi="ar-SA"/>
      </w:rPr>
    </w:lvl>
    <w:lvl w:ilvl="8">
      <w:start w:val="0"/>
      <w:numFmt w:val="bullet"/>
      <w:lvlText w:val="•"/>
      <w:lvlJc w:val="left"/>
      <w:pPr>
        <w:ind w:left="7622" w:hanging="711"/>
      </w:pPr>
      <w:rPr>
        <w:rFonts w:hint="default"/>
        <w:lang w:val="es-ES" w:eastAsia="en-US" w:bidi="ar-SA"/>
      </w:rPr>
    </w:lvl>
  </w:abstractNum>
  <w:abstractNum w:abstractNumId="7">
    <w:multiLevelType w:val="hybridMultilevel"/>
    <w:lvl w:ilvl="0">
      <w:start w:val="1"/>
      <w:numFmt w:val="lowerLetter"/>
      <w:lvlText w:val="%1."/>
      <w:lvlJc w:val="left"/>
      <w:pPr>
        <w:ind w:left="709" w:hanging="425"/>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585" w:hanging="425"/>
      </w:pPr>
      <w:rPr>
        <w:rFonts w:hint="default"/>
        <w:lang w:val="es-ES" w:eastAsia="en-US" w:bidi="ar-SA"/>
      </w:rPr>
    </w:lvl>
    <w:lvl w:ilvl="2">
      <w:start w:val="0"/>
      <w:numFmt w:val="bullet"/>
      <w:lvlText w:val="•"/>
      <w:lvlJc w:val="left"/>
      <w:pPr>
        <w:ind w:left="2471" w:hanging="425"/>
      </w:pPr>
      <w:rPr>
        <w:rFonts w:hint="default"/>
        <w:lang w:val="es-ES" w:eastAsia="en-US" w:bidi="ar-SA"/>
      </w:rPr>
    </w:lvl>
    <w:lvl w:ilvl="3">
      <w:start w:val="0"/>
      <w:numFmt w:val="bullet"/>
      <w:lvlText w:val="•"/>
      <w:lvlJc w:val="left"/>
      <w:pPr>
        <w:ind w:left="3356" w:hanging="425"/>
      </w:pPr>
      <w:rPr>
        <w:rFonts w:hint="default"/>
        <w:lang w:val="es-ES" w:eastAsia="en-US" w:bidi="ar-SA"/>
      </w:rPr>
    </w:lvl>
    <w:lvl w:ilvl="4">
      <w:start w:val="0"/>
      <w:numFmt w:val="bullet"/>
      <w:lvlText w:val="•"/>
      <w:lvlJc w:val="left"/>
      <w:pPr>
        <w:ind w:left="4242" w:hanging="425"/>
      </w:pPr>
      <w:rPr>
        <w:rFonts w:hint="default"/>
        <w:lang w:val="es-ES" w:eastAsia="en-US" w:bidi="ar-SA"/>
      </w:rPr>
    </w:lvl>
    <w:lvl w:ilvl="5">
      <w:start w:val="0"/>
      <w:numFmt w:val="bullet"/>
      <w:lvlText w:val="•"/>
      <w:lvlJc w:val="left"/>
      <w:pPr>
        <w:ind w:left="5127" w:hanging="425"/>
      </w:pPr>
      <w:rPr>
        <w:rFonts w:hint="default"/>
        <w:lang w:val="es-ES" w:eastAsia="en-US" w:bidi="ar-SA"/>
      </w:rPr>
    </w:lvl>
    <w:lvl w:ilvl="6">
      <w:start w:val="0"/>
      <w:numFmt w:val="bullet"/>
      <w:lvlText w:val="•"/>
      <w:lvlJc w:val="left"/>
      <w:pPr>
        <w:ind w:left="6013" w:hanging="425"/>
      </w:pPr>
      <w:rPr>
        <w:rFonts w:hint="default"/>
        <w:lang w:val="es-ES" w:eastAsia="en-US" w:bidi="ar-SA"/>
      </w:rPr>
    </w:lvl>
    <w:lvl w:ilvl="7">
      <w:start w:val="0"/>
      <w:numFmt w:val="bullet"/>
      <w:lvlText w:val="•"/>
      <w:lvlJc w:val="left"/>
      <w:pPr>
        <w:ind w:left="6898" w:hanging="425"/>
      </w:pPr>
      <w:rPr>
        <w:rFonts w:hint="default"/>
        <w:lang w:val="es-ES" w:eastAsia="en-US" w:bidi="ar-SA"/>
      </w:rPr>
    </w:lvl>
    <w:lvl w:ilvl="8">
      <w:start w:val="0"/>
      <w:numFmt w:val="bullet"/>
      <w:lvlText w:val="•"/>
      <w:lvlJc w:val="left"/>
      <w:pPr>
        <w:ind w:left="7784" w:hanging="425"/>
      </w:pPr>
      <w:rPr>
        <w:rFonts w:hint="default"/>
        <w:lang w:val="es-ES" w:eastAsia="en-US" w:bidi="ar-SA"/>
      </w:rPr>
    </w:lvl>
  </w:abstractNum>
  <w:abstractNum w:abstractNumId="6">
    <w:multiLevelType w:val="hybridMultilevel"/>
    <w:lvl w:ilvl="0">
      <w:start w:val="1"/>
      <w:numFmt w:val="upperRoman"/>
      <w:lvlText w:val="%1."/>
      <w:lvlJc w:val="left"/>
      <w:pPr>
        <w:ind w:left="709" w:hanging="708"/>
        <w:jc w:val="left"/>
      </w:pPr>
      <w:rPr>
        <w:rFonts w:hint="default" w:ascii="Arial" w:hAnsi="Arial" w:eastAsia="Arial" w:cs="Arial"/>
        <w:b/>
        <w:bCs/>
        <w:i w:val="0"/>
        <w:iCs w:val="0"/>
        <w:spacing w:val="-5"/>
        <w:w w:val="99"/>
        <w:sz w:val="20"/>
        <w:szCs w:val="20"/>
        <w:lang w:val="es-ES" w:eastAsia="en-US" w:bidi="ar-SA"/>
      </w:rPr>
    </w:lvl>
    <w:lvl w:ilvl="1">
      <w:start w:val="0"/>
      <w:numFmt w:val="bullet"/>
      <w:lvlText w:val="•"/>
      <w:lvlJc w:val="left"/>
      <w:pPr>
        <w:ind w:left="1585" w:hanging="708"/>
      </w:pPr>
      <w:rPr>
        <w:rFonts w:hint="default"/>
        <w:lang w:val="es-ES" w:eastAsia="en-US" w:bidi="ar-SA"/>
      </w:rPr>
    </w:lvl>
    <w:lvl w:ilvl="2">
      <w:start w:val="0"/>
      <w:numFmt w:val="bullet"/>
      <w:lvlText w:val="•"/>
      <w:lvlJc w:val="left"/>
      <w:pPr>
        <w:ind w:left="2471" w:hanging="708"/>
      </w:pPr>
      <w:rPr>
        <w:rFonts w:hint="default"/>
        <w:lang w:val="es-ES" w:eastAsia="en-US" w:bidi="ar-SA"/>
      </w:rPr>
    </w:lvl>
    <w:lvl w:ilvl="3">
      <w:start w:val="0"/>
      <w:numFmt w:val="bullet"/>
      <w:lvlText w:val="•"/>
      <w:lvlJc w:val="left"/>
      <w:pPr>
        <w:ind w:left="3356" w:hanging="708"/>
      </w:pPr>
      <w:rPr>
        <w:rFonts w:hint="default"/>
        <w:lang w:val="es-ES" w:eastAsia="en-US" w:bidi="ar-SA"/>
      </w:rPr>
    </w:lvl>
    <w:lvl w:ilvl="4">
      <w:start w:val="0"/>
      <w:numFmt w:val="bullet"/>
      <w:lvlText w:val="•"/>
      <w:lvlJc w:val="left"/>
      <w:pPr>
        <w:ind w:left="4242" w:hanging="708"/>
      </w:pPr>
      <w:rPr>
        <w:rFonts w:hint="default"/>
        <w:lang w:val="es-ES" w:eastAsia="en-US" w:bidi="ar-SA"/>
      </w:rPr>
    </w:lvl>
    <w:lvl w:ilvl="5">
      <w:start w:val="0"/>
      <w:numFmt w:val="bullet"/>
      <w:lvlText w:val="•"/>
      <w:lvlJc w:val="left"/>
      <w:pPr>
        <w:ind w:left="5127" w:hanging="708"/>
      </w:pPr>
      <w:rPr>
        <w:rFonts w:hint="default"/>
        <w:lang w:val="es-ES" w:eastAsia="en-US" w:bidi="ar-SA"/>
      </w:rPr>
    </w:lvl>
    <w:lvl w:ilvl="6">
      <w:start w:val="0"/>
      <w:numFmt w:val="bullet"/>
      <w:lvlText w:val="•"/>
      <w:lvlJc w:val="left"/>
      <w:pPr>
        <w:ind w:left="6013" w:hanging="708"/>
      </w:pPr>
      <w:rPr>
        <w:rFonts w:hint="default"/>
        <w:lang w:val="es-ES" w:eastAsia="en-US" w:bidi="ar-SA"/>
      </w:rPr>
    </w:lvl>
    <w:lvl w:ilvl="7">
      <w:start w:val="0"/>
      <w:numFmt w:val="bullet"/>
      <w:lvlText w:val="•"/>
      <w:lvlJc w:val="left"/>
      <w:pPr>
        <w:ind w:left="6898" w:hanging="708"/>
      </w:pPr>
      <w:rPr>
        <w:rFonts w:hint="default"/>
        <w:lang w:val="es-ES" w:eastAsia="en-US" w:bidi="ar-SA"/>
      </w:rPr>
    </w:lvl>
    <w:lvl w:ilvl="8">
      <w:start w:val="0"/>
      <w:numFmt w:val="bullet"/>
      <w:lvlText w:val="•"/>
      <w:lvlJc w:val="left"/>
      <w:pPr>
        <w:ind w:left="7784" w:hanging="708"/>
      </w:pPr>
      <w:rPr>
        <w:rFonts w:hint="default"/>
        <w:lang w:val="es-ES" w:eastAsia="en-US" w:bidi="ar-SA"/>
      </w:rPr>
    </w:lvl>
  </w:abstractNum>
  <w:abstractNum w:abstractNumId="5">
    <w:multiLevelType w:val="hybridMultilevel"/>
    <w:lvl w:ilvl="0">
      <w:start w:val="1"/>
      <w:numFmt w:val="upperRoman"/>
      <w:lvlText w:val="%1."/>
      <w:lvlJc w:val="left"/>
      <w:pPr>
        <w:ind w:left="709" w:hanging="708"/>
        <w:jc w:val="left"/>
      </w:pPr>
      <w:rPr>
        <w:rFonts w:hint="default" w:ascii="Arial" w:hAnsi="Arial" w:eastAsia="Arial" w:cs="Arial"/>
        <w:b/>
        <w:bCs/>
        <w:i w:val="0"/>
        <w:iCs w:val="0"/>
        <w:spacing w:val="-5"/>
        <w:w w:val="99"/>
        <w:sz w:val="20"/>
        <w:szCs w:val="20"/>
        <w:lang w:val="es-ES" w:eastAsia="en-US" w:bidi="ar-SA"/>
      </w:rPr>
    </w:lvl>
    <w:lvl w:ilvl="1">
      <w:start w:val="0"/>
      <w:numFmt w:val="bullet"/>
      <w:lvlText w:val="•"/>
      <w:lvlJc w:val="left"/>
      <w:pPr>
        <w:ind w:left="1585" w:hanging="708"/>
      </w:pPr>
      <w:rPr>
        <w:rFonts w:hint="default"/>
        <w:lang w:val="es-ES" w:eastAsia="en-US" w:bidi="ar-SA"/>
      </w:rPr>
    </w:lvl>
    <w:lvl w:ilvl="2">
      <w:start w:val="0"/>
      <w:numFmt w:val="bullet"/>
      <w:lvlText w:val="•"/>
      <w:lvlJc w:val="left"/>
      <w:pPr>
        <w:ind w:left="2471" w:hanging="708"/>
      </w:pPr>
      <w:rPr>
        <w:rFonts w:hint="default"/>
        <w:lang w:val="es-ES" w:eastAsia="en-US" w:bidi="ar-SA"/>
      </w:rPr>
    </w:lvl>
    <w:lvl w:ilvl="3">
      <w:start w:val="0"/>
      <w:numFmt w:val="bullet"/>
      <w:lvlText w:val="•"/>
      <w:lvlJc w:val="left"/>
      <w:pPr>
        <w:ind w:left="3356" w:hanging="708"/>
      </w:pPr>
      <w:rPr>
        <w:rFonts w:hint="default"/>
        <w:lang w:val="es-ES" w:eastAsia="en-US" w:bidi="ar-SA"/>
      </w:rPr>
    </w:lvl>
    <w:lvl w:ilvl="4">
      <w:start w:val="0"/>
      <w:numFmt w:val="bullet"/>
      <w:lvlText w:val="•"/>
      <w:lvlJc w:val="left"/>
      <w:pPr>
        <w:ind w:left="4242" w:hanging="708"/>
      </w:pPr>
      <w:rPr>
        <w:rFonts w:hint="default"/>
        <w:lang w:val="es-ES" w:eastAsia="en-US" w:bidi="ar-SA"/>
      </w:rPr>
    </w:lvl>
    <w:lvl w:ilvl="5">
      <w:start w:val="0"/>
      <w:numFmt w:val="bullet"/>
      <w:lvlText w:val="•"/>
      <w:lvlJc w:val="left"/>
      <w:pPr>
        <w:ind w:left="5127" w:hanging="708"/>
      </w:pPr>
      <w:rPr>
        <w:rFonts w:hint="default"/>
        <w:lang w:val="es-ES" w:eastAsia="en-US" w:bidi="ar-SA"/>
      </w:rPr>
    </w:lvl>
    <w:lvl w:ilvl="6">
      <w:start w:val="0"/>
      <w:numFmt w:val="bullet"/>
      <w:lvlText w:val="•"/>
      <w:lvlJc w:val="left"/>
      <w:pPr>
        <w:ind w:left="6013" w:hanging="708"/>
      </w:pPr>
      <w:rPr>
        <w:rFonts w:hint="default"/>
        <w:lang w:val="es-ES" w:eastAsia="en-US" w:bidi="ar-SA"/>
      </w:rPr>
    </w:lvl>
    <w:lvl w:ilvl="7">
      <w:start w:val="0"/>
      <w:numFmt w:val="bullet"/>
      <w:lvlText w:val="•"/>
      <w:lvlJc w:val="left"/>
      <w:pPr>
        <w:ind w:left="6898" w:hanging="708"/>
      </w:pPr>
      <w:rPr>
        <w:rFonts w:hint="default"/>
        <w:lang w:val="es-ES" w:eastAsia="en-US" w:bidi="ar-SA"/>
      </w:rPr>
    </w:lvl>
    <w:lvl w:ilvl="8">
      <w:start w:val="0"/>
      <w:numFmt w:val="bullet"/>
      <w:lvlText w:val="•"/>
      <w:lvlJc w:val="left"/>
      <w:pPr>
        <w:ind w:left="7784" w:hanging="708"/>
      </w:pPr>
      <w:rPr>
        <w:rFonts w:hint="default"/>
        <w:lang w:val="es-ES" w:eastAsia="en-US" w:bidi="ar-SA"/>
      </w:rPr>
    </w:lvl>
  </w:abstractNum>
  <w:abstractNum w:abstractNumId="4">
    <w:multiLevelType w:val="hybridMultilevel"/>
    <w:lvl w:ilvl="0">
      <w:start w:val="1"/>
      <w:numFmt w:val="upperRoman"/>
      <w:lvlText w:val="%1."/>
      <w:lvlJc w:val="left"/>
      <w:pPr>
        <w:ind w:left="909" w:hanging="908"/>
        <w:jc w:val="left"/>
      </w:pPr>
      <w:rPr>
        <w:rFonts w:hint="default" w:ascii="Arial" w:hAnsi="Arial" w:eastAsia="Arial" w:cs="Arial"/>
        <w:b/>
        <w:bCs/>
        <w:i w:val="0"/>
        <w:iCs w:val="0"/>
        <w:spacing w:val="-5"/>
        <w:w w:val="99"/>
        <w:sz w:val="20"/>
        <w:szCs w:val="20"/>
        <w:lang w:val="es-ES" w:eastAsia="en-US" w:bidi="ar-SA"/>
      </w:rPr>
    </w:lvl>
    <w:lvl w:ilvl="1">
      <w:start w:val="1"/>
      <w:numFmt w:val="lowerLetter"/>
      <w:lvlText w:val="%2."/>
      <w:lvlJc w:val="left"/>
      <w:pPr>
        <w:ind w:left="853" w:hanging="711"/>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1420" w:hanging="711"/>
      </w:pPr>
      <w:rPr>
        <w:rFonts w:hint="default"/>
        <w:lang w:val="es-ES" w:eastAsia="en-US" w:bidi="ar-SA"/>
      </w:rPr>
    </w:lvl>
    <w:lvl w:ilvl="3">
      <w:start w:val="0"/>
      <w:numFmt w:val="bullet"/>
      <w:lvlText w:val="•"/>
      <w:lvlJc w:val="left"/>
      <w:pPr>
        <w:ind w:left="2436" w:hanging="711"/>
      </w:pPr>
      <w:rPr>
        <w:rFonts w:hint="default"/>
        <w:lang w:val="es-ES" w:eastAsia="en-US" w:bidi="ar-SA"/>
      </w:rPr>
    </w:lvl>
    <w:lvl w:ilvl="4">
      <w:start w:val="0"/>
      <w:numFmt w:val="bullet"/>
      <w:lvlText w:val="•"/>
      <w:lvlJc w:val="left"/>
      <w:pPr>
        <w:ind w:left="3453" w:hanging="711"/>
      </w:pPr>
      <w:rPr>
        <w:rFonts w:hint="default"/>
        <w:lang w:val="es-ES" w:eastAsia="en-US" w:bidi="ar-SA"/>
      </w:rPr>
    </w:lvl>
    <w:lvl w:ilvl="5">
      <w:start w:val="0"/>
      <w:numFmt w:val="bullet"/>
      <w:lvlText w:val="•"/>
      <w:lvlJc w:val="left"/>
      <w:pPr>
        <w:ind w:left="4470" w:hanging="711"/>
      </w:pPr>
      <w:rPr>
        <w:rFonts w:hint="default"/>
        <w:lang w:val="es-ES" w:eastAsia="en-US" w:bidi="ar-SA"/>
      </w:rPr>
    </w:lvl>
    <w:lvl w:ilvl="6">
      <w:start w:val="0"/>
      <w:numFmt w:val="bullet"/>
      <w:lvlText w:val="•"/>
      <w:lvlJc w:val="left"/>
      <w:pPr>
        <w:ind w:left="5487" w:hanging="711"/>
      </w:pPr>
      <w:rPr>
        <w:rFonts w:hint="default"/>
        <w:lang w:val="es-ES" w:eastAsia="en-US" w:bidi="ar-SA"/>
      </w:rPr>
    </w:lvl>
    <w:lvl w:ilvl="7">
      <w:start w:val="0"/>
      <w:numFmt w:val="bullet"/>
      <w:lvlText w:val="•"/>
      <w:lvlJc w:val="left"/>
      <w:pPr>
        <w:ind w:left="6504" w:hanging="711"/>
      </w:pPr>
      <w:rPr>
        <w:rFonts w:hint="default"/>
        <w:lang w:val="es-ES" w:eastAsia="en-US" w:bidi="ar-SA"/>
      </w:rPr>
    </w:lvl>
    <w:lvl w:ilvl="8">
      <w:start w:val="0"/>
      <w:numFmt w:val="bullet"/>
      <w:lvlText w:val="•"/>
      <w:lvlJc w:val="left"/>
      <w:pPr>
        <w:ind w:left="7521" w:hanging="711"/>
      </w:pPr>
      <w:rPr>
        <w:rFonts w:hint="default"/>
        <w:lang w:val="es-ES" w:eastAsia="en-US" w:bidi="ar-SA"/>
      </w:rPr>
    </w:lvl>
  </w:abstractNum>
  <w:abstractNum w:abstractNumId="3">
    <w:multiLevelType w:val="hybridMultilevel"/>
    <w:lvl w:ilvl="0">
      <w:start w:val="0"/>
      <w:numFmt w:val="bullet"/>
      <w:lvlText w:val=""/>
      <w:lvlJc w:val="left"/>
      <w:pPr>
        <w:ind w:left="429" w:hanging="360"/>
      </w:pPr>
      <w:rPr>
        <w:rFonts w:hint="default" w:ascii="Symbol" w:hAnsi="Symbol" w:eastAsia="Symbol" w:cs="Symbol"/>
        <w:b w:val="0"/>
        <w:bCs w:val="0"/>
        <w:i w:val="0"/>
        <w:iCs w:val="0"/>
        <w:spacing w:val="0"/>
        <w:w w:val="99"/>
        <w:sz w:val="20"/>
        <w:szCs w:val="20"/>
        <w:lang w:val="es-ES" w:eastAsia="en-US" w:bidi="ar-SA"/>
      </w:rPr>
    </w:lvl>
    <w:lvl w:ilvl="1">
      <w:start w:val="0"/>
      <w:numFmt w:val="bullet"/>
      <w:lvlText w:val="•"/>
      <w:lvlJc w:val="left"/>
      <w:pPr>
        <w:ind w:left="1333" w:hanging="360"/>
      </w:pPr>
      <w:rPr>
        <w:rFonts w:hint="default"/>
        <w:lang w:val="es-ES" w:eastAsia="en-US" w:bidi="ar-SA"/>
      </w:rPr>
    </w:lvl>
    <w:lvl w:ilvl="2">
      <w:start w:val="0"/>
      <w:numFmt w:val="bullet"/>
      <w:lvlText w:val="•"/>
      <w:lvlJc w:val="left"/>
      <w:pPr>
        <w:ind w:left="2247" w:hanging="360"/>
      </w:pPr>
      <w:rPr>
        <w:rFonts w:hint="default"/>
        <w:lang w:val="es-ES" w:eastAsia="en-US" w:bidi="ar-SA"/>
      </w:rPr>
    </w:lvl>
    <w:lvl w:ilvl="3">
      <w:start w:val="0"/>
      <w:numFmt w:val="bullet"/>
      <w:lvlText w:val="•"/>
      <w:lvlJc w:val="left"/>
      <w:pPr>
        <w:ind w:left="3160" w:hanging="360"/>
      </w:pPr>
      <w:rPr>
        <w:rFonts w:hint="default"/>
        <w:lang w:val="es-ES" w:eastAsia="en-US" w:bidi="ar-SA"/>
      </w:rPr>
    </w:lvl>
    <w:lvl w:ilvl="4">
      <w:start w:val="0"/>
      <w:numFmt w:val="bullet"/>
      <w:lvlText w:val="•"/>
      <w:lvlJc w:val="left"/>
      <w:pPr>
        <w:ind w:left="4074" w:hanging="360"/>
      </w:pPr>
      <w:rPr>
        <w:rFonts w:hint="default"/>
        <w:lang w:val="es-ES" w:eastAsia="en-US" w:bidi="ar-SA"/>
      </w:rPr>
    </w:lvl>
    <w:lvl w:ilvl="5">
      <w:start w:val="0"/>
      <w:numFmt w:val="bullet"/>
      <w:lvlText w:val="•"/>
      <w:lvlJc w:val="left"/>
      <w:pPr>
        <w:ind w:left="4987" w:hanging="360"/>
      </w:pPr>
      <w:rPr>
        <w:rFonts w:hint="default"/>
        <w:lang w:val="es-ES" w:eastAsia="en-US" w:bidi="ar-SA"/>
      </w:rPr>
    </w:lvl>
    <w:lvl w:ilvl="6">
      <w:start w:val="0"/>
      <w:numFmt w:val="bullet"/>
      <w:lvlText w:val="•"/>
      <w:lvlJc w:val="left"/>
      <w:pPr>
        <w:ind w:left="5901" w:hanging="360"/>
      </w:pPr>
      <w:rPr>
        <w:rFonts w:hint="default"/>
        <w:lang w:val="es-ES" w:eastAsia="en-US" w:bidi="ar-SA"/>
      </w:rPr>
    </w:lvl>
    <w:lvl w:ilvl="7">
      <w:start w:val="0"/>
      <w:numFmt w:val="bullet"/>
      <w:lvlText w:val="•"/>
      <w:lvlJc w:val="left"/>
      <w:pPr>
        <w:ind w:left="6814" w:hanging="360"/>
      </w:pPr>
      <w:rPr>
        <w:rFonts w:hint="default"/>
        <w:lang w:val="es-ES" w:eastAsia="en-US" w:bidi="ar-SA"/>
      </w:rPr>
    </w:lvl>
    <w:lvl w:ilvl="8">
      <w:start w:val="0"/>
      <w:numFmt w:val="bullet"/>
      <w:lvlText w:val="•"/>
      <w:lvlJc w:val="left"/>
      <w:pPr>
        <w:ind w:left="7728" w:hanging="360"/>
      </w:pPr>
      <w:rPr>
        <w:rFonts w:hint="default"/>
        <w:lang w:val="es-ES" w:eastAsia="en-US" w:bidi="ar-SA"/>
      </w:rPr>
    </w:lvl>
  </w:abstractNum>
  <w:abstractNum w:abstractNumId="2">
    <w:multiLevelType w:val="hybridMultilevel"/>
    <w:lvl w:ilvl="0">
      <w:start w:val="0"/>
      <w:numFmt w:val="bullet"/>
      <w:lvlText w:val=""/>
      <w:lvlJc w:val="left"/>
      <w:pPr>
        <w:ind w:left="568" w:hanging="360"/>
      </w:pPr>
      <w:rPr>
        <w:rFonts w:hint="default" w:ascii="Symbol" w:hAnsi="Symbol" w:eastAsia="Symbol" w:cs="Symbol"/>
        <w:b w:val="0"/>
        <w:bCs w:val="0"/>
        <w:i w:val="0"/>
        <w:iCs w:val="0"/>
        <w:spacing w:val="0"/>
        <w:w w:val="99"/>
        <w:sz w:val="20"/>
        <w:szCs w:val="20"/>
        <w:lang w:val="es-ES" w:eastAsia="en-US" w:bidi="ar-SA"/>
      </w:rPr>
    </w:lvl>
    <w:lvl w:ilvl="1">
      <w:start w:val="0"/>
      <w:numFmt w:val="bullet"/>
      <w:lvlText w:val="•"/>
      <w:lvlJc w:val="left"/>
      <w:pPr>
        <w:ind w:left="1459" w:hanging="360"/>
      </w:pPr>
      <w:rPr>
        <w:rFonts w:hint="default"/>
        <w:lang w:val="es-ES" w:eastAsia="en-US" w:bidi="ar-SA"/>
      </w:rPr>
    </w:lvl>
    <w:lvl w:ilvl="2">
      <w:start w:val="0"/>
      <w:numFmt w:val="bullet"/>
      <w:lvlText w:val="•"/>
      <w:lvlJc w:val="left"/>
      <w:pPr>
        <w:ind w:left="2359" w:hanging="360"/>
      </w:pPr>
      <w:rPr>
        <w:rFonts w:hint="default"/>
        <w:lang w:val="es-ES" w:eastAsia="en-US" w:bidi="ar-SA"/>
      </w:rPr>
    </w:lvl>
    <w:lvl w:ilvl="3">
      <w:start w:val="0"/>
      <w:numFmt w:val="bullet"/>
      <w:lvlText w:val="•"/>
      <w:lvlJc w:val="left"/>
      <w:pPr>
        <w:ind w:left="3258" w:hanging="360"/>
      </w:pPr>
      <w:rPr>
        <w:rFonts w:hint="default"/>
        <w:lang w:val="es-ES" w:eastAsia="en-US" w:bidi="ar-SA"/>
      </w:rPr>
    </w:lvl>
    <w:lvl w:ilvl="4">
      <w:start w:val="0"/>
      <w:numFmt w:val="bullet"/>
      <w:lvlText w:val="•"/>
      <w:lvlJc w:val="left"/>
      <w:pPr>
        <w:ind w:left="4158" w:hanging="360"/>
      </w:pPr>
      <w:rPr>
        <w:rFonts w:hint="default"/>
        <w:lang w:val="es-ES" w:eastAsia="en-US" w:bidi="ar-SA"/>
      </w:rPr>
    </w:lvl>
    <w:lvl w:ilvl="5">
      <w:start w:val="0"/>
      <w:numFmt w:val="bullet"/>
      <w:lvlText w:val="•"/>
      <w:lvlJc w:val="left"/>
      <w:pPr>
        <w:ind w:left="5057" w:hanging="360"/>
      </w:pPr>
      <w:rPr>
        <w:rFonts w:hint="default"/>
        <w:lang w:val="es-ES" w:eastAsia="en-US" w:bidi="ar-SA"/>
      </w:rPr>
    </w:lvl>
    <w:lvl w:ilvl="6">
      <w:start w:val="0"/>
      <w:numFmt w:val="bullet"/>
      <w:lvlText w:val="•"/>
      <w:lvlJc w:val="left"/>
      <w:pPr>
        <w:ind w:left="5957" w:hanging="360"/>
      </w:pPr>
      <w:rPr>
        <w:rFonts w:hint="default"/>
        <w:lang w:val="es-ES" w:eastAsia="en-US" w:bidi="ar-SA"/>
      </w:rPr>
    </w:lvl>
    <w:lvl w:ilvl="7">
      <w:start w:val="0"/>
      <w:numFmt w:val="bullet"/>
      <w:lvlText w:val="•"/>
      <w:lvlJc w:val="left"/>
      <w:pPr>
        <w:ind w:left="6856" w:hanging="360"/>
      </w:pPr>
      <w:rPr>
        <w:rFonts w:hint="default"/>
        <w:lang w:val="es-ES" w:eastAsia="en-US" w:bidi="ar-SA"/>
      </w:rPr>
    </w:lvl>
    <w:lvl w:ilvl="8">
      <w:start w:val="0"/>
      <w:numFmt w:val="bullet"/>
      <w:lvlText w:val="•"/>
      <w:lvlJc w:val="left"/>
      <w:pPr>
        <w:ind w:left="7756" w:hanging="360"/>
      </w:pPr>
      <w:rPr>
        <w:rFonts w:hint="default"/>
        <w:lang w:val="es-ES" w:eastAsia="en-US" w:bidi="ar-SA"/>
      </w:rPr>
    </w:lvl>
  </w:abstractNum>
  <w:abstractNum w:abstractNumId="1">
    <w:multiLevelType w:val="hybridMultilevel"/>
    <w:lvl w:ilvl="0">
      <w:start w:val="1"/>
      <w:numFmt w:val="upperRoman"/>
      <w:lvlText w:val="%1."/>
      <w:lvlJc w:val="left"/>
      <w:pPr>
        <w:ind w:left="709" w:hanging="425"/>
        <w:jc w:val="right"/>
      </w:pPr>
      <w:rPr>
        <w:rFonts w:hint="default" w:ascii="Arial" w:hAnsi="Arial" w:eastAsia="Arial" w:cs="Arial"/>
        <w:b/>
        <w:bCs/>
        <w:i w:val="0"/>
        <w:iCs w:val="0"/>
        <w:spacing w:val="-5"/>
        <w:w w:val="99"/>
        <w:sz w:val="20"/>
        <w:szCs w:val="20"/>
        <w:lang w:val="es-ES" w:eastAsia="en-US" w:bidi="ar-SA"/>
      </w:rPr>
    </w:lvl>
    <w:lvl w:ilvl="1">
      <w:start w:val="0"/>
      <w:numFmt w:val="bullet"/>
      <w:lvlText w:val="•"/>
      <w:lvlJc w:val="left"/>
      <w:pPr>
        <w:ind w:left="1585" w:hanging="425"/>
      </w:pPr>
      <w:rPr>
        <w:rFonts w:hint="default"/>
        <w:lang w:val="es-ES" w:eastAsia="en-US" w:bidi="ar-SA"/>
      </w:rPr>
    </w:lvl>
    <w:lvl w:ilvl="2">
      <w:start w:val="0"/>
      <w:numFmt w:val="bullet"/>
      <w:lvlText w:val="•"/>
      <w:lvlJc w:val="left"/>
      <w:pPr>
        <w:ind w:left="2471" w:hanging="425"/>
      </w:pPr>
      <w:rPr>
        <w:rFonts w:hint="default"/>
        <w:lang w:val="es-ES" w:eastAsia="en-US" w:bidi="ar-SA"/>
      </w:rPr>
    </w:lvl>
    <w:lvl w:ilvl="3">
      <w:start w:val="0"/>
      <w:numFmt w:val="bullet"/>
      <w:lvlText w:val="•"/>
      <w:lvlJc w:val="left"/>
      <w:pPr>
        <w:ind w:left="3356" w:hanging="425"/>
      </w:pPr>
      <w:rPr>
        <w:rFonts w:hint="default"/>
        <w:lang w:val="es-ES" w:eastAsia="en-US" w:bidi="ar-SA"/>
      </w:rPr>
    </w:lvl>
    <w:lvl w:ilvl="4">
      <w:start w:val="0"/>
      <w:numFmt w:val="bullet"/>
      <w:lvlText w:val="•"/>
      <w:lvlJc w:val="left"/>
      <w:pPr>
        <w:ind w:left="4242" w:hanging="425"/>
      </w:pPr>
      <w:rPr>
        <w:rFonts w:hint="default"/>
        <w:lang w:val="es-ES" w:eastAsia="en-US" w:bidi="ar-SA"/>
      </w:rPr>
    </w:lvl>
    <w:lvl w:ilvl="5">
      <w:start w:val="0"/>
      <w:numFmt w:val="bullet"/>
      <w:lvlText w:val="•"/>
      <w:lvlJc w:val="left"/>
      <w:pPr>
        <w:ind w:left="5127" w:hanging="425"/>
      </w:pPr>
      <w:rPr>
        <w:rFonts w:hint="default"/>
        <w:lang w:val="es-ES" w:eastAsia="en-US" w:bidi="ar-SA"/>
      </w:rPr>
    </w:lvl>
    <w:lvl w:ilvl="6">
      <w:start w:val="0"/>
      <w:numFmt w:val="bullet"/>
      <w:lvlText w:val="•"/>
      <w:lvlJc w:val="left"/>
      <w:pPr>
        <w:ind w:left="6013" w:hanging="425"/>
      </w:pPr>
      <w:rPr>
        <w:rFonts w:hint="default"/>
        <w:lang w:val="es-ES" w:eastAsia="en-US" w:bidi="ar-SA"/>
      </w:rPr>
    </w:lvl>
    <w:lvl w:ilvl="7">
      <w:start w:val="0"/>
      <w:numFmt w:val="bullet"/>
      <w:lvlText w:val="•"/>
      <w:lvlJc w:val="left"/>
      <w:pPr>
        <w:ind w:left="6898" w:hanging="425"/>
      </w:pPr>
      <w:rPr>
        <w:rFonts w:hint="default"/>
        <w:lang w:val="es-ES" w:eastAsia="en-US" w:bidi="ar-SA"/>
      </w:rPr>
    </w:lvl>
    <w:lvl w:ilvl="8">
      <w:start w:val="0"/>
      <w:numFmt w:val="bullet"/>
      <w:lvlText w:val="•"/>
      <w:lvlJc w:val="left"/>
      <w:pPr>
        <w:ind w:left="7784" w:hanging="425"/>
      </w:pPr>
      <w:rPr>
        <w:rFonts w:hint="default"/>
        <w:lang w:val="es-ES" w:eastAsia="en-US" w:bidi="ar-SA"/>
      </w:rPr>
    </w:lvl>
  </w:abstractNum>
  <w:abstractNum w:abstractNumId="0">
    <w:multiLevelType w:val="hybridMultilevel"/>
    <w:lvl w:ilvl="0">
      <w:start w:val="1"/>
      <w:numFmt w:val="upperRoman"/>
      <w:lvlText w:val="%1."/>
      <w:lvlJc w:val="left"/>
      <w:pPr>
        <w:ind w:left="1417" w:hanging="564"/>
        <w:jc w:val="left"/>
      </w:pPr>
      <w:rPr>
        <w:rFonts w:hint="default" w:ascii="Arial" w:hAnsi="Arial" w:eastAsia="Arial" w:cs="Arial"/>
        <w:b/>
        <w:bCs/>
        <w:i w:val="0"/>
        <w:iCs w:val="0"/>
        <w:spacing w:val="-5"/>
        <w:w w:val="99"/>
        <w:sz w:val="20"/>
        <w:szCs w:val="20"/>
        <w:lang w:val="es-ES" w:eastAsia="en-US" w:bidi="ar-SA"/>
      </w:rPr>
    </w:lvl>
    <w:lvl w:ilvl="1">
      <w:start w:val="0"/>
      <w:numFmt w:val="bullet"/>
      <w:lvlText w:val="•"/>
      <w:lvlJc w:val="left"/>
      <w:pPr>
        <w:ind w:left="2233" w:hanging="564"/>
      </w:pPr>
      <w:rPr>
        <w:rFonts w:hint="default"/>
        <w:lang w:val="es-ES" w:eastAsia="en-US" w:bidi="ar-SA"/>
      </w:rPr>
    </w:lvl>
    <w:lvl w:ilvl="2">
      <w:start w:val="0"/>
      <w:numFmt w:val="bullet"/>
      <w:lvlText w:val="•"/>
      <w:lvlJc w:val="left"/>
      <w:pPr>
        <w:ind w:left="3047" w:hanging="564"/>
      </w:pPr>
      <w:rPr>
        <w:rFonts w:hint="default"/>
        <w:lang w:val="es-ES" w:eastAsia="en-US" w:bidi="ar-SA"/>
      </w:rPr>
    </w:lvl>
    <w:lvl w:ilvl="3">
      <w:start w:val="0"/>
      <w:numFmt w:val="bullet"/>
      <w:lvlText w:val="•"/>
      <w:lvlJc w:val="left"/>
      <w:pPr>
        <w:ind w:left="3860" w:hanging="564"/>
      </w:pPr>
      <w:rPr>
        <w:rFonts w:hint="default"/>
        <w:lang w:val="es-ES" w:eastAsia="en-US" w:bidi="ar-SA"/>
      </w:rPr>
    </w:lvl>
    <w:lvl w:ilvl="4">
      <w:start w:val="0"/>
      <w:numFmt w:val="bullet"/>
      <w:lvlText w:val="•"/>
      <w:lvlJc w:val="left"/>
      <w:pPr>
        <w:ind w:left="4674" w:hanging="564"/>
      </w:pPr>
      <w:rPr>
        <w:rFonts w:hint="default"/>
        <w:lang w:val="es-ES" w:eastAsia="en-US" w:bidi="ar-SA"/>
      </w:rPr>
    </w:lvl>
    <w:lvl w:ilvl="5">
      <w:start w:val="0"/>
      <w:numFmt w:val="bullet"/>
      <w:lvlText w:val="•"/>
      <w:lvlJc w:val="left"/>
      <w:pPr>
        <w:ind w:left="5487" w:hanging="564"/>
      </w:pPr>
      <w:rPr>
        <w:rFonts w:hint="default"/>
        <w:lang w:val="es-ES" w:eastAsia="en-US" w:bidi="ar-SA"/>
      </w:rPr>
    </w:lvl>
    <w:lvl w:ilvl="6">
      <w:start w:val="0"/>
      <w:numFmt w:val="bullet"/>
      <w:lvlText w:val="•"/>
      <w:lvlJc w:val="left"/>
      <w:pPr>
        <w:ind w:left="6301" w:hanging="564"/>
      </w:pPr>
      <w:rPr>
        <w:rFonts w:hint="default"/>
        <w:lang w:val="es-ES" w:eastAsia="en-US" w:bidi="ar-SA"/>
      </w:rPr>
    </w:lvl>
    <w:lvl w:ilvl="7">
      <w:start w:val="0"/>
      <w:numFmt w:val="bullet"/>
      <w:lvlText w:val="•"/>
      <w:lvlJc w:val="left"/>
      <w:pPr>
        <w:ind w:left="7114" w:hanging="564"/>
      </w:pPr>
      <w:rPr>
        <w:rFonts w:hint="default"/>
        <w:lang w:val="es-ES" w:eastAsia="en-US" w:bidi="ar-SA"/>
      </w:rPr>
    </w:lvl>
    <w:lvl w:ilvl="8">
      <w:start w:val="0"/>
      <w:numFmt w:val="bullet"/>
      <w:lvlText w:val="•"/>
      <w:lvlJc w:val="left"/>
      <w:pPr>
        <w:ind w:left="7928" w:hanging="564"/>
      </w:pPr>
      <w:rPr>
        <w:rFonts w:hint="default"/>
        <w:lang w:val="es-ES" w:eastAsia="en-US" w:bidi="ar-SA"/>
      </w:rPr>
    </w:lvl>
  </w:abstractNum>
  <w:num w:numId="78">
    <w:abstractNumId w:val="77"/>
  </w:num>
  <w:num w:numId="77">
    <w:abstractNumId w:val="76"/>
  </w:num>
  <w:num w:numId="76">
    <w:abstractNumId w:val="75"/>
  </w:num>
  <w:num w:numId="75">
    <w:abstractNumId w:val="74"/>
  </w:num>
  <w:num w:numId="74">
    <w:abstractNumId w:val="73"/>
  </w:num>
  <w:num w:numId="73">
    <w:abstractNumId w:val="72"/>
  </w:num>
  <w:num w:numId="72">
    <w:abstractNumId w:val="71"/>
  </w:num>
  <w:num w:numId="71">
    <w:abstractNumId w:val="70"/>
  </w:num>
  <w:num w:numId="70">
    <w:abstractNumId w:val="69"/>
  </w:num>
  <w:num w:numId="69">
    <w:abstractNumId w:val="68"/>
  </w:num>
  <w:num w:numId="68">
    <w:abstractNumId w:val="67"/>
  </w:num>
  <w:num w:numId="67">
    <w:abstractNumId w:val="66"/>
  </w:num>
  <w:num w:numId="66">
    <w:abstractNumId w:val="65"/>
  </w:num>
  <w:num w:numId="65">
    <w:abstractNumId w:val="64"/>
  </w:num>
  <w:num w:numId="64">
    <w:abstractNumId w:val="63"/>
  </w:num>
  <w:num w:numId="63">
    <w:abstractNumId w:val="62"/>
  </w:num>
  <w:num w:numId="62">
    <w:abstractNumId w:val="61"/>
  </w: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MT" w:hAnsi="Arial MT" w:eastAsia="Arial MT" w:cs="Arial MT"/>
      <w:lang w:val="es-ES" w:eastAsia="en-US" w:bidi="ar-SA"/>
    </w:rPr>
  </w:style>
  <w:style w:styleId="BodyText" w:type="paragraph">
    <w:name w:val="Body Text"/>
    <w:basedOn w:val="Normal"/>
    <w:uiPriority w:val="1"/>
    <w:qFormat/>
    <w:pPr/>
    <w:rPr>
      <w:rFonts w:ascii="Arial MT" w:hAnsi="Arial MT" w:eastAsia="Arial MT" w:cs="Arial MT"/>
      <w:sz w:val="20"/>
      <w:szCs w:val="20"/>
      <w:lang w:val="es-ES" w:eastAsia="en-US" w:bidi="ar-SA"/>
    </w:rPr>
  </w:style>
  <w:style w:styleId="ListParagraph" w:type="paragraph">
    <w:name w:val="List Paragraph"/>
    <w:basedOn w:val="Normal"/>
    <w:uiPriority w:val="1"/>
    <w:qFormat/>
    <w:pPr>
      <w:ind w:left="568" w:hanging="567"/>
      <w:jc w:val="both"/>
    </w:pPr>
    <w:rPr>
      <w:rFonts w:ascii="Arial MT" w:hAnsi="Arial MT" w:eastAsia="Arial MT" w:cs="Arial MT"/>
      <w:lang w:val="es-ES" w:eastAsia="en-US" w:bidi="ar-SA"/>
    </w:rPr>
  </w:style>
  <w:style w:styleId="TableParagraph" w:type="paragraph">
    <w:name w:val="Table Paragraph"/>
    <w:basedOn w:val="Normal"/>
    <w:uiPriority w:val="1"/>
    <w:qFormat/>
    <w:pPr/>
    <w:rPr>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 DIP. ESTEBAN ANGELES CERON</dc:creator>
  <dc:title>D E C R E T O NUM</dc:title>
  <dcterms:created xsi:type="dcterms:W3CDTF">2025-05-03T03:53:13Z</dcterms:created>
  <dcterms:modified xsi:type="dcterms:W3CDTF">2025-05-03T03:53:13Z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2025-02-06T00:00:00Z</vt:filetime>
  </property>
  <property fmtid="{D5CDD505-2E9C-101B-9397-08002B2CF9AE}" pid="3" name="Creator">
    <vt:lpwstr>Microsoft® Word 2016</vt:lpwstr>
  </property>
  <property fmtid="{D5CDD505-2E9C-101B-9397-08002B2CF9AE}" pid="4" name="LastSaved">
    <vt:filetime>2025-05-03T00:00:00Z</vt:filetime>
  </property>
  <property fmtid="{D5CDD505-2E9C-101B-9397-08002B2CF9AE}" pid="5" name="Producer">
    <vt:lpwstr>Microsoft® Word 2016</vt:lpwstr>
  </property>
</Properties>
</file>